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7B0A8" w14:textId="21F8067D" w:rsidR="001E349B" w:rsidRPr="00450E55" w:rsidRDefault="00FB2C3E" w:rsidP="001E349B">
      <w:pPr>
        <w:rPr>
          <w:rFonts w:asciiTheme="minorHAnsi" w:hAnsiTheme="minorHAnsi" w:cstheme="minorHAnsi"/>
        </w:rPr>
      </w:pPr>
      <w:bookmarkStart w:id="0" w:name="_Hlk141884579"/>
      <w:bookmarkStart w:id="1" w:name="Frontpage_Logo_Negativ"/>
      <w:bookmarkEnd w:id="0"/>
      <w:r w:rsidRPr="00450E55">
        <w:rPr>
          <w:rFonts w:asciiTheme="minorHAnsi" w:hAnsiTheme="minorHAnsi" w:cstheme="minorHAnsi"/>
          <w:noProof/>
          <w:lang w:eastAsia="en-AU"/>
        </w:rPr>
        <w:drawing>
          <wp:anchor distT="0" distB="0" distL="114300" distR="114300" simplePos="0" relativeHeight="251638784" behindDoc="0" locked="0" layoutInCell="1" allowOverlap="1" wp14:anchorId="38D4DE0A" wp14:editId="5957095D">
            <wp:simplePos x="0" y="0"/>
            <wp:positionH relativeFrom="page">
              <wp:posOffset>428625</wp:posOffset>
            </wp:positionH>
            <wp:positionV relativeFrom="page">
              <wp:posOffset>427990</wp:posOffset>
            </wp:positionV>
            <wp:extent cx="2084070" cy="9144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3"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bookmarkStart w:id="2" w:name="_Ref140504851"/>
      <w:bookmarkEnd w:id="2"/>
      <w:r w:rsidR="00215C20" w:rsidRPr="00450E55">
        <w:rPr>
          <w:rFonts w:asciiTheme="minorHAnsi" w:hAnsiTheme="minorHAnsi" w:cstheme="minorHAnsi"/>
          <w:noProof/>
          <w:lang w:eastAsia="en-AU"/>
        </w:rPr>
        <w:drawing>
          <wp:anchor distT="0" distB="0" distL="0" distR="0" simplePos="0" relativeHeight="251642880" behindDoc="0" locked="0" layoutInCell="1" allowOverlap="1" wp14:anchorId="7B0F13F1" wp14:editId="0C7CF89E">
            <wp:simplePos x="0" y="0"/>
            <wp:positionH relativeFrom="margin">
              <wp:posOffset>-487680</wp:posOffset>
            </wp:positionH>
            <wp:positionV relativeFrom="page">
              <wp:posOffset>431165</wp:posOffset>
            </wp:positionV>
            <wp:extent cx="2086118" cy="914400"/>
            <wp:effectExtent l="0" t="0" r="0" b="0"/>
            <wp:wrapNone/>
            <wp:docPr id="1489793624" name="Picture 1489793624" hidden="1"/>
            <wp:cNvGraphicFramePr/>
            <a:graphic xmlns:a="http://schemas.openxmlformats.org/drawingml/2006/main">
              <a:graphicData uri="http://schemas.openxmlformats.org/drawingml/2006/picture">
                <pic:pic xmlns:pic="http://schemas.openxmlformats.org/drawingml/2006/picture">
                  <pic:nvPicPr>
                    <pic:cNvPr id="1489793624" name="Frontpage_Logo_Negativ"/>
                    <pic:cNvPicPr/>
                  </pic:nvPicPr>
                  <pic:blipFill>
                    <a:blip r:embed="rId14"/>
                    <a:srcRect/>
                    <a:stretch/>
                  </pic:blipFill>
                  <pic:spPr>
                    <a:xfrm>
                      <a:off x="0" y="0"/>
                      <a:ext cx="2086118" cy="914400"/>
                    </a:xfrm>
                    <a:prstGeom prst="rect">
                      <a:avLst/>
                    </a:prstGeom>
                  </pic:spPr>
                </pic:pic>
              </a:graphicData>
            </a:graphic>
          </wp:anchor>
        </w:drawing>
      </w:r>
      <w:bookmarkEnd w:id="1"/>
    </w:p>
    <w:p w14:paraId="0D30CDF6" w14:textId="77777777" w:rsidR="001E349B" w:rsidRPr="00450E55" w:rsidRDefault="00031008" w:rsidP="001E349B">
      <w:pPr>
        <w:rPr>
          <w:rFonts w:asciiTheme="minorHAnsi" w:hAnsiTheme="minorHAnsi" w:cstheme="minorHAnsi"/>
        </w:rPr>
      </w:pPr>
      <w:r w:rsidRPr="00450E55">
        <w:rPr>
          <w:rFonts w:asciiTheme="minorHAnsi" w:hAnsiTheme="minorHAnsi" w:cstheme="minorHAnsi"/>
          <w:noProof/>
          <w:lang w:eastAsia="en-AU"/>
        </w:rPr>
        <w:drawing>
          <wp:anchor distT="0" distB="0" distL="114300" distR="114300" simplePos="0" relativeHeight="251646976" behindDoc="0" locked="0" layoutInCell="1" allowOverlap="1" wp14:anchorId="315A86D0" wp14:editId="78F2A2FD">
            <wp:simplePos x="0" y="0"/>
            <wp:positionH relativeFrom="page">
              <wp:posOffset>5148580</wp:posOffset>
            </wp:positionH>
            <wp:positionV relativeFrom="page">
              <wp:posOffset>9595485</wp:posOffset>
            </wp:positionV>
            <wp:extent cx="2005200" cy="529200"/>
            <wp:effectExtent l="0" t="0" r="0" b="0"/>
            <wp:wrapNone/>
            <wp:docPr id="475882791" name="Picture 475882791"/>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450E55">
        <w:rPr>
          <w:rFonts w:asciiTheme="minorHAnsi" w:hAnsiTheme="minorHAnsi" w:cstheme="minorHAnsi"/>
          <w:noProof/>
          <w:lang w:eastAsia="en-AU"/>
        </w:rPr>
        <mc:AlternateContent>
          <mc:Choice Requires="wps">
            <w:drawing>
              <wp:anchor distT="0" distB="0" distL="114300" distR="114300" simplePos="0" relativeHeight="251630592" behindDoc="1" locked="1" layoutInCell="1" allowOverlap="1" wp14:anchorId="0F63C46A" wp14:editId="0172DDC5">
                <wp:simplePos x="0" y="0"/>
                <wp:positionH relativeFrom="page">
                  <wp:align>left</wp:align>
                </wp:positionH>
                <wp:positionV relativeFrom="page">
                  <wp:align>top</wp:align>
                </wp:positionV>
                <wp:extent cx="7596000" cy="10728000"/>
                <wp:effectExtent l="0" t="0" r="5080" b="0"/>
                <wp:wrapNone/>
                <wp:docPr id="35" name="Rectangle 35"/>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168EF" w14:textId="77777777" w:rsidR="00F12EFB" w:rsidRDefault="00F12EF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3C46A" id="Rectangle 35" o:spid="_x0000_s1026" style="position:absolute;margin-left:0;margin-top:0;width:598.1pt;height:844.7pt;z-index:-251685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6CD168EF" w14:textId="77777777" w:rsidR="00F12EFB" w:rsidRDefault="00F12EFB" w:rsidP="00F12EFB">
                      <w:pPr>
                        <w:jc w:val="center"/>
                      </w:pPr>
                    </w:p>
                  </w:txbxContent>
                </v:textbox>
                <w10:wrap anchorx="page" anchory="page"/>
                <w10:anchorlock/>
              </v:rect>
            </w:pict>
          </mc:Fallback>
        </mc:AlternateContent>
      </w:r>
      <w:r w:rsidR="001E349B" w:rsidRPr="00450E55">
        <w:rPr>
          <w:rFonts w:asciiTheme="minorHAnsi" w:hAnsiTheme="minorHAnsi" w:cstheme="minorHAnsi"/>
          <w:noProof/>
          <w:lang w:eastAsia="en-AU"/>
        </w:rPr>
        <mc:AlternateContent>
          <mc:Choice Requires="wps">
            <w:drawing>
              <wp:anchor distT="0" distB="0" distL="114300" distR="114300" simplePos="0" relativeHeight="251634688" behindDoc="0" locked="1" layoutInCell="1" allowOverlap="1" wp14:anchorId="2EB27814" wp14:editId="0FB562DF">
                <wp:simplePos x="0" y="0"/>
                <wp:positionH relativeFrom="page">
                  <wp:posOffset>428625</wp:posOffset>
                </wp:positionH>
                <wp:positionV relativeFrom="page">
                  <wp:posOffset>428625</wp:posOffset>
                </wp:positionV>
                <wp:extent cx="6746875" cy="96774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1E349B" w:rsidRPr="00AA1B91" w14:paraId="0D3E533D"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5ADA8C1E" w14:textId="77777777" w:rsidR="001E349B" w:rsidRPr="00AA1B91" w:rsidRDefault="001E349B"/>
                              </w:tc>
                            </w:tr>
                            <w:tr w:rsidR="001E349B" w:rsidRPr="00AA1B91" w14:paraId="0490D7C6" w14:textId="77777777" w:rsidTr="00981018">
                              <w:trPr>
                                <w:trHeight w:hRule="exact" w:val="10603"/>
                              </w:trPr>
                              <w:tc>
                                <w:tcPr>
                                  <w:tcW w:w="10603" w:type="dxa"/>
                                </w:tcPr>
                                <w:p w14:paraId="2B0BF3B3" w14:textId="5849296C" w:rsidR="001E349B" w:rsidRPr="00AA1B91" w:rsidRDefault="000312A7" w:rsidP="000312A7">
                                  <w:pPr>
                                    <w:pStyle w:val="FPPicture"/>
                                    <w:jc w:val="center"/>
                                  </w:pPr>
                                  <w:r w:rsidRPr="000312A7">
                                    <w:rPr>
                                      <w:noProof/>
                                    </w:rPr>
                                    <w:drawing>
                                      <wp:inline distT="0" distB="0" distL="0" distR="0" wp14:anchorId="478E06EE" wp14:editId="684E0DD6">
                                        <wp:extent cx="5243195" cy="5243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195" cy="5243195"/>
                                                </a:xfrm>
                                                <a:prstGeom prst="rect">
                                                  <a:avLst/>
                                                </a:prstGeom>
                                                <a:ln>
                                                  <a:noFill/>
                                                </a:ln>
                                                <a:effectLst>
                                                  <a:softEdge rad="112500"/>
                                                </a:effectLst>
                                              </pic:spPr>
                                            </pic:pic>
                                          </a:graphicData>
                                        </a:graphic>
                                      </wp:inline>
                                    </w:drawing>
                                  </w:r>
                                </w:p>
                              </w:tc>
                            </w:tr>
                          </w:tbl>
                          <w:p w14:paraId="43B26DD1" w14:textId="77777777" w:rsidR="001E349B" w:rsidRDefault="001E349B" w:rsidP="00981018">
                            <w:pPr>
                              <w:pStyle w:val="NoSpacing"/>
                            </w:pPr>
                          </w:p>
                          <w:p w14:paraId="2F2BCF2E"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7230"/>
                            </w:tblGrid>
                            <w:tr w:rsidR="001E349B" w14:paraId="330FBF01" w14:textId="77777777" w:rsidTr="00874DCF">
                              <w:trPr>
                                <w:cnfStyle w:val="100000000000" w:firstRow="1" w:lastRow="0" w:firstColumn="0" w:lastColumn="0" w:oddVBand="0" w:evenVBand="0" w:oddHBand="0" w:evenHBand="0" w:firstRowFirstColumn="0" w:firstRowLastColumn="0" w:lastRowFirstColumn="0" w:lastRowLastColumn="0"/>
                                <w:trHeight w:val="2438"/>
                              </w:trPr>
                              <w:tc>
                                <w:tcPr>
                                  <w:tcW w:w="7230" w:type="dxa"/>
                                  <w:vAlign w:val="bottom"/>
                                  <w:hideMark/>
                                </w:tcPr>
                                <w:bookmarkStart w:id="3" w:name="start" w:displacedByCustomXml="next"/>
                                <w:sdt>
                                  <w:sdtPr>
                                    <w:rPr>
                                      <w:rFonts w:asciiTheme="minorHAnsi" w:hAnsiTheme="minorHAnsi" w:cstheme="minorHAnsi"/>
                                    </w:rPr>
                                    <w:alias w:val="Titel"/>
                                    <w:id w:val="-749505301"/>
                                    <w:dataBinding w:prefixMappings="xmlns:ns0='http://purl.org/dc/elements/1.1/' xmlns:ns1='http://schemas.openxmlformats.org/package/2006/metadata/core-properties' " w:xpath="/ns1:coreProperties[1]/ns0:title[1]" w:storeItemID="{6C3C8BC8-F283-45AE-878A-BAB7291924A1}"/>
                                    <w:text/>
                                  </w:sdtPr>
                                  <w:sdtContent>
                                    <w:p w14:paraId="26F2A518" w14:textId="7AC0141C" w:rsidR="000312A7" w:rsidRPr="00A96769" w:rsidRDefault="009C0A21" w:rsidP="000312A7">
                                      <w:pPr>
                                        <w:pStyle w:val="Documenttitle"/>
                                      </w:pPr>
                                      <w:r>
                                        <w:rPr>
                                          <w:rFonts w:asciiTheme="minorHAnsi" w:hAnsiTheme="minorHAnsi" w:cstheme="minorHAnsi"/>
                                        </w:rPr>
                                        <w:t>Side by Side PAD Interim Evaluation (2022-23)</w:t>
                                      </w:r>
                                    </w:p>
                                  </w:sdtContent>
                                </w:sdt>
                                <w:bookmarkEnd w:id="3" w:displacedByCustomXml="prev"/>
                                <w:p w14:paraId="31EE3D91" w14:textId="06B3FFE3" w:rsidR="001E349B" w:rsidRPr="00450E55" w:rsidRDefault="00502356" w:rsidP="005D3CA2">
                                  <w:pPr>
                                    <w:pStyle w:val="Documentsubtitle"/>
                                    <w:rPr>
                                      <w:rFonts w:asciiTheme="minorHAnsi" w:hAnsiTheme="minorHAnsi" w:cstheme="minorHAnsi"/>
                                    </w:rPr>
                                  </w:pPr>
                                  <w:r w:rsidRPr="00450E55">
                                    <w:rPr>
                                      <w:rFonts w:asciiTheme="minorHAnsi" w:hAnsiTheme="minorHAnsi" w:cstheme="minorHAnsi"/>
                                    </w:rPr>
                                    <w:t>Victoria Department of Treasury and Finance</w:t>
                                  </w:r>
                                </w:p>
                                <w:p w14:paraId="1BBCBF9E" w14:textId="3894AB20" w:rsidR="001E349B" w:rsidRPr="00450E55" w:rsidRDefault="001C566E" w:rsidP="005D3CA2">
                                  <w:pPr>
                                    <w:pStyle w:val="Documentdate"/>
                                    <w:rPr>
                                      <w:rFonts w:asciiTheme="minorHAnsi" w:hAnsiTheme="minorHAnsi" w:cstheme="minorHAnsi"/>
                                    </w:rPr>
                                  </w:pPr>
                                  <w:r>
                                    <w:rPr>
                                      <w:rFonts w:asciiTheme="minorHAnsi" w:hAnsiTheme="minorHAnsi" w:cstheme="minorHAnsi"/>
                                    </w:rPr>
                                    <w:t>July</w:t>
                                  </w:r>
                                  <w:r w:rsidR="002F7874" w:rsidRPr="00630135">
                                    <w:rPr>
                                      <w:rFonts w:asciiTheme="minorHAnsi" w:hAnsiTheme="minorHAnsi" w:cstheme="minorHAnsi"/>
                                    </w:rPr>
                                    <w:t xml:space="preserve"> </w:t>
                                  </w:r>
                                  <w:r w:rsidR="000312A7" w:rsidRPr="00630135">
                                    <w:rPr>
                                      <w:rFonts w:asciiTheme="minorHAnsi" w:hAnsiTheme="minorHAnsi" w:cstheme="minorHAnsi"/>
                                    </w:rPr>
                                    <w:t>202</w:t>
                                  </w:r>
                                  <w:r w:rsidR="00630135" w:rsidRPr="00630135">
                                    <w:rPr>
                                      <w:rFonts w:asciiTheme="minorHAnsi" w:hAnsiTheme="minorHAnsi" w:cstheme="minorHAnsi"/>
                                    </w:rPr>
                                    <w:t>4</w:t>
                                  </w:r>
                                </w:p>
                              </w:tc>
                            </w:tr>
                          </w:tbl>
                          <w:p w14:paraId="7E1F6273" w14:textId="77777777" w:rsidR="001E349B" w:rsidRPr="00AA1B91" w:rsidRDefault="001E349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27814" id="_x0000_t202" coordsize="21600,21600" o:spt="202" path="m,l,21600r21600,l21600,xe">
                <v:stroke joinstyle="miter"/>
                <v:path gradientshapeok="t" o:connecttype="rect"/>
              </v:shapetype>
              <v:shape id="Text Box 36" o:spid="_x0000_s1027" type="#_x0000_t202" style="position:absolute;margin-left:33.75pt;margin-top:33.75pt;width:531.25pt;height:76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1E349B" w:rsidRPr="00AA1B91" w14:paraId="0D3E533D"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5ADA8C1E" w14:textId="77777777" w:rsidR="001E349B" w:rsidRPr="00AA1B91" w:rsidRDefault="001E349B"/>
                        </w:tc>
                      </w:tr>
                      <w:tr w:rsidR="001E349B" w:rsidRPr="00AA1B91" w14:paraId="0490D7C6" w14:textId="77777777" w:rsidTr="00981018">
                        <w:trPr>
                          <w:trHeight w:hRule="exact" w:val="10603"/>
                        </w:trPr>
                        <w:tc>
                          <w:tcPr>
                            <w:tcW w:w="10603" w:type="dxa"/>
                          </w:tcPr>
                          <w:p w14:paraId="2B0BF3B3" w14:textId="5849296C" w:rsidR="001E349B" w:rsidRPr="00AA1B91" w:rsidRDefault="000312A7" w:rsidP="000312A7">
                            <w:pPr>
                              <w:pStyle w:val="FPPicture"/>
                              <w:jc w:val="center"/>
                            </w:pPr>
                            <w:r w:rsidRPr="000312A7">
                              <w:rPr>
                                <w:noProof/>
                              </w:rPr>
                              <w:drawing>
                                <wp:inline distT="0" distB="0" distL="0" distR="0" wp14:anchorId="478E06EE" wp14:editId="684E0DD6">
                                  <wp:extent cx="5243195" cy="5243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195" cy="5243195"/>
                                          </a:xfrm>
                                          <a:prstGeom prst="rect">
                                            <a:avLst/>
                                          </a:prstGeom>
                                          <a:ln>
                                            <a:noFill/>
                                          </a:ln>
                                          <a:effectLst>
                                            <a:softEdge rad="112500"/>
                                          </a:effectLst>
                                        </pic:spPr>
                                      </pic:pic>
                                    </a:graphicData>
                                  </a:graphic>
                                </wp:inline>
                              </w:drawing>
                            </w:r>
                          </w:p>
                        </w:tc>
                      </w:tr>
                    </w:tbl>
                    <w:p w14:paraId="43B26DD1" w14:textId="77777777" w:rsidR="001E349B" w:rsidRDefault="001E349B" w:rsidP="00981018">
                      <w:pPr>
                        <w:pStyle w:val="NoSpacing"/>
                      </w:pPr>
                    </w:p>
                    <w:p w14:paraId="2F2BCF2E"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7230"/>
                      </w:tblGrid>
                      <w:tr w:rsidR="001E349B" w14:paraId="330FBF01" w14:textId="77777777" w:rsidTr="00874DCF">
                        <w:trPr>
                          <w:cnfStyle w:val="100000000000" w:firstRow="1" w:lastRow="0" w:firstColumn="0" w:lastColumn="0" w:oddVBand="0" w:evenVBand="0" w:oddHBand="0" w:evenHBand="0" w:firstRowFirstColumn="0" w:firstRowLastColumn="0" w:lastRowFirstColumn="0" w:lastRowLastColumn="0"/>
                          <w:trHeight w:val="2438"/>
                        </w:trPr>
                        <w:tc>
                          <w:tcPr>
                            <w:tcW w:w="7230" w:type="dxa"/>
                            <w:vAlign w:val="bottom"/>
                            <w:hideMark/>
                          </w:tcPr>
                          <w:bookmarkStart w:id="4" w:name="start" w:displacedByCustomXml="next"/>
                          <w:sdt>
                            <w:sdtPr>
                              <w:rPr>
                                <w:rFonts w:asciiTheme="minorHAnsi" w:hAnsiTheme="minorHAnsi" w:cstheme="minorHAnsi"/>
                              </w:rPr>
                              <w:alias w:val="Titel"/>
                              <w:id w:val="-749505301"/>
                              <w:dataBinding w:prefixMappings="xmlns:ns0='http://purl.org/dc/elements/1.1/' xmlns:ns1='http://schemas.openxmlformats.org/package/2006/metadata/core-properties' " w:xpath="/ns1:coreProperties[1]/ns0:title[1]" w:storeItemID="{6C3C8BC8-F283-45AE-878A-BAB7291924A1}"/>
                              <w:text/>
                            </w:sdtPr>
                            <w:sdtContent>
                              <w:p w14:paraId="26F2A518" w14:textId="7AC0141C" w:rsidR="000312A7" w:rsidRPr="00A96769" w:rsidRDefault="009C0A21" w:rsidP="000312A7">
                                <w:pPr>
                                  <w:pStyle w:val="Documenttitle"/>
                                </w:pPr>
                                <w:r>
                                  <w:rPr>
                                    <w:rFonts w:asciiTheme="minorHAnsi" w:hAnsiTheme="minorHAnsi" w:cstheme="minorHAnsi"/>
                                  </w:rPr>
                                  <w:t>Side by Side PAD Interim Evaluation (2022-23)</w:t>
                                </w:r>
                              </w:p>
                            </w:sdtContent>
                          </w:sdt>
                          <w:bookmarkEnd w:id="4" w:displacedByCustomXml="prev"/>
                          <w:p w14:paraId="31EE3D91" w14:textId="06B3FFE3" w:rsidR="001E349B" w:rsidRPr="00450E55" w:rsidRDefault="00502356" w:rsidP="005D3CA2">
                            <w:pPr>
                              <w:pStyle w:val="Documentsubtitle"/>
                              <w:rPr>
                                <w:rFonts w:asciiTheme="minorHAnsi" w:hAnsiTheme="minorHAnsi" w:cstheme="minorHAnsi"/>
                              </w:rPr>
                            </w:pPr>
                            <w:r w:rsidRPr="00450E55">
                              <w:rPr>
                                <w:rFonts w:asciiTheme="minorHAnsi" w:hAnsiTheme="minorHAnsi" w:cstheme="minorHAnsi"/>
                              </w:rPr>
                              <w:t>Victoria Department of Treasury and Finance</w:t>
                            </w:r>
                          </w:p>
                          <w:p w14:paraId="1BBCBF9E" w14:textId="3894AB20" w:rsidR="001E349B" w:rsidRPr="00450E55" w:rsidRDefault="001C566E" w:rsidP="005D3CA2">
                            <w:pPr>
                              <w:pStyle w:val="Documentdate"/>
                              <w:rPr>
                                <w:rFonts w:asciiTheme="minorHAnsi" w:hAnsiTheme="minorHAnsi" w:cstheme="minorHAnsi"/>
                              </w:rPr>
                            </w:pPr>
                            <w:r>
                              <w:rPr>
                                <w:rFonts w:asciiTheme="minorHAnsi" w:hAnsiTheme="minorHAnsi" w:cstheme="minorHAnsi"/>
                              </w:rPr>
                              <w:t>July</w:t>
                            </w:r>
                            <w:r w:rsidR="002F7874" w:rsidRPr="00630135">
                              <w:rPr>
                                <w:rFonts w:asciiTheme="minorHAnsi" w:hAnsiTheme="minorHAnsi" w:cstheme="minorHAnsi"/>
                              </w:rPr>
                              <w:t xml:space="preserve"> </w:t>
                            </w:r>
                            <w:r w:rsidR="000312A7" w:rsidRPr="00630135">
                              <w:rPr>
                                <w:rFonts w:asciiTheme="minorHAnsi" w:hAnsiTheme="minorHAnsi" w:cstheme="minorHAnsi"/>
                              </w:rPr>
                              <w:t>202</w:t>
                            </w:r>
                            <w:r w:rsidR="00630135" w:rsidRPr="00630135">
                              <w:rPr>
                                <w:rFonts w:asciiTheme="minorHAnsi" w:hAnsiTheme="minorHAnsi" w:cstheme="minorHAnsi"/>
                              </w:rPr>
                              <w:t>4</w:t>
                            </w:r>
                          </w:p>
                        </w:tc>
                      </w:tr>
                    </w:tbl>
                    <w:p w14:paraId="7E1F6273" w14:textId="77777777" w:rsidR="001E349B" w:rsidRPr="00AA1B91" w:rsidRDefault="001E349B" w:rsidP="001E349B"/>
                  </w:txbxContent>
                </v:textbox>
                <w10:wrap anchorx="page" anchory="page"/>
                <w10:anchorlock/>
              </v:shape>
            </w:pict>
          </mc:Fallback>
        </mc:AlternateContent>
      </w:r>
      <w:bookmarkStart w:id="5" w:name="BIT_CoverPage"/>
    </w:p>
    <w:p w14:paraId="245A214C" w14:textId="77777777" w:rsidR="001E349B" w:rsidRPr="00450E55" w:rsidRDefault="00031008" w:rsidP="001E349B">
      <w:pPr>
        <w:rPr>
          <w:rFonts w:asciiTheme="minorHAnsi" w:hAnsiTheme="minorHAnsi" w:cstheme="minorHAnsi"/>
        </w:rPr>
      </w:pPr>
      <w:r w:rsidRPr="00450E55">
        <w:rPr>
          <w:rFonts w:asciiTheme="minorHAnsi" w:hAnsiTheme="minorHAnsi" w:cstheme="minorHAnsi"/>
          <w:noProof/>
          <w:lang w:eastAsia="en-AU"/>
        </w:rPr>
        <w:drawing>
          <wp:anchor distT="0" distB="0" distL="114300" distR="114300" simplePos="0" relativeHeight="251651072" behindDoc="0" locked="0" layoutInCell="1" allowOverlap="1" wp14:anchorId="3C9ECE8E" wp14:editId="3366EEFF">
            <wp:simplePos x="0" y="0"/>
            <wp:positionH relativeFrom="page">
              <wp:posOffset>5154295</wp:posOffset>
            </wp:positionH>
            <wp:positionV relativeFrom="page">
              <wp:posOffset>9591040</wp:posOffset>
            </wp:positionV>
            <wp:extent cx="2003425" cy="528955"/>
            <wp:effectExtent l="0" t="0" r="0" b="0"/>
            <wp:wrapNone/>
            <wp:docPr id="52379519" name="Picture 52379519" hidden="1"/>
            <wp:cNvGraphicFramePr/>
            <a:graphic xmlns:a="http://schemas.openxmlformats.org/drawingml/2006/main">
              <a:graphicData uri="http://schemas.openxmlformats.org/drawingml/2006/picture">
                <pic:pic xmlns:pic="http://schemas.openxmlformats.org/drawingml/2006/picture">
                  <pic:nvPicPr>
                    <pic:cNvPr id="52379519" name="Frontpage_Logo_Negati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5"/>
    <w:p w14:paraId="30BC2CAA" w14:textId="77777777" w:rsidR="001E349B" w:rsidRPr="00450E55" w:rsidRDefault="001E349B" w:rsidP="00A31EF9">
      <w:pPr>
        <w:rPr>
          <w:rFonts w:asciiTheme="minorHAnsi" w:hAnsiTheme="minorHAnsi" w:cstheme="minorHAnsi"/>
        </w:rPr>
      </w:pPr>
    </w:p>
    <w:p w14:paraId="3E0A373F" w14:textId="3FE462FF" w:rsidR="001E349B" w:rsidRPr="00450E55" w:rsidRDefault="001E349B" w:rsidP="00A31EF9">
      <w:pPr>
        <w:rPr>
          <w:rFonts w:asciiTheme="minorHAnsi" w:hAnsiTheme="minorHAnsi" w:cstheme="minorHAnsi"/>
        </w:rPr>
      </w:pPr>
    </w:p>
    <w:p w14:paraId="28F63C49" w14:textId="77777777" w:rsidR="00D96296" w:rsidRPr="00450E55" w:rsidRDefault="00D96296" w:rsidP="008C16DC">
      <w:pPr>
        <w:pageBreakBefore/>
        <w:rPr>
          <w:rFonts w:asciiTheme="minorHAnsi" w:hAnsiTheme="minorHAnsi" w:cstheme="minorHAnsi"/>
        </w:rPr>
        <w:sectPr w:rsidR="00D96296" w:rsidRPr="00450E55" w:rsidSect="005F043A">
          <w:headerReference w:type="even" r:id="rId18"/>
          <w:headerReference w:type="default" r:id="rId19"/>
          <w:footerReference w:type="even" r:id="rId20"/>
          <w:footerReference w:type="default" r:id="rId21"/>
          <w:headerReference w:type="first" r:id="rId22"/>
          <w:footerReference w:type="first" r:id="rId23"/>
          <w:endnotePr>
            <w:numFmt w:val="decimal"/>
          </w:endnotePr>
          <w:pgSz w:w="11906" w:h="16838" w:code="9"/>
          <w:pgMar w:top="1440" w:right="4281" w:bottom="1440" w:left="1440" w:header="680" w:footer="425" w:gutter="0"/>
          <w:cols w:space="284"/>
          <w:docGrid w:linePitch="360"/>
        </w:sectPr>
      </w:pPr>
    </w:p>
    <w:p w14:paraId="7F2CADFD" w14:textId="77777777" w:rsidR="00BF3260" w:rsidRPr="00450E55" w:rsidRDefault="00BF3260" w:rsidP="00BF3260">
      <w:pPr>
        <w:pStyle w:val="Heading1un-numbered"/>
        <w:rPr>
          <w:rFonts w:asciiTheme="minorHAnsi" w:hAnsiTheme="minorHAnsi" w:cstheme="minorHAnsi"/>
        </w:rPr>
      </w:pPr>
      <w:bookmarkStart w:id="6" w:name="_Toc462313127"/>
      <w:bookmarkStart w:id="7" w:name="_Toc462317836"/>
      <w:bookmarkStart w:id="8" w:name="_Toc462397801"/>
      <w:bookmarkStart w:id="9" w:name="_Toc463002428"/>
      <w:bookmarkStart w:id="10" w:name="_Toc472586340"/>
      <w:bookmarkStart w:id="11" w:name="_Toc482168118"/>
      <w:bookmarkStart w:id="12" w:name="_Toc482174905"/>
      <w:bookmarkStart w:id="13" w:name="_Toc142660631"/>
      <w:bookmarkStart w:id="14" w:name="_Toc156202157"/>
      <w:bookmarkStart w:id="15" w:name="_Toc172560449"/>
      <w:r w:rsidRPr="00450E55">
        <w:rPr>
          <w:rFonts w:asciiTheme="minorHAnsi" w:hAnsiTheme="minorHAnsi" w:cstheme="minorHAnsi"/>
        </w:rPr>
        <w:lastRenderedPageBreak/>
        <w:t>Glossary</w:t>
      </w:r>
      <w:bookmarkEnd w:id="6"/>
      <w:bookmarkEnd w:id="7"/>
      <w:bookmarkEnd w:id="8"/>
      <w:bookmarkEnd w:id="9"/>
      <w:bookmarkEnd w:id="10"/>
      <w:bookmarkEnd w:id="11"/>
      <w:bookmarkEnd w:id="12"/>
      <w:bookmarkEnd w:id="13"/>
      <w:bookmarkEnd w:id="14"/>
      <w:bookmarkEnd w:id="15"/>
    </w:p>
    <w:tbl>
      <w:tblPr>
        <w:tblStyle w:val="Deloittetable"/>
        <w:tblW w:w="5000" w:type="pct"/>
        <w:tblLook w:val="04A0" w:firstRow="1" w:lastRow="0" w:firstColumn="1" w:lastColumn="0" w:noHBand="0" w:noVBand="1"/>
      </w:tblPr>
      <w:tblGrid>
        <w:gridCol w:w="2771"/>
        <w:gridCol w:w="6255"/>
      </w:tblGrid>
      <w:tr w:rsidR="000E1F68" w:rsidRPr="00450E55" w14:paraId="50923835" w14:textId="77777777" w:rsidTr="007854F9">
        <w:trPr>
          <w:cnfStyle w:val="100000000000" w:firstRow="1" w:lastRow="0" w:firstColumn="0" w:lastColumn="0" w:oddVBand="0" w:evenVBand="0" w:oddHBand="0" w:evenHBand="0" w:firstRowFirstColumn="0" w:firstRowLastColumn="0" w:lastRowFirstColumn="0" w:lastRowLastColumn="0"/>
        </w:trPr>
        <w:tc>
          <w:tcPr>
            <w:tcW w:w="1535" w:type="pct"/>
          </w:tcPr>
          <w:p w14:paraId="6B658DF3" w14:textId="77777777" w:rsidR="000E1F68" w:rsidRPr="00450E55" w:rsidRDefault="000E1F68" w:rsidP="005D550E">
            <w:pPr>
              <w:pStyle w:val="TabletextLeft"/>
              <w:rPr>
                <w:rFonts w:asciiTheme="minorHAnsi" w:hAnsiTheme="minorHAnsi" w:cstheme="minorHAnsi"/>
                <w:b/>
                <w:sz w:val="15"/>
                <w:szCs w:val="15"/>
              </w:rPr>
            </w:pPr>
            <w:r w:rsidRPr="00450E55">
              <w:rPr>
                <w:rFonts w:asciiTheme="minorHAnsi" w:hAnsiTheme="minorHAnsi" w:cstheme="minorHAnsi"/>
                <w:b/>
                <w:sz w:val="15"/>
                <w:szCs w:val="15"/>
              </w:rPr>
              <w:t>Acronym</w:t>
            </w:r>
          </w:p>
        </w:tc>
        <w:tc>
          <w:tcPr>
            <w:tcW w:w="3465" w:type="pct"/>
          </w:tcPr>
          <w:p w14:paraId="3203A308" w14:textId="77777777" w:rsidR="000E1F68" w:rsidRPr="00450E55" w:rsidRDefault="000E1F68" w:rsidP="005D550E">
            <w:pPr>
              <w:pStyle w:val="TabletextLeft"/>
              <w:rPr>
                <w:rFonts w:asciiTheme="minorHAnsi" w:hAnsiTheme="minorHAnsi" w:cstheme="minorHAnsi"/>
                <w:b/>
                <w:sz w:val="15"/>
                <w:szCs w:val="15"/>
              </w:rPr>
            </w:pPr>
            <w:r w:rsidRPr="00450E55">
              <w:rPr>
                <w:rFonts w:asciiTheme="minorHAnsi" w:hAnsiTheme="minorHAnsi" w:cstheme="minorHAnsi"/>
                <w:b/>
                <w:sz w:val="15"/>
                <w:szCs w:val="15"/>
              </w:rPr>
              <w:t>Full name</w:t>
            </w:r>
          </w:p>
        </w:tc>
      </w:tr>
      <w:tr w:rsidR="00DF6633" w:rsidRPr="00450E55" w14:paraId="7C7A871A" w14:textId="77777777" w:rsidTr="007854F9">
        <w:tc>
          <w:tcPr>
            <w:tcW w:w="1535" w:type="pct"/>
          </w:tcPr>
          <w:p w14:paraId="14831BFA" w14:textId="2F73691C" w:rsidR="00DF6633" w:rsidRPr="00450E55" w:rsidRDefault="00DF6633" w:rsidP="00DF6633">
            <w:pPr>
              <w:pStyle w:val="TabletextLeft"/>
              <w:rPr>
                <w:rFonts w:asciiTheme="minorHAnsi" w:hAnsiTheme="minorHAnsi" w:cstheme="minorHAnsi"/>
                <w:sz w:val="15"/>
                <w:szCs w:val="15"/>
              </w:rPr>
            </w:pPr>
            <w:r w:rsidRPr="00450E55">
              <w:rPr>
                <w:rFonts w:asciiTheme="minorHAnsi" w:hAnsiTheme="minorHAnsi" w:cstheme="minorHAnsi"/>
              </w:rPr>
              <w:t>ACCO</w:t>
            </w:r>
          </w:p>
        </w:tc>
        <w:tc>
          <w:tcPr>
            <w:tcW w:w="3465" w:type="pct"/>
          </w:tcPr>
          <w:p w14:paraId="04D50DAE" w14:textId="09A136BB" w:rsidR="00DF6633" w:rsidRPr="00450E55" w:rsidRDefault="00DF6633" w:rsidP="00DF6633">
            <w:pPr>
              <w:pStyle w:val="TabletextLeft"/>
              <w:rPr>
                <w:rFonts w:asciiTheme="minorHAnsi" w:hAnsiTheme="minorHAnsi" w:cstheme="minorHAnsi"/>
                <w:sz w:val="15"/>
                <w:szCs w:val="15"/>
              </w:rPr>
            </w:pPr>
            <w:r w:rsidRPr="00450E55">
              <w:rPr>
                <w:rFonts w:asciiTheme="minorHAnsi" w:hAnsiTheme="minorHAnsi" w:cstheme="minorHAnsi"/>
              </w:rPr>
              <w:t xml:space="preserve">Aboriginal Community Controlled Organisation </w:t>
            </w:r>
          </w:p>
        </w:tc>
      </w:tr>
      <w:tr w:rsidR="004835AC" w:rsidRPr="00450E55" w14:paraId="00730F59" w14:textId="77777777" w:rsidTr="007854F9">
        <w:tc>
          <w:tcPr>
            <w:tcW w:w="1535" w:type="pct"/>
          </w:tcPr>
          <w:p w14:paraId="3CE19FA3" w14:textId="5CBDCC42" w:rsidR="004835AC" w:rsidRPr="00450E55" w:rsidRDefault="004835AC" w:rsidP="00DF6633">
            <w:pPr>
              <w:pStyle w:val="TabletextLeft"/>
              <w:rPr>
                <w:rFonts w:asciiTheme="minorHAnsi" w:hAnsiTheme="minorHAnsi" w:cstheme="minorHAnsi"/>
              </w:rPr>
            </w:pPr>
            <w:r>
              <w:rPr>
                <w:rFonts w:asciiTheme="minorHAnsi" w:hAnsiTheme="minorHAnsi" w:cstheme="minorHAnsi"/>
              </w:rPr>
              <w:t>AED</w:t>
            </w:r>
          </w:p>
        </w:tc>
        <w:tc>
          <w:tcPr>
            <w:tcW w:w="3465" w:type="pct"/>
          </w:tcPr>
          <w:p w14:paraId="36B6088E" w14:textId="0DE37958" w:rsidR="004835AC" w:rsidRPr="00450E55" w:rsidRDefault="004835AC" w:rsidP="00DF6633">
            <w:pPr>
              <w:pStyle w:val="TabletextLeft"/>
              <w:rPr>
                <w:rFonts w:asciiTheme="minorHAnsi" w:hAnsiTheme="minorHAnsi" w:cstheme="minorHAnsi"/>
              </w:rPr>
            </w:pPr>
            <w:r>
              <w:t>Area Executive Directors</w:t>
            </w:r>
          </w:p>
        </w:tc>
      </w:tr>
      <w:tr w:rsidR="00DF6633" w:rsidRPr="00450E55" w14:paraId="785C56E6" w14:textId="77777777" w:rsidTr="007854F9">
        <w:tc>
          <w:tcPr>
            <w:tcW w:w="1535" w:type="pct"/>
          </w:tcPr>
          <w:p w14:paraId="4785B179" w14:textId="097EBE74" w:rsidR="00DF6633" w:rsidRPr="00450E55" w:rsidRDefault="00DF6633" w:rsidP="00DF6633">
            <w:pPr>
              <w:pStyle w:val="TabletextLeft"/>
              <w:rPr>
                <w:rFonts w:asciiTheme="minorHAnsi" w:hAnsiTheme="minorHAnsi" w:cstheme="minorHAnsi"/>
              </w:rPr>
            </w:pPr>
            <w:r w:rsidRPr="00450E55">
              <w:rPr>
                <w:rFonts w:asciiTheme="minorHAnsi" w:hAnsiTheme="minorHAnsi" w:cstheme="minorHAnsi"/>
              </w:rPr>
              <w:t>BSEM</w:t>
            </w:r>
          </w:p>
        </w:tc>
        <w:tc>
          <w:tcPr>
            <w:tcW w:w="3465" w:type="pct"/>
          </w:tcPr>
          <w:p w14:paraId="6EF6425A" w14:textId="5E5D1638" w:rsidR="00DF6633" w:rsidRPr="00450E55" w:rsidRDefault="00DF6633" w:rsidP="00DF6633">
            <w:pPr>
              <w:pStyle w:val="TabletextLeft"/>
              <w:rPr>
                <w:rFonts w:asciiTheme="minorHAnsi" w:hAnsiTheme="minorHAnsi" w:cstheme="minorHAnsi"/>
              </w:rPr>
            </w:pPr>
            <w:r w:rsidRPr="00450E55">
              <w:rPr>
                <w:rFonts w:asciiTheme="minorHAnsi" w:hAnsiTheme="minorHAnsi" w:cstheme="minorHAnsi"/>
              </w:rPr>
              <w:t>Berry Street Education Model</w:t>
            </w:r>
          </w:p>
        </w:tc>
      </w:tr>
      <w:tr w:rsidR="009768D0" w:rsidRPr="00450E55" w14:paraId="16B903EB" w14:textId="77777777" w:rsidTr="007854F9">
        <w:tc>
          <w:tcPr>
            <w:tcW w:w="1535" w:type="pct"/>
          </w:tcPr>
          <w:p w14:paraId="7392AFCE" w14:textId="59EF9DB4" w:rsidR="009768D0" w:rsidRPr="00450E55" w:rsidRDefault="00A94E31" w:rsidP="00DF6633">
            <w:pPr>
              <w:pStyle w:val="TabletextLeft"/>
              <w:rPr>
                <w:rFonts w:asciiTheme="minorHAnsi" w:hAnsiTheme="minorHAnsi" w:cstheme="minorHAnsi"/>
              </w:rPr>
            </w:pPr>
            <w:r>
              <w:rPr>
                <w:rFonts w:asciiTheme="minorHAnsi" w:hAnsiTheme="minorHAnsi" w:cstheme="minorHAnsi"/>
              </w:rPr>
              <w:t>CSC</w:t>
            </w:r>
          </w:p>
        </w:tc>
        <w:tc>
          <w:tcPr>
            <w:tcW w:w="3465" w:type="pct"/>
          </w:tcPr>
          <w:p w14:paraId="5D6F6D17" w14:textId="6C3DD2BC" w:rsidR="009768D0" w:rsidRPr="00450E55" w:rsidRDefault="00A94E31" w:rsidP="00DF6633">
            <w:pPr>
              <w:pStyle w:val="TabletextLeft"/>
              <w:rPr>
                <w:rFonts w:asciiTheme="minorHAnsi" w:hAnsiTheme="minorHAnsi" w:cstheme="minorHAnsi"/>
              </w:rPr>
            </w:pPr>
            <w:r>
              <w:rPr>
                <w:rFonts w:asciiTheme="minorHAnsi" w:hAnsiTheme="minorHAnsi" w:cstheme="minorHAnsi"/>
              </w:rPr>
              <w:t>Cluster Steering Committees</w:t>
            </w:r>
          </w:p>
        </w:tc>
      </w:tr>
      <w:tr w:rsidR="00C63342" w:rsidRPr="00450E55" w14:paraId="49252150" w14:textId="77777777" w:rsidTr="007854F9">
        <w:tc>
          <w:tcPr>
            <w:tcW w:w="1535" w:type="pct"/>
          </w:tcPr>
          <w:p w14:paraId="43699033" w14:textId="56819CE5"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DE</w:t>
            </w:r>
          </w:p>
        </w:tc>
        <w:tc>
          <w:tcPr>
            <w:tcW w:w="3465" w:type="pct"/>
          </w:tcPr>
          <w:p w14:paraId="43CDCC58" w14:textId="456CE292"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 xml:space="preserve">Department of Education </w:t>
            </w:r>
          </w:p>
        </w:tc>
      </w:tr>
      <w:tr w:rsidR="00C63342" w:rsidRPr="00450E55" w14:paraId="0908778B" w14:textId="77777777" w:rsidTr="007854F9">
        <w:tc>
          <w:tcPr>
            <w:tcW w:w="1535" w:type="pct"/>
          </w:tcPr>
          <w:p w14:paraId="55A22054" w14:textId="283E02FE"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DTF</w:t>
            </w:r>
          </w:p>
        </w:tc>
        <w:tc>
          <w:tcPr>
            <w:tcW w:w="3465" w:type="pct"/>
          </w:tcPr>
          <w:p w14:paraId="47BF17FF" w14:textId="6E059E1E"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Department of Treasury and Finance</w:t>
            </w:r>
          </w:p>
        </w:tc>
      </w:tr>
      <w:tr w:rsidR="00C63342" w:rsidRPr="00450E55" w14:paraId="3B7D4099" w14:textId="77777777" w:rsidTr="007854F9">
        <w:tc>
          <w:tcPr>
            <w:tcW w:w="1535" w:type="pct"/>
          </w:tcPr>
          <w:p w14:paraId="2824CDA8" w14:textId="3A36055F" w:rsidR="00C63342" w:rsidRPr="00E72B52" w:rsidRDefault="00C63342" w:rsidP="00C63342">
            <w:pPr>
              <w:pStyle w:val="TabletextLeft"/>
              <w:rPr>
                <w:rFonts w:asciiTheme="minorHAnsi" w:hAnsiTheme="minorHAnsi" w:cstheme="minorHAnsi"/>
              </w:rPr>
            </w:pPr>
            <w:r w:rsidRPr="00E72B52">
              <w:rPr>
                <w:rFonts w:asciiTheme="minorHAnsi" w:hAnsiTheme="minorHAnsi" w:cstheme="minorHAnsi"/>
              </w:rPr>
              <w:t>F</w:t>
            </w:r>
            <w:r w:rsidR="00E37155" w:rsidRPr="00E72B52">
              <w:rPr>
                <w:rFonts w:asciiTheme="minorHAnsi" w:hAnsiTheme="minorHAnsi" w:cstheme="minorHAnsi"/>
              </w:rPr>
              <w:t>ECM</w:t>
            </w:r>
          </w:p>
        </w:tc>
        <w:tc>
          <w:tcPr>
            <w:tcW w:w="3465" w:type="pct"/>
          </w:tcPr>
          <w:p w14:paraId="26F260EE" w14:textId="7897E96C" w:rsidR="00C63342" w:rsidRPr="001C566E" w:rsidRDefault="00C63342" w:rsidP="00C63342">
            <w:pPr>
              <w:pStyle w:val="TabletextLeft"/>
              <w:rPr>
                <w:rFonts w:asciiTheme="minorHAnsi" w:hAnsiTheme="minorHAnsi" w:cstheme="minorHAnsi"/>
              </w:rPr>
            </w:pPr>
            <w:r w:rsidRPr="001C566E">
              <w:rPr>
                <w:rFonts w:asciiTheme="minorHAnsi" w:hAnsiTheme="minorHAnsi" w:cstheme="minorHAnsi"/>
              </w:rPr>
              <w:t xml:space="preserve">Family and Education </w:t>
            </w:r>
            <w:r w:rsidR="00E37155" w:rsidRPr="001C566E">
              <w:rPr>
                <w:rFonts w:asciiTheme="minorHAnsi" w:hAnsiTheme="minorHAnsi" w:cstheme="minorHAnsi"/>
              </w:rPr>
              <w:t>Case Manager</w:t>
            </w:r>
            <w:r w:rsidR="00470023" w:rsidRPr="001C566E">
              <w:rPr>
                <w:rFonts w:asciiTheme="minorHAnsi" w:hAnsiTheme="minorHAnsi" w:cstheme="minorHAnsi"/>
              </w:rPr>
              <w:t xml:space="preserve"> (</w:t>
            </w:r>
            <w:r w:rsidR="00D81B98" w:rsidRPr="001C566E">
              <w:rPr>
                <w:rFonts w:asciiTheme="minorHAnsi" w:hAnsiTheme="minorHAnsi" w:cstheme="minorHAnsi"/>
              </w:rPr>
              <w:t>Note: This term is u</w:t>
            </w:r>
            <w:r w:rsidR="004D2043" w:rsidRPr="001C566E">
              <w:rPr>
                <w:rFonts w:asciiTheme="minorHAnsi" w:hAnsiTheme="minorHAnsi" w:cstheme="minorHAnsi"/>
              </w:rPr>
              <w:t xml:space="preserve">sed </w:t>
            </w:r>
            <w:r w:rsidR="00D81B98" w:rsidRPr="001C566E">
              <w:rPr>
                <w:rFonts w:asciiTheme="minorHAnsi" w:hAnsiTheme="minorHAnsi" w:cstheme="minorHAnsi"/>
              </w:rPr>
              <w:t>to describe both the roles of FECM at Berry Street</w:t>
            </w:r>
            <w:r w:rsidR="00B3453F" w:rsidRPr="001C566E">
              <w:rPr>
                <w:rFonts w:asciiTheme="minorHAnsi" w:hAnsiTheme="minorHAnsi" w:cstheme="minorHAnsi"/>
              </w:rPr>
              <w:t xml:space="preserve"> </w:t>
            </w:r>
            <w:r w:rsidR="00D81B98" w:rsidRPr="001C566E">
              <w:rPr>
                <w:rFonts w:asciiTheme="minorHAnsi" w:hAnsiTheme="minorHAnsi" w:cstheme="minorHAnsi"/>
              </w:rPr>
              <w:t xml:space="preserve">and FESW at VACCA </w:t>
            </w:r>
            <w:r w:rsidR="00B3453F" w:rsidRPr="001C566E">
              <w:rPr>
                <w:rFonts w:asciiTheme="minorHAnsi" w:hAnsiTheme="minorHAnsi" w:cstheme="minorHAnsi"/>
              </w:rPr>
              <w:t>in the report</w:t>
            </w:r>
            <w:r w:rsidR="004D2043" w:rsidRPr="001C566E">
              <w:rPr>
                <w:rFonts w:asciiTheme="minorHAnsi" w:hAnsiTheme="minorHAnsi" w:cstheme="minorHAnsi"/>
              </w:rPr>
              <w:t>)</w:t>
            </w:r>
          </w:p>
        </w:tc>
      </w:tr>
      <w:tr w:rsidR="00470023" w:rsidRPr="00450E55" w14:paraId="5CF69C11" w14:textId="77777777" w:rsidTr="007854F9">
        <w:tc>
          <w:tcPr>
            <w:tcW w:w="1535" w:type="pct"/>
          </w:tcPr>
          <w:p w14:paraId="734D7359" w14:textId="05797D9D" w:rsidR="00470023" w:rsidRPr="00E72B52" w:rsidRDefault="00470023" w:rsidP="00C63342">
            <w:pPr>
              <w:pStyle w:val="TabletextLeft"/>
              <w:rPr>
                <w:rFonts w:asciiTheme="minorHAnsi" w:hAnsiTheme="minorHAnsi" w:cstheme="minorHAnsi"/>
              </w:rPr>
            </w:pPr>
            <w:r>
              <w:rPr>
                <w:rFonts w:asciiTheme="minorHAnsi" w:hAnsiTheme="minorHAnsi" w:cstheme="minorHAnsi"/>
              </w:rPr>
              <w:t>FESW</w:t>
            </w:r>
          </w:p>
        </w:tc>
        <w:tc>
          <w:tcPr>
            <w:tcW w:w="3465" w:type="pct"/>
          </w:tcPr>
          <w:p w14:paraId="7D4F0EC5" w14:textId="2CB29225" w:rsidR="00470023" w:rsidRPr="001C566E" w:rsidRDefault="00470023" w:rsidP="00C63342">
            <w:pPr>
              <w:pStyle w:val="TabletextLeft"/>
              <w:rPr>
                <w:rFonts w:asciiTheme="minorHAnsi" w:hAnsiTheme="minorHAnsi" w:cstheme="minorHAnsi"/>
              </w:rPr>
            </w:pPr>
            <w:r w:rsidRPr="001C566E">
              <w:rPr>
                <w:rFonts w:asciiTheme="minorHAnsi" w:hAnsiTheme="minorHAnsi" w:cstheme="minorHAnsi"/>
              </w:rPr>
              <w:t>Family and Education</w:t>
            </w:r>
            <w:r w:rsidR="004D2043" w:rsidRPr="001C566E">
              <w:rPr>
                <w:rFonts w:asciiTheme="minorHAnsi" w:hAnsiTheme="minorHAnsi" w:cstheme="minorHAnsi"/>
              </w:rPr>
              <w:t xml:space="preserve"> Support Worker</w:t>
            </w:r>
          </w:p>
        </w:tc>
      </w:tr>
      <w:tr w:rsidR="00056F4F" w:rsidRPr="00450E55" w14:paraId="5A830BC1" w14:textId="77777777" w:rsidTr="007854F9">
        <w:tc>
          <w:tcPr>
            <w:tcW w:w="1535" w:type="pct"/>
          </w:tcPr>
          <w:p w14:paraId="78AF12B5" w14:textId="3228901B" w:rsidR="00056F4F" w:rsidRDefault="00056F4F" w:rsidP="00C63342">
            <w:pPr>
              <w:pStyle w:val="TabletextLeft"/>
              <w:rPr>
                <w:rFonts w:asciiTheme="minorHAnsi" w:hAnsiTheme="minorHAnsi" w:cstheme="minorHAnsi"/>
              </w:rPr>
            </w:pPr>
            <w:r>
              <w:rPr>
                <w:rFonts w:asciiTheme="minorHAnsi" w:hAnsiTheme="minorHAnsi" w:cstheme="minorHAnsi"/>
              </w:rPr>
              <w:t>IY</w:t>
            </w:r>
          </w:p>
        </w:tc>
        <w:tc>
          <w:tcPr>
            <w:tcW w:w="3465" w:type="pct"/>
          </w:tcPr>
          <w:p w14:paraId="6F6D9892" w14:textId="20D4D400" w:rsidR="00056F4F" w:rsidRPr="001C566E" w:rsidRDefault="00056F4F" w:rsidP="00C63342">
            <w:pPr>
              <w:pStyle w:val="TabletextLeft"/>
              <w:rPr>
                <w:rFonts w:asciiTheme="minorHAnsi" w:hAnsiTheme="minorHAnsi" w:cstheme="minorHAnsi"/>
              </w:rPr>
            </w:pPr>
            <w:r>
              <w:rPr>
                <w:rFonts w:asciiTheme="minorHAnsi" w:hAnsiTheme="minorHAnsi" w:cstheme="minorHAnsi"/>
              </w:rPr>
              <w:t>Intervention Year</w:t>
            </w:r>
          </w:p>
        </w:tc>
      </w:tr>
      <w:tr w:rsidR="00C63342" w:rsidRPr="00450E55" w14:paraId="4DCF8B48" w14:textId="77777777" w:rsidTr="007854F9">
        <w:tc>
          <w:tcPr>
            <w:tcW w:w="1535" w:type="pct"/>
          </w:tcPr>
          <w:p w14:paraId="3B72AB45" w14:textId="2E1F2000"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JDP</w:t>
            </w:r>
          </w:p>
        </w:tc>
        <w:tc>
          <w:tcPr>
            <w:tcW w:w="3465" w:type="pct"/>
          </w:tcPr>
          <w:p w14:paraId="39214E8F" w14:textId="7B1B677A"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Joint Development Phase</w:t>
            </w:r>
          </w:p>
        </w:tc>
      </w:tr>
      <w:tr w:rsidR="00056F4F" w:rsidRPr="00450E55" w14:paraId="6FBB1BD8" w14:textId="77777777" w:rsidTr="007854F9">
        <w:tc>
          <w:tcPr>
            <w:tcW w:w="1535" w:type="pct"/>
          </w:tcPr>
          <w:p w14:paraId="15E61781" w14:textId="3810F55F" w:rsidR="00056F4F" w:rsidRPr="00450E55" w:rsidRDefault="00056F4F" w:rsidP="00C63342">
            <w:pPr>
              <w:pStyle w:val="TabletextLeft"/>
              <w:rPr>
                <w:rFonts w:asciiTheme="minorHAnsi" w:hAnsiTheme="minorHAnsi" w:cstheme="minorHAnsi"/>
              </w:rPr>
            </w:pPr>
            <w:r>
              <w:rPr>
                <w:rFonts w:asciiTheme="minorHAnsi" w:hAnsiTheme="minorHAnsi" w:cstheme="minorHAnsi"/>
              </w:rPr>
              <w:t>MY</w:t>
            </w:r>
          </w:p>
        </w:tc>
        <w:tc>
          <w:tcPr>
            <w:tcW w:w="3465" w:type="pct"/>
          </w:tcPr>
          <w:p w14:paraId="37205DCC" w14:textId="3B457E8A" w:rsidR="00056F4F" w:rsidRPr="00450E55" w:rsidRDefault="00056F4F" w:rsidP="00C63342">
            <w:pPr>
              <w:pStyle w:val="TabletextLeft"/>
              <w:rPr>
                <w:rFonts w:asciiTheme="minorHAnsi" w:hAnsiTheme="minorHAnsi" w:cstheme="minorHAnsi"/>
              </w:rPr>
            </w:pPr>
            <w:r>
              <w:rPr>
                <w:rFonts w:asciiTheme="minorHAnsi" w:hAnsiTheme="minorHAnsi" w:cstheme="minorHAnsi"/>
              </w:rPr>
              <w:t>Monitoring Year</w:t>
            </w:r>
          </w:p>
        </w:tc>
      </w:tr>
      <w:tr w:rsidR="00014047" w:rsidRPr="00450E55" w14:paraId="230C39C9" w14:textId="77777777" w:rsidTr="007854F9">
        <w:tc>
          <w:tcPr>
            <w:tcW w:w="1535" w:type="pct"/>
          </w:tcPr>
          <w:p w14:paraId="6E38702D" w14:textId="3A8D3C1B" w:rsidR="00014047" w:rsidRPr="00450E55" w:rsidRDefault="00014047" w:rsidP="00C63342">
            <w:pPr>
              <w:pStyle w:val="TabletextLeft"/>
              <w:rPr>
                <w:rFonts w:asciiTheme="minorHAnsi" w:hAnsiTheme="minorHAnsi" w:cstheme="minorHAnsi"/>
              </w:rPr>
            </w:pPr>
            <w:r>
              <w:rPr>
                <w:rFonts w:asciiTheme="minorHAnsi" w:hAnsiTheme="minorHAnsi" w:cstheme="minorHAnsi"/>
              </w:rPr>
              <w:t>NCCD</w:t>
            </w:r>
          </w:p>
        </w:tc>
        <w:tc>
          <w:tcPr>
            <w:tcW w:w="3465" w:type="pct"/>
          </w:tcPr>
          <w:p w14:paraId="063464D0" w14:textId="29366CAC" w:rsidR="00014047" w:rsidRPr="00450E55" w:rsidRDefault="006A232D" w:rsidP="00C63342">
            <w:pPr>
              <w:pStyle w:val="TabletextLeft"/>
              <w:rPr>
                <w:rFonts w:asciiTheme="minorHAnsi" w:hAnsiTheme="minorHAnsi" w:cstheme="minorHAnsi"/>
              </w:rPr>
            </w:pPr>
            <w:r w:rsidRPr="006A232D">
              <w:rPr>
                <w:rFonts w:asciiTheme="minorHAnsi" w:hAnsiTheme="minorHAnsi" w:cstheme="minorHAnsi"/>
              </w:rPr>
              <w:t>Nationally Consistent Collection of Data on School Students with Disability</w:t>
            </w:r>
          </w:p>
        </w:tc>
      </w:tr>
      <w:tr w:rsidR="00B07270" w:rsidRPr="00450E55" w14:paraId="73775361" w14:textId="77777777" w:rsidTr="007854F9">
        <w:tc>
          <w:tcPr>
            <w:tcW w:w="1535" w:type="pct"/>
          </w:tcPr>
          <w:p w14:paraId="6EA432FE" w14:textId="4B77B73E" w:rsidR="00B07270" w:rsidRDefault="00B07270" w:rsidP="00C63342">
            <w:pPr>
              <w:pStyle w:val="TabletextLeft"/>
              <w:rPr>
                <w:rFonts w:asciiTheme="minorHAnsi" w:hAnsiTheme="minorHAnsi" w:cstheme="minorHAnsi"/>
              </w:rPr>
            </w:pPr>
            <w:r>
              <w:rPr>
                <w:rFonts w:asciiTheme="minorHAnsi" w:hAnsiTheme="minorHAnsi" w:cstheme="minorHAnsi"/>
              </w:rPr>
              <w:t>OOHC</w:t>
            </w:r>
          </w:p>
        </w:tc>
        <w:tc>
          <w:tcPr>
            <w:tcW w:w="3465" w:type="pct"/>
          </w:tcPr>
          <w:p w14:paraId="2C4523B3" w14:textId="758B4077" w:rsidR="00B07270" w:rsidRPr="006A232D" w:rsidRDefault="00B07270" w:rsidP="00C63342">
            <w:pPr>
              <w:pStyle w:val="TabletextLeft"/>
              <w:rPr>
                <w:rFonts w:asciiTheme="minorHAnsi" w:hAnsiTheme="minorHAnsi" w:cstheme="minorHAnsi"/>
              </w:rPr>
            </w:pPr>
            <w:r>
              <w:rPr>
                <w:rFonts w:asciiTheme="minorHAnsi" w:hAnsiTheme="minorHAnsi" w:cstheme="minorHAnsi"/>
              </w:rPr>
              <w:t>Out-of-home Care</w:t>
            </w:r>
          </w:p>
        </w:tc>
      </w:tr>
      <w:tr w:rsidR="00C63342" w:rsidRPr="00450E55" w14:paraId="13DC910C" w14:textId="77777777" w:rsidTr="007854F9">
        <w:tc>
          <w:tcPr>
            <w:tcW w:w="1535" w:type="pct"/>
          </w:tcPr>
          <w:p w14:paraId="0C701051" w14:textId="0FB542A4"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PAD</w:t>
            </w:r>
          </w:p>
        </w:tc>
        <w:tc>
          <w:tcPr>
            <w:tcW w:w="3465" w:type="pct"/>
          </w:tcPr>
          <w:p w14:paraId="422EAE2B" w14:textId="37CA59C8"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Programs Addressing Disadvantage</w:t>
            </w:r>
          </w:p>
        </w:tc>
      </w:tr>
      <w:tr w:rsidR="00056F4F" w:rsidRPr="00450E55" w14:paraId="7F8FEF3C" w14:textId="77777777" w:rsidTr="007854F9">
        <w:tc>
          <w:tcPr>
            <w:tcW w:w="1535" w:type="pct"/>
          </w:tcPr>
          <w:p w14:paraId="53B0F586" w14:textId="7178E73A" w:rsidR="00056F4F" w:rsidRPr="00450E55" w:rsidRDefault="00056F4F" w:rsidP="00C63342">
            <w:pPr>
              <w:pStyle w:val="TabletextLeft"/>
              <w:rPr>
                <w:rFonts w:asciiTheme="minorHAnsi" w:hAnsiTheme="minorHAnsi" w:cstheme="minorHAnsi"/>
              </w:rPr>
            </w:pPr>
            <w:r>
              <w:rPr>
                <w:rFonts w:asciiTheme="minorHAnsi" w:hAnsiTheme="minorHAnsi" w:cstheme="minorHAnsi"/>
              </w:rPr>
              <w:t>RY</w:t>
            </w:r>
          </w:p>
        </w:tc>
        <w:tc>
          <w:tcPr>
            <w:tcW w:w="3465" w:type="pct"/>
          </w:tcPr>
          <w:p w14:paraId="46C7F1B1" w14:textId="13D90A83" w:rsidR="00056F4F" w:rsidRPr="00450E55" w:rsidRDefault="00056F4F" w:rsidP="00C63342">
            <w:pPr>
              <w:pStyle w:val="TabletextLeft"/>
              <w:rPr>
                <w:rFonts w:asciiTheme="minorHAnsi" w:hAnsiTheme="minorHAnsi" w:cstheme="minorHAnsi"/>
              </w:rPr>
            </w:pPr>
            <w:r>
              <w:rPr>
                <w:rFonts w:asciiTheme="minorHAnsi" w:hAnsiTheme="minorHAnsi" w:cstheme="minorHAnsi"/>
              </w:rPr>
              <w:t>Referral Year</w:t>
            </w:r>
          </w:p>
        </w:tc>
      </w:tr>
      <w:tr w:rsidR="00C63342" w:rsidRPr="00450E55" w14:paraId="62C26E8E" w14:textId="77777777" w:rsidTr="007854F9">
        <w:tc>
          <w:tcPr>
            <w:tcW w:w="1535" w:type="pct"/>
          </w:tcPr>
          <w:p w14:paraId="60FCC69E" w14:textId="3E8D1478" w:rsidR="00C63342" w:rsidRPr="00450E55" w:rsidRDefault="00356F4A" w:rsidP="00C63342">
            <w:pPr>
              <w:pStyle w:val="TabletextLeft"/>
              <w:rPr>
                <w:rFonts w:asciiTheme="minorHAnsi" w:hAnsiTheme="minorHAnsi" w:cstheme="minorHAnsi"/>
              </w:rPr>
            </w:pPr>
            <w:r>
              <w:rPr>
                <w:rFonts w:asciiTheme="minorHAnsi" w:hAnsiTheme="minorHAnsi" w:cstheme="minorHAnsi"/>
              </w:rPr>
              <w:t>Side by Side</w:t>
            </w:r>
          </w:p>
        </w:tc>
        <w:tc>
          <w:tcPr>
            <w:tcW w:w="3465" w:type="pct"/>
          </w:tcPr>
          <w:p w14:paraId="5C5C7A08" w14:textId="443271FF" w:rsidR="00C63342" w:rsidRPr="00450E55" w:rsidRDefault="00D076C8" w:rsidP="00C63342">
            <w:pPr>
              <w:pStyle w:val="TabletextLeft"/>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the</w:t>
            </w:r>
            <w:proofErr w:type="gramEnd"/>
            <w:r>
              <w:rPr>
                <w:rFonts w:asciiTheme="minorHAnsi" w:hAnsiTheme="minorHAnsi" w:cstheme="minorHAnsi"/>
              </w:rPr>
              <w:t xml:space="preserve"> </w:t>
            </w:r>
            <w:r w:rsidR="00356F4A">
              <w:rPr>
                <w:rFonts w:asciiTheme="minorHAnsi" w:hAnsiTheme="minorHAnsi" w:cstheme="minorHAnsi"/>
              </w:rPr>
              <w:t>Side by Side</w:t>
            </w:r>
            <w:r>
              <w:rPr>
                <w:rFonts w:asciiTheme="minorHAnsi" w:hAnsiTheme="minorHAnsi" w:cstheme="minorHAnsi"/>
              </w:rPr>
              <w:t xml:space="preserve"> program’ or ‘the program’</w:t>
            </w:r>
          </w:p>
        </w:tc>
      </w:tr>
      <w:tr w:rsidR="00C63342" w:rsidRPr="00450E55" w14:paraId="438A6AD9" w14:textId="77777777" w:rsidTr="007854F9">
        <w:tc>
          <w:tcPr>
            <w:tcW w:w="1535" w:type="pct"/>
          </w:tcPr>
          <w:p w14:paraId="19FD1517" w14:textId="3031E9E3"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SEIL</w:t>
            </w:r>
          </w:p>
        </w:tc>
        <w:tc>
          <w:tcPr>
            <w:tcW w:w="3465" w:type="pct"/>
          </w:tcPr>
          <w:p w14:paraId="1D1ED97E" w14:textId="05E68841"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Senior Education Improvement Leader</w:t>
            </w:r>
          </w:p>
        </w:tc>
      </w:tr>
      <w:tr w:rsidR="00C63342" w:rsidRPr="00450E55" w14:paraId="41D875EE" w14:textId="77777777" w:rsidTr="007854F9">
        <w:tc>
          <w:tcPr>
            <w:tcW w:w="1535" w:type="pct"/>
          </w:tcPr>
          <w:p w14:paraId="45396995" w14:textId="28311543"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SFOE</w:t>
            </w:r>
          </w:p>
        </w:tc>
        <w:tc>
          <w:tcPr>
            <w:tcW w:w="3465" w:type="pct"/>
          </w:tcPr>
          <w:p w14:paraId="4694499A" w14:textId="7E097118"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Student Family Occupation and Education</w:t>
            </w:r>
          </w:p>
        </w:tc>
      </w:tr>
      <w:tr w:rsidR="00C63342" w:rsidRPr="00450E55" w14:paraId="78C89E11" w14:textId="77777777" w:rsidTr="007854F9">
        <w:tc>
          <w:tcPr>
            <w:tcW w:w="1535" w:type="pct"/>
          </w:tcPr>
          <w:p w14:paraId="35748EE6" w14:textId="4364EF15"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SIB</w:t>
            </w:r>
          </w:p>
        </w:tc>
        <w:tc>
          <w:tcPr>
            <w:tcW w:w="3465" w:type="pct"/>
          </w:tcPr>
          <w:p w14:paraId="539AE824" w14:textId="1234CAAE"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Social Impact Bond</w:t>
            </w:r>
          </w:p>
        </w:tc>
      </w:tr>
      <w:tr w:rsidR="00C63342" w:rsidRPr="00450E55" w14:paraId="320E8ED8" w14:textId="77777777" w:rsidTr="007854F9">
        <w:tc>
          <w:tcPr>
            <w:tcW w:w="1535" w:type="pct"/>
          </w:tcPr>
          <w:p w14:paraId="4A795D6B" w14:textId="738ACD1B"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SVA</w:t>
            </w:r>
          </w:p>
        </w:tc>
        <w:tc>
          <w:tcPr>
            <w:tcW w:w="3465" w:type="pct"/>
          </w:tcPr>
          <w:p w14:paraId="2D019DC6" w14:textId="2EEB8071"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Social Ventures Australia</w:t>
            </w:r>
          </w:p>
        </w:tc>
      </w:tr>
      <w:tr w:rsidR="00C63342" w:rsidRPr="00450E55" w14:paraId="57870559" w14:textId="77777777" w:rsidTr="007854F9">
        <w:tc>
          <w:tcPr>
            <w:tcW w:w="1535" w:type="pct"/>
          </w:tcPr>
          <w:p w14:paraId="39C215A5" w14:textId="71E5055D"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VACCA</w:t>
            </w:r>
          </w:p>
        </w:tc>
        <w:tc>
          <w:tcPr>
            <w:tcW w:w="3465" w:type="pct"/>
          </w:tcPr>
          <w:p w14:paraId="65C52771" w14:textId="54806DF9" w:rsidR="00C63342" w:rsidRPr="00450E55" w:rsidRDefault="00C63342" w:rsidP="00C63342">
            <w:pPr>
              <w:pStyle w:val="TabletextLeft"/>
              <w:rPr>
                <w:rFonts w:asciiTheme="minorHAnsi" w:hAnsiTheme="minorHAnsi" w:cstheme="minorHAnsi"/>
              </w:rPr>
            </w:pPr>
            <w:r w:rsidRPr="00450E55">
              <w:rPr>
                <w:rFonts w:asciiTheme="minorHAnsi" w:hAnsiTheme="minorHAnsi" w:cstheme="minorHAnsi"/>
              </w:rPr>
              <w:t xml:space="preserve">The Victorian Aboriginal Child </w:t>
            </w:r>
            <w:r w:rsidR="00C91ABA">
              <w:rPr>
                <w:rFonts w:asciiTheme="minorHAnsi" w:hAnsiTheme="minorHAnsi" w:cstheme="minorHAnsi"/>
              </w:rPr>
              <w:t>and Community</w:t>
            </w:r>
            <w:r w:rsidRPr="00450E55">
              <w:rPr>
                <w:rFonts w:asciiTheme="minorHAnsi" w:hAnsiTheme="minorHAnsi" w:cstheme="minorHAnsi"/>
              </w:rPr>
              <w:t xml:space="preserve"> Agency</w:t>
            </w:r>
          </w:p>
        </w:tc>
      </w:tr>
    </w:tbl>
    <w:p w14:paraId="6EF978D8" w14:textId="4754D148" w:rsidR="00DA30BF" w:rsidRPr="00450E55" w:rsidRDefault="00DA30BF" w:rsidP="00672300">
      <w:pPr>
        <w:rPr>
          <w:rFonts w:asciiTheme="minorHAnsi" w:hAnsiTheme="minorHAnsi" w:cstheme="minorHAnsi"/>
        </w:rPr>
      </w:pPr>
    </w:p>
    <w:p w14:paraId="739DD600" w14:textId="77777777" w:rsidR="00D67839" w:rsidRPr="00450E55" w:rsidRDefault="00D67839" w:rsidP="00672300">
      <w:pPr>
        <w:rPr>
          <w:rFonts w:asciiTheme="minorHAnsi" w:hAnsiTheme="minorHAnsi" w:cstheme="minorHAnsi"/>
        </w:rPr>
      </w:pPr>
    </w:p>
    <w:p w14:paraId="797559BB" w14:textId="21E22C37" w:rsidR="00F9113D" w:rsidRDefault="003910CC" w:rsidP="00754BFC">
      <w:pPr>
        <w:pStyle w:val="Heading1un-numbered"/>
      </w:pPr>
      <w:bookmarkStart w:id="16" w:name="_Toc172560450"/>
      <w:r>
        <w:lastRenderedPageBreak/>
        <w:t>Ex</w:t>
      </w:r>
      <w:r w:rsidR="00392919">
        <w:t>ecutive Summary</w:t>
      </w:r>
      <w:bookmarkEnd w:id="16"/>
    </w:p>
    <w:p w14:paraId="1BC2CD7B" w14:textId="77777777" w:rsidR="003910CC" w:rsidRPr="004D6F03" w:rsidRDefault="003910CC" w:rsidP="003910CC">
      <w:pPr>
        <w:pStyle w:val="Heading2un-numbered"/>
      </w:pPr>
      <w:bookmarkStart w:id="17" w:name="_Toc164612515"/>
      <w:bookmarkStart w:id="18" w:name="_Toc164636348"/>
      <w:bookmarkStart w:id="19" w:name="_Toc164678266"/>
      <w:bookmarkStart w:id="20" w:name="_Toc164858174"/>
      <w:bookmarkStart w:id="21" w:name="_Toc172286839"/>
      <w:bookmarkStart w:id="22" w:name="_Toc172560451"/>
      <w:r w:rsidRPr="004D6F03">
        <w:t xml:space="preserve">About </w:t>
      </w:r>
      <w:r w:rsidR="00356F4A" w:rsidRPr="004D6F03">
        <w:t>Side by Side</w:t>
      </w:r>
      <w:bookmarkEnd w:id="17"/>
      <w:bookmarkEnd w:id="18"/>
      <w:bookmarkEnd w:id="19"/>
      <w:bookmarkEnd w:id="20"/>
      <w:bookmarkEnd w:id="21"/>
      <w:bookmarkEnd w:id="22"/>
    </w:p>
    <w:p w14:paraId="1B51A042" w14:textId="16A33C17" w:rsidR="00D40B33" w:rsidRPr="004D6F03" w:rsidRDefault="003910CC" w:rsidP="003910CC">
      <w:r>
        <w:t xml:space="preserve">The </w:t>
      </w:r>
      <w:r w:rsidR="00356F4A">
        <w:t>Side by Side</w:t>
      </w:r>
      <w:r w:rsidR="00DA1E8B">
        <w:t xml:space="preserve"> program</w:t>
      </w:r>
      <w:r>
        <w:t xml:space="preserve"> (</w:t>
      </w:r>
      <w:r w:rsidR="00D77966">
        <w:t>‘</w:t>
      </w:r>
      <w:r w:rsidR="00356F4A">
        <w:t>Side by Side</w:t>
      </w:r>
      <w:r w:rsidR="00D77966">
        <w:t>’</w:t>
      </w:r>
      <w:r w:rsidR="00BB26C9">
        <w:t xml:space="preserve"> or </w:t>
      </w:r>
      <w:r w:rsidR="00DA1E8B">
        <w:t>‘the</w:t>
      </w:r>
      <w:r w:rsidR="00BB26C9">
        <w:t xml:space="preserve"> program</w:t>
      </w:r>
      <w:r w:rsidR="00DA1E8B">
        <w:t>’</w:t>
      </w:r>
      <w:r>
        <w:t xml:space="preserve">) was designed jointly by Berry Street </w:t>
      </w:r>
      <w:r w:rsidR="00044291">
        <w:t>Victoria</w:t>
      </w:r>
      <w:r w:rsidR="00F06D76">
        <w:t xml:space="preserve"> (Berry Street)</w:t>
      </w:r>
      <w:r>
        <w:t xml:space="preserve"> and the Victorian Aboriginal Child </w:t>
      </w:r>
      <w:r w:rsidR="00E767EE">
        <w:t>and Community</w:t>
      </w:r>
      <w:r>
        <w:t xml:space="preserve"> Agency (VACCA) </w:t>
      </w:r>
      <w:r w:rsidR="1C315E51">
        <w:t>in 20</w:t>
      </w:r>
      <w:r w:rsidR="003914A9">
        <w:t>18</w:t>
      </w:r>
      <w:r w:rsidR="1C315E51">
        <w:t xml:space="preserve"> </w:t>
      </w:r>
      <w:r w:rsidR="004D6F03">
        <w:t>and concluded</w:t>
      </w:r>
      <w:r>
        <w:t xml:space="preserve"> its third year of implementation</w:t>
      </w:r>
      <w:r w:rsidR="00044291">
        <w:t xml:space="preserve"> in 2023</w:t>
      </w:r>
      <w:r>
        <w:t xml:space="preserve">. </w:t>
      </w:r>
      <w:r w:rsidR="004D6F03">
        <w:t>The</w:t>
      </w:r>
      <w:r w:rsidR="00D40B33" w:rsidDel="00D40B33">
        <w:t xml:space="preserve"> </w:t>
      </w:r>
      <w:r w:rsidR="00D40B33">
        <w:t xml:space="preserve">program aims to improve school attendance, engagement and learning outcomes for some of Victoria’s most vulnerable and disadvantaged children through strengthening learning environments at school and at home. </w:t>
      </w:r>
      <w:r w:rsidR="004D6F03">
        <w:t>Its</w:t>
      </w:r>
      <w:r w:rsidR="00D40B33">
        <w:t xml:space="preserve"> design</w:t>
      </w:r>
      <w:r>
        <w:t xml:space="preserve"> is based on components of the VACCA’s Koorie Kids Stay @ School program and the Berry Street Education Model (BSEM).</w:t>
      </w:r>
      <w:r w:rsidR="00D77966">
        <w:t xml:space="preserve"> </w:t>
      </w:r>
    </w:p>
    <w:p w14:paraId="257DBCC6" w14:textId="21D3E457" w:rsidR="00D40B33" w:rsidRPr="004D6F03" w:rsidRDefault="00D40B33" w:rsidP="00D40B33">
      <w:r w:rsidRPr="004D6F03">
        <w:t xml:space="preserve">Nine Victorian government primary schools participate in the program across three locations in Victoria (Northern Melbourne, Inner Gippsland, and Western Melbourne). Approximately 300 students and their families are expected to be supported over the course of the program.  </w:t>
      </w:r>
    </w:p>
    <w:p w14:paraId="63BFC5A1" w14:textId="77777777" w:rsidR="003910CC" w:rsidRPr="00450E55" w:rsidRDefault="003910CC" w:rsidP="00DD697F">
      <w:pPr>
        <w:pStyle w:val="ExecFigureCaption"/>
      </w:pPr>
      <w:r>
        <w:t xml:space="preserve"> </w:t>
      </w:r>
      <w:bookmarkStart w:id="23" w:name="_Toc184914127"/>
      <w:r>
        <w:t xml:space="preserve">Overview of the key components of the </w:t>
      </w:r>
      <w:r w:rsidR="00356F4A">
        <w:t>Side by Side</w:t>
      </w:r>
      <w:r>
        <w:t xml:space="preserve"> program</w:t>
      </w:r>
      <w:bookmarkEnd w:id="23"/>
    </w:p>
    <w:p w14:paraId="4F0D9930" w14:textId="77777777" w:rsidR="003910CC" w:rsidRPr="004D6F03" w:rsidRDefault="004D6F03" w:rsidP="004D6F03">
      <w:r w:rsidRPr="004D6F03">
        <w:rPr>
          <w:noProof/>
        </w:rPr>
        <w:drawing>
          <wp:inline distT="0" distB="0" distL="0" distR="0" wp14:anchorId="5807AEE5" wp14:editId="39CD5EA2">
            <wp:extent cx="5510799" cy="33160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2060" cy="3340840"/>
                    </a:xfrm>
                    <a:prstGeom prst="rect">
                      <a:avLst/>
                    </a:prstGeom>
                    <a:noFill/>
                  </pic:spPr>
                </pic:pic>
              </a:graphicData>
            </a:graphic>
          </wp:inline>
        </w:drawing>
      </w:r>
    </w:p>
    <w:p w14:paraId="57BAAF43" w14:textId="77777777" w:rsidR="003910CC" w:rsidRDefault="003910CC" w:rsidP="004D6F03">
      <w:r w:rsidRPr="002404C1">
        <w:t>Source: Deloitte Access Economics 2022.</w:t>
      </w:r>
    </w:p>
    <w:p w14:paraId="2FE27B9A" w14:textId="77777777" w:rsidR="003910CC" w:rsidRPr="004D6F03" w:rsidRDefault="00D40B33" w:rsidP="003910CC">
      <w:r w:rsidRPr="004D6F03">
        <w:t>The Side by Side program is funded as a Partnership Addressing Disadvantage (PAD) – an outcomes-based funding model which builds on the concept of Social Impact Bonds (SIBs).</w:t>
      </w:r>
      <w:r w:rsidR="002F467D" w:rsidRPr="004D6F03">
        <w:t xml:space="preserve"> </w:t>
      </w:r>
      <w:r w:rsidR="004D6F03" w:rsidRPr="004D6F03">
        <w:t>It</w:t>
      </w:r>
      <w:r w:rsidR="003910CC" w:rsidRPr="004D6F03">
        <w:t xml:space="preserve"> </w:t>
      </w:r>
      <w:r w:rsidR="002F467D" w:rsidRPr="004D6F03">
        <w:t xml:space="preserve">is </w:t>
      </w:r>
      <w:r w:rsidR="003910CC" w:rsidRPr="004D6F03">
        <w:t xml:space="preserve">Australia’s first primary school-based </w:t>
      </w:r>
      <w:r w:rsidR="00E249CE" w:rsidRPr="004D6F03">
        <w:t>SIB</w:t>
      </w:r>
      <w:r w:rsidR="003910CC" w:rsidRPr="004D6F03">
        <w:t xml:space="preserve"> representing an investment of approximately $13 million over 2021-2026</w:t>
      </w:r>
      <w:r w:rsidR="00057646" w:rsidRPr="004D6F03">
        <w:t xml:space="preserve"> under the </w:t>
      </w:r>
      <w:r w:rsidR="00963521" w:rsidRPr="004D6F03">
        <w:t xml:space="preserve">target performance </w:t>
      </w:r>
      <w:r w:rsidR="00D96E37" w:rsidRPr="004D6F03">
        <w:t>scenario</w:t>
      </w:r>
      <w:r w:rsidR="003910CC" w:rsidRPr="004D6F03">
        <w:t xml:space="preserve">. The program presents a unique opportunity to better understand how early intervention and intensive support in primary </w:t>
      </w:r>
      <w:proofErr w:type="spellStart"/>
      <w:r w:rsidR="003910CC" w:rsidRPr="004D6F03">
        <w:t>years</w:t>
      </w:r>
      <w:proofErr w:type="spellEnd"/>
      <w:r w:rsidR="003910CC" w:rsidRPr="004D6F03">
        <w:t xml:space="preserve"> work to improve educational and social outcomes for vulnerable students generally, and how this impact is sustained over time. </w:t>
      </w:r>
    </w:p>
    <w:p w14:paraId="1EAC89C1" w14:textId="77777777" w:rsidR="003910CC" w:rsidRPr="004D6F03" w:rsidRDefault="003910CC" w:rsidP="003910CC">
      <w:pPr>
        <w:pStyle w:val="Heading2un-numbered"/>
      </w:pPr>
      <w:bookmarkStart w:id="24" w:name="_Toc172286840"/>
      <w:bookmarkStart w:id="25" w:name="_Toc172560452"/>
      <w:r w:rsidRPr="004D6F03">
        <w:t>This evaluation</w:t>
      </w:r>
      <w:bookmarkEnd w:id="24"/>
      <w:bookmarkEnd w:id="25"/>
    </w:p>
    <w:p w14:paraId="5C2D7D8A" w14:textId="77777777" w:rsidR="004D6F03" w:rsidRDefault="004D6F03" w:rsidP="004D6F03">
      <w:r w:rsidRPr="004D6F03">
        <w:t>The Victorian Department of Treasury and Finance (DTF) engaged Deloitte Access Economics to undertake a multi-year evaluation of the Side by Side PAD. The evaluation is of dual nature, considering both formative findings to inform ongoing implementation, and summative findings to estimate the impact and overall outcomes of the program and the PAD funding model.</w:t>
      </w:r>
    </w:p>
    <w:p w14:paraId="329C4CC5" w14:textId="5C23BC17" w:rsidR="00F06F4B" w:rsidRPr="00B21BD0" w:rsidRDefault="00965E9B" w:rsidP="004D6F03">
      <w:r>
        <w:lastRenderedPageBreak/>
        <w:t xml:space="preserve">The evaluation follows a co-design approach where Berry Street, VACCA, DTF, </w:t>
      </w:r>
      <w:r w:rsidR="003D6F0C">
        <w:t>the Department of Education (</w:t>
      </w:r>
      <w:r>
        <w:t>DE</w:t>
      </w:r>
      <w:r w:rsidR="003D6F0C">
        <w:t>)</w:t>
      </w:r>
      <w:r>
        <w:t xml:space="preserve"> and </w:t>
      </w:r>
      <w:r w:rsidR="003D6F0C">
        <w:t>Social Ventures Australia (</w:t>
      </w:r>
      <w:r>
        <w:t>SVA</w:t>
      </w:r>
      <w:r w:rsidR="003D6F0C">
        <w:t>)</w:t>
      </w:r>
      <w:r>
        <w:t xml:space="preserve"> all contributed to </w:t>
      </w:r>
      <w:r w:rsidR="004F1366">
        <w:t>the development of a</w:t>
      </w:r>
      <w:r>
        <w:t xml:space="preserve"> comprehensive </w:t>
      </w:r>
      <w:r w:rsidR="00BE6647">
        <w:t>evaluation framework and plan</w:t>
      </w:r>
      <w:r w:rsidR="004F1366">
        <w:t xml:space="preserve"> in </w:t>
      </w:r>
      <w:proofErr w:type="gramStart"/>
      <w:r w:rsidR="004F1366">
        <w:t>2021</w:t>
      </w:r>
      <w:r>
        <w:t>, and</w:t>
      </w:r>
      <w:proofErr w:type="gramEnd"/>
      <w:r>
        <w:t xml:space="preserve"> are engaged in the </w:t>
      </w:r>
      <w:r w:rsidR="00BE6647">
        <w:t xml:space="preserve">ongoing </w:t>
      </w:r>
      <w:r>
        <w:t xml:space="preserve">governance of the </w:t>
      </w:r>
      <w:r w:rsidRPr="00B21BD0">
        <w:t xml:space="preserve">evaluation. The </w:t>
      </w:r>
      <w:r w:rsidR="00BE6647" w:rsidRPr="00B21BD0">
        <w:t>e</w:t>
      </w:r>
      <w:r w:rsidRPr="00B21BD0">
        <w:t xml:space="preserve">valuation </w:t>
      </w:r>
      <w:r w:rsidR="00BE6647" w:rsidRPr="00B21BD0">
        <w:t>f</w:t>
      </w:r>
      <w:r w:rsidRPr="00B21BD0">
        <w:t xml:space="preserve">ramework </w:t>
      </w:r>
      <w:r w:rsidR="00F75671" w:rsidRPr="00B21BD0">
        <w:t>comprises evaluation questions, three program logic models (at student-</w:t>
      </w:r>
      <w:r w:rsidR="00BD59E7" w:rsidRPr="00B21BD0">
        <w:t xml:space="preserve">, school-, and PAD-levels), </w:t>
      </w:r>
      <w:r w:rsidR="00F75671" w:rsidRPr="00B21BD0">
        <w:t xml:space="preserve">and an indicator framework which </w:t>
      </w:r>
      <w:r w:rsidRPr="00B21BD0">
        <w:t>underpin</w:t>
      </w:r>
      <w:r w:rsidR="004F1366" w:rsidRPr="00B21BD0">
        <w:t xml:space="preserve"> </w:t>
      </w:r>
      <w:r w:rsidR="0041306C" w:rsidRPr="00B21BD0">
        <w:t>th</w:t>
      </w:r>
      <w:r w:rsidR="00BD59E7" w:rsidRPr="00B21BD0">
        <w:t xml:space="preserve">e methodological approach of this </w:t>
      </w:r>
      <w:r w:rsidR="0041306C" w:rsidRPr="00B21BD0">
        <w:t>evaluation</w:t>
      </w:r>
      <w:r w:rsidR="00BD59E7" w:rsidRPr="00B21BD0">
        <w:t>.</w:t>
      </w:r>
      <w:r w:rsidR="00F06F4B" w:rsidRPr="00B21BD0">
        <w:t xml:space="preserve"> </w:t>
      </w:r>
    </w:p>
    <w:p w14:paraId="2FA36FD2" w14:textId="5E81BF7F" w:rsidR="00900EE9" w:rsidRPr="004D6F03" w:rsidRDefault="00965E9B" w:rsidP="004D6F03">
      <w:r w:rsidRPr="00B21BD0">
        <w:t>Berry Street and VACCA also play an active</w:t>
      </w:r>
      <w:r>
        <w:t xml:space="preserve"> role in collecting data for this evaluation from families and students. </w:t>
      </w:r>
    </w:p>
    <w:p w14:paraId="5835FB76" w14:textId="1ED8AD03" w:rsidR="004D6F03" w:rsidRPr="004D6F03" w:rsidRDefault="004D6F03" w:rsidP="004D6F03">
      <w:r>
        <w:t xml:space="preserve">This Interim Evaluation represents the second of three reports of the multi-year evaluation </w:t>
      </w:r>
      <w:r w:rsidR="5A3EFD7B">
        <w:t>(</w:t>
      </w:r>
      <w:r>
        <w:t>over 2021-2027</w:t>
      </w:r>
      <w:r w:rsidR="5AF73AFA">
        <w:t>)</w:t>
      </w:r>
      <w:r>
        <w:t>, with the Formative Evaluation Report delivered in 2021. The Interim Evaluation Report draws on a rich set primary and secondary data, including:</w:t>
      </w:r>
    </w:p>
    <w:p w14:paraId="29FCC006" w14:textId="77777777" w:rsidR="003910CC" w:rsidRPr="004D6F03" w:rsidRDefault="003910CC" w:rsidP="003910CC">
      <w:pPr>
        <w:pStyle w:val="ListBullet"/>
      </w:pPr>
      <w:r w:rsidRPr="004D6F03">
        <w:t>Secondary data:</w:t>
      </w:r>
    </w:p>
    <w:p w14:paraId="605F7E12" w14:textId="77777777" w:rsidR="003910CC" w:rsidRPr="004D6F03" w:rsidRDefault="003910CC" w:rsidP="003910CC">
      <w:pPr>
        <w:pStyle w:val="ListBullet"/>
        <w:numPr>
          <w:ilvl w:val="1"/>
          <w:numId w:val="13"/>
        </w:numPr>
      </w:pPr>
      <w:r w:rsidRPr="004D6F03">
        <w:t>documentation review</w:t>
      </w:r>
    </w:p>
    <w:p w14:paraId="4A7454DA" w14:textId="77777777" w:rsidR="003910CC" w:rsidRPr="004D6F03" w:rsidRDefault="003910CC" w:rsidP="003910CC">
      <w:pPr>
        <w:pStyle w:val="ListBullet"/>
        <w:numPr>
          <w:ilvl w:val="1"/>
          <w:numId w:val="13"/>
        </w:numPr>
      </w:pPr>
      <w:r w:rsidRPr="004D6F03">
        <w:t>program data</w:t>
      </w:r>
      <w:r w:rsidR="000868F4" w:rsidRPr="004D6F03">
        <w:t xml:space="preserve"> collected by Berry Street and VACCA</w:t>
      </w:r>
    </w:p>
    <w:p w14:paraId="6BE800A4" w14:textId="77777777" w:rsidR="003910CC" w:rsidRPr="004D6F03" w:rsidRDefault="003910CC" w:rsidP="003910CC">
      <w:pPr>
        <w:pStyle w:val="ListBullet"/>
        <w:numPr>
          <w:ilvl w:val="1"/>
          <w:numId w:val="13"/>
        </w:numPr>
      </w:pPr>
      <w:r w:rsidRPr="004D6F03">
        <w:t xml:space="preserve">school- and student-level </w:t>
      </w:r>
      <w:r w:rsidR="00AB272A" w:rsidRPr="004D6F03">
        <w:t xml:space="preserve">administrative </w:t>
      </w:r>
      <w:r w:rsidRPr="004D6F03">
        <w:t xml:space="preserve">data </w:t>
      </w:r>
      <w:r w:rsidR="004D6F03" w:rsidRPr="004D6F03">
        <w:t xml:space="preserve">provided by the </w:t>
      </w:r>
      <w:proofErr w:type="gramStart"/>
      <w:r w:rsidR="004D6F03" w:rsidRPr="004D6F03">
        <w:t>DE</w:t>
      </w:r>
      <w:proofErr w:type="gramEnd"/>
    </w:p>
    <w:p w14:paraId="3E6D7E6D" w14:textId="7ABC0DEE" w:rsidR="003910CC" w:rsidRPr="004D6F03" w:rsidRDefault="00356F4A" w:rsidP="003910CC">
      <w:pPr>
        <w:pStyle w:val="ListBullet"/>
      </w:pPr>
      <w:r w:rsidRPr="004D6F03">
        <w:t>Side by Side</w:t>
      </w:r>
      <w:r w:rsidR="003910CC" w:rsidRPr="004D6F03">
        <w:t xml:space="preserve"> PAD stakeholder</w:t>
      </w:r>
      <w:r w:rsidR="004C70FF" w:rsidRPr="004D6F03">
        <w:t xml:space="preserve"> voice</w:t>
      </w:r>
      <w:r w:rsidR="00D93C23">
        <w:t xml:space="preserve"> (collected in 2022 and 2023)</w:t>
      </w:r>
      <w:r w:rsidR="003910CC" w:rsidRPr="004D6F03">
        <w:t>:</w:t>
      </w:r>
    </w:p>
    <w:p w14:paraId="0997F657" w14:textId="1585A4E5" w:rsidR="004D6F03" w:rsidRPr="004D6F03" w:rsidRDefault="004D6F03" w:rsidP="0088405A">
      <w:pPr>
        <w:pStyle w:val="ListBullet"/>
        <w:numPr>
          <w:ilvl w:val="1"/>
          <w:numId w:val="13"/>
        </w:numPr>
      </w:pPr>
      <w:r w:rsidRPr="004D6F03">
        <w:t>consultations with</w:t>
      </w:r>
      <w:r w:rsidR="00F25611">
        <w:t xml:space="preserve"> over </w:t>
      </w:r>
      <w:r w:rsidR="003B765B">
        <w:t>50</w:t>
      </w:r>
      <w:r w:rsidRPr="004D6F03">
        <w:t xml:space="preserve"> Side by Side</w:t>
      </w:r>
      <w:r w:rsidR="003B765B">
        <w:t xml:space="preserve"> program</w:t>
      </w:r>
      <w:r w:rsidRPr="004D6F03">
        <w:t xml:space="preserve"> stakeholders, including Berry Street, VACCA, DTF, DE, SVA, and </w:t>
      </w:r>
      <w:proofErr w:type="gramStart"/>
      <w:r w:rsidRPr="004D6F03">
        <w:t>investors</w:t>
      </w:r>
      <w:proofErr w:type="gramEnd"/>
    </w:p>
    <w:p w14:paraId="25D219CF" w14:textId="679EE860" w:rsidR="004D6F03" w:rsidRPr="004D6F03" w:rsidRDefault="004D6F03" w:rsidP="0088405A">
      <w:pPr>
        <w:pStyle w:val="ListBullet"/>
        <w:numPr>
          <w:ilvl w:val="1"/>
          <w:numId w:val="13"/>
        </w:numPr>
      </w:pPr>
      <w:r w:rsidRPr="004D6F03">
        <w:t>online survey</w:t>
      </w:r>
      <w:r w:rsidR="00B93684">
        <w:t xml:space="preserve"> of approx. 20</w:t>
      </w:r>
      <w:r w:rsidR="00926483">
        <w:t xml:space="preserve"> </w:t>
      </w:r>
      <w:r w:rsidR="00B93684" w:rsidRPr="004D6F03">
        <w:t xml:space="preserve">Side by Side program staff </w:t>
      </w:r>
      <w:r w:rsidR="00A95953">
        <w:t>on the ground</w:t>
      </w:r>
    </w:p>
    <w:p w14:paraId="0834E881" w14:textId="3BA6D181" w:rsidR="003910CC" w:rsidRPr="004D6F03" w:rsidRDefault="003910CC" w:rsidP="003910CC">
      <w:pPr>
        <w:pStyle w:val="ListBullet"/>
      </w:pPr>
      <w:r w:rsidRPr="004D6F03">
        <w:t>School voice</w:t>
      </w:r>
      <w:r w:rsidR="00D93C23">
        <w:t xml:space="preserve"> (collected in 2022 and 2023)</w:t>
      </w:r>
      <w:r w:rsidR="00D93C23" w:rsidRPr="004D6F03">
        <w:t>:</w:t>
      </w:r>
    </w:p>
    <w:p w14:paraId="70C84938" w14:textId="122087FF" w:rsidR="004D6F03" w:rsidRPr="004D6F03" w:rsidRDefault="004D6F03" w:rsidP="0088405A">
      <w:pPr>
        <w:pStyle w:val="ListBullet"/>
        <w:numPr>
          <w:ilvl w:val="1"/>
          <w:numId w:val="13"/>
        </w:numPr>
      </w:pPr>
      <w:r w:rsidRPr="004D6F03">
        <w:t>consultations with schools involved in the program (leadership and selected teachers)</w:t>
      </w:r>
    </w:p>
    <w:p w14:paraId="4EADD790" w14:textId="4FB4F916" w:rsidR="004D6F03" w:rsidRPr="004D6F03" w:rsidRDefault="00496D26" w:rsidP="0088405A">
      <w:pPr>
        <w:pStyle w:val="ListBullet"/>
        <w:numPr>
          <w:ilvl w:val="1"/>
          <w:numId w:val="13"/>
        </w:numPr>
      </w:pPr>
      <w:r>
        <w:t xml:space="preserve">online survey of over 50 </w:t>
      </w:r>
      <w:r w:rsidR="004D6F03" w:rsidRPr="004D6F03">
        <w:t xml:space="preserve">school staff </w:t>
      </w:r>
    </w:p>
    <w:p w14:paraId="7E3390A4" w14:textId="0E50E02E" w:rsidR="003910CC" w:rsidRPr="004D6F03" w:rsidRDefault="003910CC" w:rsidP="003910CC">
      <w:pPr>
        <w:pStyle w:val="ListBullet"/>
      </w:pPr>
      <w:r w:rsidRPr="004D6F03">
        <w:t>Student and family voice</w:t>
      </w:r>
      <w:r w:rsidR="00D93C23">
        <w:t xml:space="preserve"> (collected in 2022 and 2023)</w:t>
      </w:r>
      <w:r w:rsidR="00496D26">
        <w:t>:</w:t>
      </w:r>
    </w:p>
    <w:p w14:paraId="1B40E1E9" w14:textId="5F32FB39" w:rsidR="004D6F03" w:rsidRPr="004D6F03" w:rsidRDefault="003A5491" w:rsidP="0088405A">
      <w:pPr>
        <w:pStyle w:val="ListBullet"/>
        <w:numPr>
          <w:ilvl w:val="1"/>
          <w:numId w:val="13"/>
        </w:numPr>
      </w:pPr>
      <w:r>
        <w:t xml:space="preserve">27 </w:t>
      </w:r>
      <w:r w:rsidR="004D6F03" w:rsidRPr="004D6F03">
        <w:t>family responses to pre- and post-program feedback forms</w:t>
      </w:r>
      <w:r w:rsidR="00452A7B">
        <w:t xml:space="preserve"> </w:t>
      </w:r>
    </w:p>
    <w:p w14:paraId="394F7561" w14:textId="08882A75" w:rsidR="004D6F03" w:rsidRPr="00581A28" w:rsidRDefault="00D1630C" w:rsidP="0088405A">
      <w:pPr>
        <w:pStyle w:val="ListBullet"/>
        <w:numPr>
          <w:ilvl w:val="1"/>
          <w:numId w:val="13"/>
        </w:numPr>
        <w:spacing w:after="240"/>
      </w:pPr>
      <w:r w:rsidRPr="00581A28">
        <w:t>39</w:t>
      </w:r>
      <w:r w:rsidR="00CD4ACC" w:rsidRPr="00581A28">
        <w:t xml:space="preserve"> </w:t>
      </w:r>
      <w:r w:rsidR="004D6F03" w:rsidRPr="00581A28">
        <w:t>student responses to pre- and post-program feedback forms.</w:t>
      </w:r>
    </w:p>
    <w:p w14:paraId="5CB0FC50" w14:textId="30F970B2" w:rsidR="00532FE6" w:rsidRPr="004D6F03" w:rsidRDefault="0053726E" w:rsidP="003910CC">
      <w:r w:rsidRPr="00581A28">
        <w:t>T</w:t>
      </w:r>
      <w:r w:rsidR="00317E5F" w:rsidRPr="00581A28">
        <w:t xml:space="preserve">he above data </w:t>
      </w:r>
      <w:r w:rsidR="00867752">
        <w:t>is</w:t>
      </w:r>
      <w:r w:rsidR="00317E5F" w:rsidRPr="00581A28">
        <w:t xml:space="preserve"> analysed and triangulated using </w:t>
      </w:r>
      <w:r w:rsidR="008E0213" w:rsidRPr="00581A28">
        <w:t>mixed-methods</w:t>
      </w:r>
      <w:r w:rsidR="00317E5F" w:rsidRPr="00581A28">
        <w:t xml:space="preserve">, </w:t>
      </w:r>
      <w:proofErr w:type="gramStart"/>
      <w:r w:rsidR="00317E5F" w:rsidRPr="00581A28">
        <w:t>including:</w:t>
      </w:r>
      <w:proofErr w:type="gramEnd"/>
      <w:r w:rsidR="00317E5F" w:rsidRPr="00581A28">
        <w:t xml:space="preserve"> </w:t>
      </w:r>
      <w:r w:rsidR="00823E4D" w:rsidRPr="00581A28">
        <w:t>qualitative</w:t>
      </w:r>
      <w:r w:rsidR="00317E5F" w:rsidRPr="00581A28">
        <w:t xml:space="preserve"> coding of consultation notes, </w:t>
      </w:r>
      <w:r w:rsidR="00136C2E" w:rsidRPr="00581A28">
        <w:t>document</w:t>
      </w:r>
      <w:r w:rsidR="008E0213" w:rsidRPr="00581A28">
        <w:t>ation</w:t>
      </w:r>
      <w:r w:rsidR="00136C2E" w:rsidRPr="00581A28">
        <w:t xml:space="preserve"> analys</w:t>
      </w:r>
      <w:r w:rsidR="003368CB" w:rsidRPr="00581A28">
        <w:t xml:space="preserve">is, </w:t>
      </w:r>
      <w:r w:rsidR="004A02EE" w:rsidRPr="00581A28">
        <w:t>descriptive analysis of</w:t>
      </w:r>
      <w:r w:rsidR="00C40A3D" w:rsidRPr="00581A28">
        <w:t xml:space="preserve"> quantitative</w:t>
      </w:r>
      <w:r w:rsidR="004A02EE" w:rsidRPr="00581A28">
        <w:t xml:space="preserve"> </w:t>
      </w:r>
      <w:r w:rsidR="00C40A3D" w:rsidRPr="00581A28">
        <w:t xml:space="preserve">data, </w:t>
      </w:r>
      <w:r w:rsidR="00D56CF8" w:rsidRPr="00581A28">
        <w:t xml:space="preserve">correlation analysis, </w:t>
      </w:r>
      <w:r w:rsidR="00C40A3D" w:rsidRPr="00581A28">
        <w:t xml:space="preserve">as well as </w:t>
      </w:r>
      <w:r w:rsidR="00136C2E" w:rsidRPr="00581A28">
        <w:t xml:space="preserve">quasi-experimental </w:t>
      </w:r>
      <w:r w:rsidR="00EA247F" w:rsidRPr="00581A28">
        <w:t>methods (</w:t>
      </w:r>
      <w:r w:rsidR="00795618" w:rsidRPr="00581A28">
        <w:t>propensity score matching, difference-in-difference</w:t>
      </w:r>
      <w:r w:rsidR="002126CF" w:rsidRPr="00581A28">
        <w:t xml:space="preserve"> analysis</w:t>
      </w:r>
      <w:r w:rsidR="00EA247F" w:rsidRPr="00581A28">
        <w:t>)</w:t>
      </w:r>
      <w:r w:rsidR="003910CC" w:rsidRPr="00581A28">
        <w:t>.</w:t>
      </w:r>
      <w:r w:rsidR="003910CC" w:rsidRPr="004D6F03">
        <w:t xml:space="preserve"> </w:t>
      </w:r>
    </w:p>
    <w:p w14:paraId="54EADB3D" w14:textId="77777777" w:rsidR="00E371B1" w:rsidRDefault="00353C88" w:rsidP="00E371B1">
      <w:pPr>
        <w:pStyle w:val="Heading2un-numbered"/>
      </w:pPr>
      <w:bookmarkStart w:id="26" w:name="_Toc172286841"/>
      <w:bookmarkStart w:id="27" w:name="_Toc172560453"/>
      <w:r>
        <w:t>Overview</w:t>
      </w:r>
      <w:r w:rsidR="007A3DAB">
        <w:t xml:space="preserve"> of findings</w:t>
      </w:r>
      <w:bookmarkEnd w:id="26"/>
      <w:bookmarkEnd w:id="27"/>
    </w:p>
    <w:p w14:paraId="50E988CD" w14:textId="79FE3FEC" w:rsidR="001D031F" w:rsidRPr="004D6F03" w:rsidRDefault="00DA3AE7" w:rsidP="009B3951">
      <w:r w:rsidRPr="004D6F03">
        <w:t xml:space="preserve">This Interim Evaluation Report </w:t>
      </w:r>
      <w:r w:rsidR="00044C30" w:rsidRPr="004D6F03">
        <w:t>observes</w:t>
      </w:r>
      <w:r w:rsidR="00252083" w:rsidRPr="004D6F03">
        <w:t xml:space="preserve"> the </w:t>
      </w:r>
      <w:r w:rsidR="00356F4A" w:rsidRPr="004D6F03">
        <w:t>Side by Side</w:t>
      </w:r>
      <w:r w:rsidR="00252083" w:rsidRPr="004D6F03">
        <w:t xml:space="preserve"> program at a critical </w:t>
      </w:r>
      <w:r w:rsidR="004A0629" w:rsidRPr="004D6F03">
        <w:t>point in time</w:t>
      </w:r>
      <w:r w:rsidR="00371FE5" w:rsidRPr="004D6F03">
        <w:t>. F</w:t>
      </w:r>
      <w:r w:rsidR="00562ADE" w:rsidRPr="004D6F03">
        <w:t xml:space="preserve">ollowing a </w:t>
      </w:r>
      <w:r w:rsidR="002D6E1D" w:rsidRPr="004D6F03">
        <w:t>delayed</w:t>
      </w:r>
      <w:r w:rsidR="00562ADE" w:rsidRPr="004D6F03">
        <w:t xml:space="preserve"> </w:t>
      </w:r>
      <w:r w:rsidR="001F4436" w:rsidRPr="004D6F03">
        <w:t>Joint Development Phase</w:t>
      </w:r>
      <w:r w:rsidR="00CB1835">
        <w:t xml:space="preserve"> (JDP)</w:t>
      </w:r>
      <w:r w:rsidR="008052E7" w:rsidRPr="004D6F03">
        <w:t xml:space="preserve">, </w:t>
      </w:r>
      <w:r w:rsidR="005963D4" w:rsidRPr="004D6F03">
        <w:t xml:space="preserve">a </w:t>
      </w:r>
      <w:r w:rsidR="007C6FAC" w:rsidRPr="004D6F03">
        <w:t>difficult</w:t>
      </w:r>
      <w:r w:rsidR="00371FE5" w:rsidRPr="004D6F03">
        <w:t xml:space="preserve"> </w:t>
      </w:r>
      <w:r w:rsidR="00AC74F4" w:rsidRPr="004D6F03">
        <w:t>commencement period</w:t>
      </w:r>
      <w:r w:rsidR="00371FE5" w:rsidRPr="004D6F03">
        <w:t xml:space="preserve"> </w:t>
      </w:r>
      <w:r w:rsidR="004A0629" w:rsidRPr="004D6F03">
        <w:t>amid</w:t>
      </w:r>
      <w:r w:rsidR="00371FE5" w:rsidRPr="004D6F03">
        <w:t xml:space="preserve"> the COVID-19 pandemic</w:t>
      </w:r>
      <w:r w:rsidR="008052E7" w:rsidRPr="004D6F03">
        <w:t>,</w:t>
      </w:r>
      <w:r w:rsidR="00D22268" w:rsidRPr="004D6F03">
        <w:t xml:space="preserve"> and</w:t>
      </w:r>
      <w:r w:rsidR="008052E7" w:rsidRPr="004D6F03">
        <w:t xml:space="preserve"> challenging </w:t>
      </w:r>
      <w:r w:rsidR="00490F02" w:rsidRPr="004D6F03">
        <w:t>initial</w:t>
      </w:r>
      <w:r w:rsidR="008052E7" w:rsidRPr="004D6F03">
        <w:t xml:space="preserve"> roll-out</w:t>
      </w:r>
      <w:r w:rsidR="00EC3D1E" w:rsidRPr="004D6F03">
        <w:t xml:space="preserve"> against t</w:t>
      </w:r>
      <w:r w:rsidR="00B03D54" w:rsidRPr="004D6F03">
        <w:t>he backdrop of</w:t>
      </w:r>
      <w:r w:rsidR="00D22268" w:rsidRPr="004D6F03">
        <w:t xml:space="preserve"> state-wide workforce shortages</w:t>
      </w:r>
      <w:r w:rsidR="00371FE5" w:rsidRPr="004D6F03">
        <w:t xml:space="preserve">, </w:t>
      </w:r>
      <w:r w:rsidR="004D6F03" w:rsidRPr="004D6F03">
        <w:t>2023 is the first opportunity to see the program operating at its full capacity in nine schools across all three Clusters</w:t>
      </w:r>
      <w:r w:rsidR="00604D54" w:rsidRPr="004D6F03">
        <w:t xml:space="preserve">. </w:t>
      </w:r>
    </w:p>
    <w:p w14:paraId="2A3211EA" w14:textId="390655C0" w:rsidR="00653CC1" w:rsidRPr="004D6F03" w:rsidRDefault="004D6F03" w:rsidP="009B3951">
      <w:r w:rsidRPr="004D6F03">
        <w:t>While it</w:t>
      </w:r>
      <w:r w:rsidR="00C67203" w:rsidRPr="004D6F03">
        <w:t xml:space="preserve"> is </w:t>
      </w:r>
      <w:r w:rsidR="00354C8B" w:rsidRPr="004D6F03">
        <w:t xml:space="preserve">premature to draw conclusive assessment regarding the </w:t>
      </w:r>
      <w:proofErr w:type="gramStart"/>
      <w:r w:rsidR="00354C8B" w:rsidRPr="004D6F03">
        <w:t>program’s</w:t>
      </w:r>
      <w:proofErr w:type="gramEnd"/>
      <w:r w:rsidR="00354C8B" w:rsidRPr="004D6F03">
        <w:t xml:space="preserve"> or the PAD’s overall effectiveness, this </w:t>
      </w:r>
      <w:r w:rsidR="000C6A7C" w:rsidRPr="004D6F03">
        <w:t xml:space="preserve">Interim Evaluation Report </w:t>
      </w:r>
      <w:r w:rsidR="00A12A0C" w:rsidRPr="004D6F03">
        <w:t xml:space="preserve">offers insights </w:t>
      </w:r>
      <w:r w:rsidR="00AE1CFD" w:rsidRPr="004D6F03">
        <w:t>and</w:t>
      </w:r>
      <w:r w:rsidR="00A12A0C" w:rsidRPr="004D6F03">
        <w:t xml:space="preserve"> </w:t>
      </w:r>
      <w:r w:rsidR="00710C06" w:rsidRPr="004D6F03">
        <w:t xml:space="preserve">early indications </w:t>
      </w:r>
      <w:r w:rsidRPr="004D6F03">
        <w:t>of impact.</w:t>
      </w:r>
      <w:r w:rsidR="00210B61" w:rsidRPr="004D6F03">
        <w:t xml:space="preserve"> </w:t>
      </w:r>
      <w:r w:rsidR="00653889" w:rsidRPr="004D6F03">
        <w:t>Three overarching observations are mad</w:t>
      </w:r>
      <w:r w:rsidR="00C4450A" w:rsidRPr="004D6F03">
        <w:t>e</w:t>
      </w:r>
      <w:r w:rsidR="00653889" w:rsidRPr="004D6F03">
        <w:t xml:space="preserve">. </w:t>
      </w:r>
    </w:p>
    <w:p w14:paraId="5DE617FF" w14:textId="3DDB28BD" w:rsidR="00545B15" w:rsidRPr="004D6F03" w:rsidRDefault="00FB1E52" w:rsidP="00545B15">
      <w:r w:rsidRPr="45C8B0DB">
        <w:rPr>
          <w:b/>
        </w:rPr>
        <w:t>First, d</w:t>
      </w:r>
      <w:r w:rsidR="00545B15" w:rsidRPr="45C8B0DB">
        <w:rPr>
          <w:b/>
        </w:rPr>
        <w:t xml:space="preserve">espite all the challenges, program implementation is </w:t>
      </w:r>
      <w:r w:rsidR="00F326C0" w:rsidRPr="45C8B0DB">
        <w:rPr>
          <w:b/>
        </w:rPr>
        <w:t xml:space="preserve">largely </w:t>
      </w:r>
      <w:r w:rsidR="00545B15" w:rsidRPr="45C8B0DB">
        <w:rPr>
          <w:b/>
        </w:rPr>
        <w:t>on track.</w:t>
      </w:r>
      <w:r w:rsidR="00545B15">
        <w:t xml:space="preserve"> As intended, the program operates at </w:t>
      </w:r>
      <w:r w:rsidR="00031F07">
        <w:t>nine</w:t>
      </w:r>
      <w:r w:rsidR="00545B15">
        <w:t xml:space="preserve"> schools, and has supported 142 students and their families participating in the program (of the intended 150, </w:t>
      </w:r>
      <w:r w:rsidR="00442664">
        <w:t xml:space="preserve">representing </w:t>
      </w:r>
      <w:r w:rsidR="00545B15">
        <w:t>95% of the target</w:t>
      </w:r>
      <w:r w:rsidR="00442664">
        <w:t xml:space="preserve"> as of December 2023</w:t>
      </w:r>
      <w:r w:rsidR="00545B15">
        <w:t>). The slightly lower number of participants is primarily due to one school leaving the program in Cluster 1</w:t>
      </w:r>
      <w:r w:rsidR="00727504">
        <w:t xml:space="preserve"> – with a new school subsequently recruited</w:t>
      </w:r>
      <w:r w:rsidR="00B555F4">
        <w:t xml:space="preserve"> as a replacement</w:t>
      </w:r>
      <w:r w:rsidR="00545B15">
        <w:t>.</w:t>
      </w:r>
      <w:r w:rsidR="00527146">
        <w:t xml:space="preserve"> Schools are increasingly engaged in the program</w:t>
      </w:r>
      <w:r w:rsidR="00A805A0">
        <w:t>, can see its value</w:t>
      </w:r>
      <w:r w:rsidR="004C5ABF">
        <w:t xml:space="preserve"> (particularly the value of individualised student and family supports)</w:t>
      </w:r>
      <w:r w:rsidR="00A805A0">
        <w:t xml:space="preserve">, and </w:t>
      </w:r>
      <w:r w:rsidR="007D2301">
        <w:t xml:space="preserve">are </w:t>
      </w:r>
      <w:r w:rsidR="006B125E">
        <w:t>gradually embed</w:t>
      </w:r>
      <w:r w:rsidR="007D2301">
        <w:t>ding</w:t>
      </w:r>
      <w:r w:rsidR="006B125E">
        <w:t xml:space="preserve"> the </w:t>
      </w:r>
      <w:r w:rsidR="00356F4A">
        <w:t>Side by Side</w:t>
      </w:r>
      <w:r w:rsidR="006B125E">
        <w:t xml:space="preserve"> staff in their school community. </w:t>
      </w:r>
      <w:r w:rsidR="006C131C">
        <w:t>The program is received positively by most s</w:t>
      </w:r>
      <w:r w:rsidR="00D94F3B">
        <w:t xml:space="preserve">chool staff, </w:t>
      </w:r>
      <w:proofErr w:type="gramStart"/>
      <w:r w:rsidR="00D94F3B">
        <w:t>famil</w:t>
      </w:r>
      <w:r w:rsidR="006C131C">
        <w:t>ies</w:t>
      </w:r>
      <w:proofErr w:type="gramEnd"/>
      <w:r w:rsidR="00D94F3B">
        <w:t xml:space="preserve"> and students</w:t>
      </w:r>
      <w:r w:rsidR="006C131C">
        <w:t xml:space="preserve"> who</w:t>
      </w:r>
      <w:r w:rsidR="00D94F3B">
        <w:t xml:space="preserve"> </w:t>
      </w:r>
      <w:r w:rsidR="1126E02B">
        <w:t>each</w:t>
      </w:r>
      <w:r w:rsidR="004D6F03">
        <w:t xml:space="preserve"> speak highly of the Side by Side staff. </w:t>
      </w:r>
      <w:r w:rsidR="005E6D05">
        <w:t xml:space="preserve">One </w:t>
      </w:r>
      <w:r w:rsidR="00B40C6E">
        <w:t>aspect</w:t>
      </w:r>
      <w:r w:rsidR="005E6D05">
        <w:t xml:space="preserve"> of </w:t>
      </w:r>
      <w:r w:rsidR="00015B06">
        <w:t xml:space="preserve">implementation which </w:t>
      </w:r>
      <w:r w:rsidR="003B0F84">
        <w:t>is not as progressed as originally intended is</w:t>
      </w:r>
      <w:r w:rsidR="00FE7600">
        <w:t xml:space="preserve"> </w:t>
      </w:r>
      <w:r w:rsidR="00B40C6E">
        <w:t>the whole-school training and transformation component. S</w:t>
      </w:r>
      <w:r w:rsidR="005F0E17">
        <w:t xml:space="preserve">chools’ capacity to </w:t>
      </w:r>
      <w:r w:rsidR="00D268F2">
        <w:t>leverage the program more strategically to facilitate whole-school improvement i</w:t>
      </w:r>
      <w:r w:rsidR="005F0E17">
        <w:t>s limited</w:t>
      </w:r>
      <w:r w:rsidR="00084BE3">
        <w:t xml:space="preserve">, with </w:t>
      </w:r>
      <w:r w:rsidR="00B627E1">
        <w:t>time constraints</w:t>
      </w:r>
      <w:r w:rsidR="00250534">
        <w:t xml:space="preserve">, </w:t>
      </w:r>
      <w:r w:rsidR="00766E90">
        <w:t xml:space="preserve">mixed </w:t>
      </w:r>
      <w:r w:rsidR="00250534">
        <w:t>leadership buy</w:t>
      </w:r>
      <w:r w:rsidR="00766E90">
        <w:t>-</w:t>
      </w:r>
      <w:r w:rsidR="004D6F03">
        <w:t>in, and competing priorities posing the key barriers.</w:t>
      </w:r>
      <w:r w:rsidR="00250534">
        <w:t xml:space="preserve"> </w:t>
      </w:r>
    </w:p>
    <w:p w14:paraId="5F33713E" w14:textId="1F6272FD" w:rsidR="00D751A4" w:rsidRPr="004D6F03" w:rsidRDefault="00C4450A" w:rsidP="009B3951">
      <w:r w:rsidRPr="45C8B0DB">
        <w:rPr>
          <w:b/>
        </w:rPr>
        <w:t xml:space="preserve">Second, the potential of VACCA </w:t>
      </w:r>
      <w:r w:rsidR="008A7088" w:rsidRPr="45C8B0DB">
        <w:rPr>
          <w:b/>
        </w:rPr>
        <w:t xml:space="preserve">to influence </w:t>
      </w:r>
      <w:r w:rsidR="002672A7" w:rsidRPr="45C8B0DB">
        <w:rPr>
          <w:b/>
        </w:rPr>
        <w:t>program impact</w:t>
      </w:r>
      <w:r w:rsidRPr="45C8B0DB">
        <w:rPr>
          <w:b/>
        </w:rPr>
        <w:t xml:space="preserve"> is not yet fully realised.</w:t>
      </w:r>
      <w:r>
        <w:t xml:space="preserve"> </w:t>
      </w:r>
      <w:r w:rsidR="00EE688D">
        <w:t xml:space="preserve">While all parties acknowledge the importance of ensuring legitimate space for </w:t>
      </w:r>
      <w:r w:rsidR="00BB1C1F">
        <w:t>Aboriginal voices</w:t>
      </w:r>
      <w:r w:rsidR="00EE688D">
        <w:t xml:space="preserve"> in the decision-making process, there are </w:t>
      </w:r>
      <w:r w:rsidR="00E25977">
        <w:t>structural</w:t>
      </w:r>
      <w:r w:rsidR="00EE688D">
        <w:t xml:space="preserve"> barriers to VACCA engaging with and leading the </w:t>
      </w:r>
      <w:r w:rsidR="00356F4A">
        <w:t>Side by Side</w:t>
      </w:r>
      <w:r w:rsidR="00EE688D">
        <w:t xml:space="preserve"> program in a truly Aboriginal-centred way. The challenge lies not with </w:t>
      </w:r>
      <w:r w:rsidR="00D72FF2">
        <w:t xml:space="preserve">the </w:t>
      </w:r>
      <w:r w:rsidR="00EE688D">
        <w:t>intentions between the parties</w:t>
      </w:r>
      <w:r w:rsidR="00D72FF2">
        <w:t xml:space="preserve"> (</w:t>
      </w:r>
      <w:r w:rsidR="00EE688D">
        <w:t>which were positively reflected on</w:t>
      </w:r>
      <w:r w:rsidR="00D72FF2">
        <w:t>)</w:t>
      </w:r>
      <w:r w:rsidR="00EE688D">
        <w:t>, but with the power and resourcing structures in which these relationships operate</w:t>
      </w:r>
      <w:r w:rsidR="004F71B4">
        <w:t>, including a significant disparity in the resources allocated to Berry Street and VACCA to support program delivery</w:t>
      </w:r>
      <w:r w:rsidR="00EE688D">
        <w:t>.</w:t>
      </w:r>
      <w:r w:rsidR="0053620D" w:rsidRPr="0053620D">
        <w:t xml:space="preserve"> </w:t>
      </w:r>
      <w:r w:rsidR="00A73CCA">
        <w:t xml:space="preserve">The original </w:t>
      </w:r>
      <w:r w:rsidR="006B248A">
        <w:t>agreed</w:t>
      </w:r>
      <w:r w:rsidR="00A73CCA">
        <w:t xml:space="preserve"> resourc</w:t>
      </w:r>
      <w:r w:rsidR="006D332E">
        <w:t xml:space="preserve">e </w:t>
      </w:r>
      <w:r w:rsidR="006D332E">
        <w:lastRenderedPageBreak/>
        <w:t>allocation</w:t>
      </w:r>
      <w:r w:rsidR="006B248A">
        <w:t>s</w:t>
      </w:r>
      <w:r w:rsidR="00A739DE">
        <w:t xml:space="preserve"> between the </w:t>
      </w:r>
      <w:r w:rsidR="006B248A">
        <w:t>two service providers</w:t>
      </w:r>
      <w:r w:rsidR="000F3E01">
        <w:t xml:space="preserve"> largely</w:t>
      </w:r>
      <w:r w:rsidR="00A73CCA">
        <w:t xml:space="preserve"> </w:t>
      </w:r>
      <w:r w:rsidR="006D332E">
        <w:t>reflected the expected share of Aboriginal students participating in the program.</w:t>
      </w:r>
      <w:r w:rsidR="00413367">
        <w:t xml:space="preserve"> However, </w:t>
      </w:r>
      <w:r w:rsidR="00837FE2">
        <w:t>with time</w:t>
      </w:r>
      <w:r w:rsidR="00FC73E2">
        <w:t xml:space="preserve"> </w:t>
      </w:r>
      <w:r w:rsidR="00CD043E">
        <w:t xml:space="preserve">it became evident that more resourcing is required to </w:t>
      </w:r>
      <w:r w:rsidR="00496F13">
        <w:t>build</w:t>
      </w:r>
      <w:r w:rsidR="000F3E01">
        <w:t xml:space="preserve"> cultural awareness </w:t>
      </w:r>
      <w:r w:rsidR="00496F13">
        <w:t>and embed culturally sensitive practice</w:t>
      </w:r>
      <w:r w:rsidR="000F3E01">
        <w:t xml:space="preserve"> </w:t>
      </w:r>
      <w:r w:rsidR="002A1E70">
        <w:t>across the</w:t>
      </w:r>
      <w:r w:rsidR="00837FE2">
        <w:t xml:space="preserve"> whole</w:t>
      </w:r>
      <w:r w:rsidR="002A1E70">
        <w:t xml:space="preserve"> program</w:t>
      </w:r>
      <w:r w:rsidR="00477A9D">
        <w:t>.</w:t>
      </w:r>
      <w:r w:rsidR="00277C2F">
        <w:t xml:space="preserve"> </w:t>
      </w:r>
      <w:r w:rsidR="004D6F03">
        <w:t xml:space="preserve">There is an opportunity to revisit VACCA’s resourcing to explore what a partnership with genuine engagement </w:t>
      </w:r>
      <w:r w:rsidR="1FB6373F">
        <w:t xml:space="preserve">in </w:t>
      </w:r>
      <w:r w:rsidR="004D6F03">
        <w:t>Aboriginal ways of being and doing might look like, and how this could create the space for new responses within the complex issue of family engagement with schooling.</w:t>
      </w:r>
      <w:r w:rsidR="0053620D">
        <w:t xml:space="preserve"> VACCA's role, if fully reali</w:t>
      </w:r>
      <w:r w:rsidR="00D97FE3">
        <w:t>s</w:t>
      </w:r>
      <w:r w:rsidR="0053620D">
        <w:t xml:space="preserve">ed, would not only support Aboriginal students but also speak for vulnerability and complexity in families and communities </w:t>
      </w:r>
      <w:r w:rsidR="004A1E01">
        <w:t>more broadly,</w:t>
      </w:r>
      <w:r w:rsidR="0053620D">
        <w:t xml:space="preserve"> through the lens of Aboriginality.</w:t>
      </w:r>
    </w:p>
    <w:p w14:paraId="061F920C" w14:textId="4DFC567D" w:rsidR="004D6F03" w:rsidRPr="004D6F03" w:rsidRDefault="004D6F03" w:rsidP="004D6F03">
      <w:r w:rsidRPr="45C8B0DB">
        <w:rPr>
          <w:b/>
          <w:bCs/>
        </w:rPr>
        <w:t xml:space="preserve">Third, the evaluation findings point to the importance of </w:t>
      </w:r>
      <w:r w:rsidRPr="003B28AF">
        <w:rPr>
          <w:b/>
          <w:bCs/>
        </w:rPr>
        <w:t>reliable</w:t>
      </w:r>
      <w:r w:rsidR="07CB4217" w:rsidRPr="003B28AF">
        <w:rPr>
          <w:b/>
          <w:bCs/>
        </w:rPr>
        <w:t>, complete</w:t>
      </w:r>
      <w:r w:rsidRPr="003B28AF">
        <w:rPr>
          <w:b/>
          <w:bCs/>
        </w:rPr>
        <w:t xml:space="preserve"> data </w:t>
      </w:r>
      <w:r w:rsidR="03A9F265" w:rsidRPr="003B28AF">
        <w:rPr>
          <w:b/>
          <w:bCs/>
        </w:rPr>
        <w:t>as part of</w:t>
      </w:r>
      <w:r w:rsidRPr="003B28AF">
        <w:rPr>
          <w:b/>
          <w:bCs/>
        </w:rPr>
        <w:t xml:space="preserve"> the theory of change of a PAD</w:t>
      </w:r>
      <w:r w:rsidRPr="003B28AF">
        <w:t>.  Reliable</w:t>
      </w:r>
      <w:r w:rsidR="5F3CCA14" w:rsidRPr="003B28AF">
        <w:t>,</w:t>
      </w:r>
      <w:r w:rsidRPr="003B28AF">
        <w:t xml:space="preserve"> timely </w:t>
      </w:r>
      <w:r w:rsidR="43E7EBCF" w:rsidRPr="003B28AF">
        <w:t xml:space="preserve">and complete </w:t>
      </w:r>
      <w:r w:rsidRPr="003B28AF">
        <w:t>data on progress against outcomes is</w:t>
      </w:r>
      <w:r>
        <w:t xml:space="preserve"> critical in this context to support: (1) day-to-day decisions optimising the delivery of the program; and (2) the PAD arrangement where funders require reliable outcomes data to determine the level of outcomes-based payments. </w:t>
      </w:r>
    </w:p>
    <w:p w14:paraId="538C4F08" w14:textId="1C55AC3D" w:rsidR="004D6F03" w:rsidRPr="004D6F03" w:rsidRDefault="004D6F03" w:rsidP="004D6F03">
      <w:r>
        <w:t xml:space="preserve">PADs (or more broadly SIBs) are complex and costly instruments, involving multiple stakeholders from different organisations, requiring significant investment of time, technical expertise and commitment to evidence-informed, collaborative decision making. However, when implemented effectively, SIBs promise some fundamental shifts in the way complex social problems are tackled by government commissioning. </w:t>
      </w:r>
      <w:r w:rsidR="003D446D">
        <w:t>These include</w:t>
      </w:r>
      <w:r>
        <w:t>:</w:t>
      </w:r>
    </w:p>
    <w:p w14:paraId="48C0DB3E" w14:textId="00AA9752" w:rsidR="004D6F03" w:rsidRPr="004D6F03" w:rsidRDefault="004D6F03" w:rsidP="0088405A">
      <w:pPr>
        <w:pStyle w:val="ListBullet"/>
      </w:pPr>
      <w:r w:rsidRPr="004D6F03">
        <w:t>better alignment of stakeholder incentives to prioritise outcomes and reorient</w:t>
      </w:r>
      <w:r w:rsidR="000D0092">
        <w:t>ation of</w:t>
      </w:r>
      <w:r w:rsidRPr="004D6F03">
        <w:t xml:space="preserve"> funding toward early </w:t>
      </w:r>
      <w:proofErr w:type="gramStart"/>
      <w:r w:rsidRPr="004D6F03">
        <w:t>intervention</w:t>
      </w:r>
      <w:proofErr w:type="gramEnd"/>
    </w:p>
    <w:p w14:paraId="29A7C499" w14:textId="2B7BE381" w:rsidR="004D6F03" w:rsidRPr="004D6F03" w:rsidRDefault="004D6F03" w:rsidP="0088405A">
      <w:pPr>
        <w:pStyle w:val="ListBullet"/>
      </w:pPr>
      <w:r w:rsidRPr="004D6F03">
        <w:t xml:space="preserve">fostering innovation and growing the evidence base on ‘what works’ by providing more flexibility to service providers to tailor the intervention as </w:t>
      </w:r>
      <w:proofErr w:type="gramStart"/>
      <w:r w:rsidRPr="004D6F03">
        <w:t>needed</w:t>
      </w:r>
      <w:proofErr w:type="gramEnd"/>
    </w:p>
    <w:p w14:paraId="242DEAB7" w14:textId="315D9BFF" w:rsidR="004D6F03" w:rsidRPr="004D6F03" w:rsidRDefault="004D6F03" w:rsidP="0088405A">
      <w:pPr>
        <w:pStyle w:val="ListBullet"/>
      </w:pPr>
      <w:r w:rsidRPr="004D6F03">
        <w:t xml:space="preserve">strengthened accountability for and transparency of generating measurable outcomes, thus incentivising continuous service improvement and adaption based on the needs of </w:t>
      </w:r>
      <w:proofErr w:type="gramStart"/>
      <w:r w:rsidRPr="004D6F03">
        <w:t>beneficiaries</w:t>
      </w:r>
      <w:proofErr w:type="gramEnd"/>
    </w:p>
    <w:p w14:paraId="06F1F0FC" w14:textId="09B7672E" w:rsidR="45C8B0DB" w:rsidRDefault="004D6F03" w:rsidP="002166C7">
      <w:pPr>
        <w:pStyle w:val="ListBullet"/>
        <w:spacing w:after="240"/>
      </w:pPr>
      <w:r>
        <w:t xml:space="preserve">promoting higher collaboration across multiple disciplines, government agencies, and sectors to address complex social issues. </w:t>
      </w:r>
    </w:p>
    <w:p w14:paraId="6209A77E" w14:textId="4C278BA0" w:rsidR="004D6F03" w:rsidRDefault="004D6F03" w:rsidP="004D6F03">
      <w:r w:rsidRPr="004D6F03">
        <w:t>Reliable</w:t>
      </w:r>
      <w:r w:rsidR="2E326AA1" w:rsidRPr="004D6F03">
        <w:t>,</w:t>
      </w:r>
      <w:r w:rsidRPr="004D6F03">
        <w:t xml:space="preserve"> timely</w:t>
      </w:r>
      <w:r w:rsidR="612CFE18" w:rsidRPr="004D6F03">
        <w:t xml:space="preserve"> and complete</w:t>
      </w:r>
      <w:r w:rsidRPr="004D6F03">
        <w:t xml:space="preserve"> data is a critical precondition to unlocking most, if not all, of the above benefits. In this context, the impact of COVID-19 pandemic on the data reliability</w:t>
      </w:r>
      <w:r>
        <w:rPr>
          <w:rStyle w:val="FootnoteReference"/>
        </w:rPr>
        <w:footnoteReference w:id="2"/>
      </w:r>
      <w:r w:rsidRPr="004D6F03">
        <w:t xml:space="preserve"> cannot be understated.</w:t>
      </w:r>
    </w:p>
    <w:p w14:paraId="276B6A96" w14:textId="1FC4332E" w:rsidR="004D6F03" w:rsidRPr="004D6F03" w:rsidRDefault="004D6F03" w:rsidP="004D6F03">
      <w:r w:rsidRPr="004D6F03">
        <w:t xml:space="preserve">This evaluation finds that the use of data by the Side by Side PAD has improved over time – with more frequent data sharing across parties, regular sense-making conversations about the trends observed in the data, and more nuanced understanding of limitations of student attendance and attainment data. Some data issues (quality, governance, transparency) uncovered through the interim evaluation process – and subsequently resolved – serve as important learnings on strengthening data reliability through quality assurance. </w:t>
      </w:r>
    </w:p>
    <w:p w14:paraId="5EE4BFDA" w14:textId="4057768C" w:rsidR="004D6F03" w:rsidRPr="004D6F03" w:rsidRDefault="004D6F03" w:rsidP="004D6F03">
      <w:r>
        <w:t xml:space="preserve">The quantitative analysis of this evaluation was largely limited to years 2020-2022. Over that period, the average number of absent days increased for participating students </w:t>
      </w:r>
      <w:r w:rsidR="0007588B">
        <w:t xml:space="preserve">by 6 days </w:t>
      </w:r>
      <w:r w:rsidR="0007588B" w:rsidRPr="00847069">
        <w:t>(</w:t>
      </w:r>
      <w:r w:rsidRPr="00847069">
        <w:t xml:space="preserve">from 63 in the Referral Year </w:t>
      </w:r>
      <w:r w:rsidR="00056F4F" w:rsidRPr="00847069">
        <w:t xml:space="preserve">(RY) </w:t>
      </w:r>
      <w:r w:rsidRPr="00847069">
        <w:t>to 69 days in the Intervention Year</w:t>
      </w:r>
      <w:r w:rsidR="00056F4F" w:rsidRPr="00847069">
        <w:t xml:space="preserve"> (IY)</w:t>
      </w:r>
      <w:r w:rsidR="0007588B" w:rsidRPr="00847069">
        <w:t>)</w:t>
      </w:r>
      <w:r w:rsidR="00E1054B" w:rsidRPr="00847069">
        <w:t>. However, there is</w:t>
      </w:r>
      <w:r w:rsidRPr="00847069">
        <w:t xml:space="preserve"> large variation within the sample</w:t>
      </w:r>
      <w:r w:rsidR="765F3088" w:rsidRPr="00847069">
        <w:t xml:space="preserve"> </w:t>
      </w:r>
      <w:r w:rsidR="0007588B" w:rsidRPr="00847069">
        <w:t>(</w:t>
      </w:r>
      <w:r w:rsidR="765F3088" w:rsidRPr="00847069">
        <w:t xml:space="preserve">+/- </w:t>
      </w:r>
      <w:r w:rsidR="00D84962" w:rsidRPr="00847069">
        <w:t>26</w:t>
      </w:r>
      <w:r w:rsidR="765F3088" w:rsidRPr="00847069">
        <w:t xml:space="preserve"> days</w:t>
      </w:r>
      <w:r w:rsidR="0007588B" w:rsidRPr="00847069">
        <w:t xml:space="preserve"> </w:t>
      </w:r>
      <w:r w:rsidR="00723600" w:rsidRPr="00847069">
        <w:t>standard deviation</w:t>
      </w:r>
      <w:r w:rsidR="0007588B" w:rsidRPr="00847069">
        <w:t>)</w:t>
      </w:r>
      <w:r w:rsidR="00E1054B" w:rsidRPr="00847069">
        <w:t xml:space="preserve">, and </w:t>
      </w:r>
      <w:r w:rsidR="00BD1A5F" w:rsidRPr="00847069">
        <w:t xml:space="preserve">analysis indicates that the increase in average absences is not </w:t>
      </w:r>
      <w:r w:rsidR="001D78F8" w:rsidRPr="00847069">
        <w:t>statistically significant</w:t>
      </w:r>
      <w:r w:rsidRPr="00847069">
        <w:t>.</w:t>
      </w:r>
      <w:r w:rsidR="00BD2CD3" w:rsidRPr="00847069">
        <w:t xml:space="preserve"> This reiterates the value of </w:t>
      </w:r>
      <w:r w:rsidR="00945893" w:rsidRPr="00847069">
        <w:t xml:space="preserve">complementing </w:t>
      </w:r>
      <w:r w:rsidR="00AE07FA" w:rsidRPr="00847069">
        <w:t>the</w:t>
      </w:r>
      <w:r w:rsidR="00945893" w:rsidRPr="00847069">
        <w:t xml:space="preserve"> partial </w:t>
      </w:r>
      <w:r w:rsidR="00AE07FA" w:rsidRPr="00847069">
        <w:t>story that quantitative data tells with qualitative insights – voices of students</w:t>
      </w:r>
      <w:r w:rsidR="00AE07FA">
        <w:t xml:space="preserve">, their families, school staff, and other stakeholders. </w:t>
      </w:r>
    </w:p>
    <w:p w14:paraId="08A0F35A" w14:textId="7F289331" w:rsidR="004D6F03" w:rsidRPr="004D6F03" w:rsidRDefault="27943527" w:rsidP="004D6F03">
      <w:r w:rsidRPr="45C8B0DB">
        <w:rPr>
          <w:b/>
          <w:bCs/>
        </w:rPr>
        <w:t>A</w:t>
      </w:r>
      <w:r w:rsidR="004D6F03" w:rsidRPr="45C8B0DB">
        <w:rPr>
          <w:b/>
          <w:bCs/>
        </w:rPr>
        <w:t xml:space="preserve">ctions can be taken by each of the participating organisations to strengthen </w:t>
      </w:r>
      <w:r w:rsidR="004D6F03" w:rsidRPr="008D1DC4">
        <w:rPr>
          <w:b/>
          <w:bCs/>
        </w:rPr>
        <w:t>implementation</w:t>
      </w:r>
      <w:r w:rsidR="2C25ED73" w:rsidRPr="008D1DC4">
        <w:rPr>
          <w:b/>
          <w:bCs/>
        </w:rPr>
        <w:t xml:space="preserve"> of Side by Side and future PADs</w:t>
      </w:r>
      <w:r w:rsidR="004D6F03" w:rsidRPr="008D1DC4">
        <w:t xml:space="preserve">. Based on the evidence examined to date, the early findings in </w:t>
      </w:r>
      <w:r w:rsidR="000C6A7C">
        <w:t xml:space="preserve">this </w:t>
      </w:r>
      <w:r w:rsidR="000C6A7C" w:rsidRPr="004D6F03">
        <w:t xml:space="preserve">Interim Evaluation Report </w:t>
      </w:r>
      <w:r w:rsidR="004D6F03" w:rsidRPr="008D1DC4">
        <w:t xml:space="preserve">suggest that the Side by Side program design – particularly the provision of individualised supports to students and families – is appropriate and responding to the needs of participants. Implementation, </w:t>
      </w:r>
      <w:r w:rsidR="00420634" w:rsidRPr="008D1DC4">
        <w:t>despite</w:t>
      </w:r>
      <w:r w:rsidR="004D6F03">
        <w:t xml:space="preserve"> difficult circumstances, and through the focused determination and dedication of the individuals and organisations involved, is also largely on track. What requires further consideration is the concept and implementation of the PAD arrangement in the context of the government schooling sector, and whether the effort and resources required to successfully administer the PAD are commensurate to the additive value the arrangement provides. This will be explored further as part of the final evaluation report.</w:t>
      </w:r>
    </w:p>
    <w:p w14:paraId="21A47F6A" w14:textId="79045B0D" w:rsidR="00F36E78" w:rsidRPr="00F100C8" w:rsidRDefault="00F100C8" w:rsidP="00EF1262">
      <w:proofErr w:type="gramStart"/>
      <w:r w:rsidRPr="00F100C8">
        <w:t>A number of</w:t>
      </w:r>
      <w:proofErr w:type="gramEnd"/>
      <w:r w:rsidRPr="00F100C8">
        <w:t xml:space="preserve"> </w:t>
      </w:r>
      <w:r>
        <w:t>opportunities have been identified throughout the report</w:t>
      </w:r>
      <w:r w:rsidR="00F21278">
        <w:t xml:space="preserve"> (listed at the end of this Executive Summary)</w:t>
      </w:r>
      <w:r w:rsidR="0053170A">
        <w:t xml:space="preserve">. </w:t>
      </w:r>
      <w:r w:rsidR="004D6F03">
        <w:t xml:space="preserve">The following </w:t>
      </w:r>
      <w:r w:rsidR="000B2F7D">
        <w:t>opportunities</w:t>
      </w:r>
      <w:r w:rsidRPr="00F100C8">
        <w:t xml:space="preserve"> </w:t>
      </w:r>
      <w:r w:rsidR="00E1421E">
        <w:t xml:space="preserve">are highlighted as </w:t>
      </w:r>
      <w:r w:rsidR="000B2F7D">
        <w:t>more immediate priorities for the Side by Side PAD</w:t>
      </w:r>
      <w:r w:rsidR="00EF1262">
        <w:t>:</w:t>
      </w:r>
    </w:p>
    <w:p w14:paraId="3EB8D66E" w14:textId="038B6D07" w:rsidR="00E371B1" w:rsidRDefault="006565EA" w:rsidP="0038004A">
      <w:pPr>
        <w:pStyle w:val="ListBullet"/>
      </w:pPr>
      <w:r w:rsidRPr="00D81DDA">
        <w:lastRenderedPageBreak/>
        <w:t xml:space="preserve">For </w:t>
      </w:r>
      <w:r w:rsidR="005249C8">
        <w:t>DE</w:t>
      </w:r>
      <w:r w:rsidR="00467B0E" w:rsidRPr="00D81DDA">
        <w:t xml:space="preserve">, </w:t>
      </w:r>
      <w:r w:rsidR="000F0703" w:rsidRPr="00D81DDA">
        <w:t xml:space="preserve">further steps can be taken to improve </w:t>
      </w:r>
      <w:r w:rsidR="005249C8">
        <w:t>DE’s</w:t>
      </w:r>
      <w:r w:rsidR="00E371B1" w:rsidRPr="00D81DDA">
        <w:t xml:space="preserve"> enablement of the PAD</w:t>
      </w:r>
      <w:r w:rsidR="002561B4" w:rsidRPr="00D81DDA">
        <w:t xml:space="preserve"> arrangement</w:t>
      </w:r>
      <w:r w:rsidR="00E371B1" w:rsidRPr="00D81DDA">
        <w:t xml:space="preserve">. </w:t>
      </w:r>
      <w:r w:rsidR="004D6F03">
        <w:t xml:space="preserve">This </w:t>
      </w:r>
      <w:r w:rsidR="006C462C">
        <w:t>includes but</w:t>
      </w:r>
      <w:r w:rsidR="004D6F03">
        <w:t xml:space="preserve"> is not limited to: (1) improving data governance and quality assurance </w:t>
      </w:r>
      <w:r w:rsidR="00420634">
        <w:t>processes for the</w:t>
      </w:r>
      <w:r w:rsidR="00EC639B">
        <w:t xml:space="preserve"> purposes </w:t>
      </w:r>
      <w:r w:rsidR="00EC639B" w:rsidRPr="00EC639B">
        <w:t xml:space="preserve">of </w:t>
      </w:r>
      <w:r w:rsidR="00EC639B" w:rsidRPr="00A53983">
        <w:t xml:space="preserve">a </w:t>
      </w:r>
      <w:r w:rsidR="004D6F03" w:rsidRPr="00A53983">
        <w:t xml:space="preserve">PAD </w:t>
      </w:r>
      <w:r w:rsidR="005F2D23" w:rsidRPr="00A53983">
        <w:t>(which</w:t>
      </w:r>
      <w:r w:rsidR="004D6F03" w:rsidRPr="00A53983">
        <w:t xml:space="preserve"> could </w:t>
      </w:r>
      <w:r w:rsidR="005F2D23" w:rsidRPr="00A53983">
        <w:t xml:space="preserve">utilise the existing </w:t>
      </w:r>
      <w:r w:rsidR="004D6F03" w:rsidRPr="00A53983">
        <w:t>monthly</w:t>
      </w:r>
      <w:r w:rsidR="005F2D23" w:rsidRPr="00A53983">
        <w:t xml:space="preserve"> report</w:t>
      </w:r>
      <w:r w:rsidR="00B037C3" w:rsidRPr="00A53983">
        <w:t>ing process</w:t>
      </w:r>
      <w:r w:rsidR="004D6F03" w:rsidRPr="00A53983">
        <w:t xml:space="preserve"> </w:t>
      </w:r>
      <w:r w:rsidR="00DF38A4" w:rsidRPr="00A53983">
        <w:t xml:space="preserve">for a </w:t>
      </w:r>
      <w:r w:rsidR="00B037C3" w:rsidRPr="00A53983">
        <w:t xml:space="preserve">more formal </w:t>
      </w:r>
      <w:r w:rsidR="004D6F03" w:rsidRPr="00A53983">
        <w:t>reconciliation</w:t>
      </w:r>
      <w:r w:rsidR="00B235DE" w:rsidRPr="00A53983">
        <w:t xml:space="preserve"> with knowledge on the ground</w:t>
      </w:r>
      <w:r w:rsidR="004D6F03" w:rsidRPr="00A53983">
        <w:t xml:space="preserve">), </w:t>
      </w:r>
      <w:r w:rsidR="00C32FC4" w:rsidRPr="00A53983">
        <w:t xml:space="preserve">and </w:t>
      </w:r>
      <w:r w:rsidR="00E371B1" w:rsidRPr="00A53983">
        <w:t>(</w:t>
      </w:r>
      <w:r w:rsidR="0047120D" w:rsidRPr="00D81DDA">
        <w:t>2</w:t>
      </w:r>
      <w:r w:rsidR="00E371B1" w:rsidRPr="00D81DDA">
        <w:t xml:space="preserve">) </w:t>
      </w:r>
      <w:r w:rsidR="0047120D" w:rsidRPr="00D81DDA">
        <w:t>strengthening</w:t>
      </w:r>
      <w:r w:rsidR="001A04C1" w:rsidRPr="00D81DDA">
        <w:t xml:space="preserve"> the </w:t>
      </w:r>
      <w:r w:rsidR="000352EF" w:rsidRPr="00D81DDA">
        <w:t>program’s i</w:t>
      </w:r>
      <w:r w:rsidR="00E371B1" w:rsidRPr="00D81DDA">
        <w:t xml:space="preserve">nterface with </w:t>
      </w:r>
      <w:r w:rsidR="005567E9">
        <w:t xml:space="preserve">multi-disciplinary </w:t>
      </w:r>
      <w:r w:rsidR="00887B84">
        <w:t>teams within A</w:t>
      </w:r>
      <w:r w:rsidR="00E371B1" w:rsidRPr="00D81DDA">
        <w:t>rea</w:t>
      </w:r>
      <w:r w:rsidR="00887B84">
        <w:t xml:space="preserve">s, </w:t>
      </w:r>
      <w:r w:rsidR="008740E5">
        <w:t xml:space="preserve">formally </w:t>
      </w:r>
      <w:r w:rsidR="008740E5" w:rsidRPr="00130EE2">
        <w:t>empowered</w:t>
      </w:r>
      <w:r w:rsidR="008740E5">
        <w:t xml:space="preserve"> through </w:t>
      </w:r>
      <w:r w:rsidR="00CB0A85" w:rsidRPr="00D81DDA">
        <w:t xml:space="preserve">the </w:t>
      </w:r>
      <w:r w:rsidR="00130EE2" w:rsidRPr="00130EE2">
        <w:t>governance</w:t>
      </w:r>
      <w:r w:rsidR="00130EE2">
        <w:t xml:space="preserve"> of the</w:t>
      </w:r>
      <w:r w:rsidR="00CB0A85" w:rsidRPr="00D81DDA">
        <w:t xml:space="preserve"> Cluster Steering Committees</w:t>
      </w:r>
      <w:r w:rsidR="00D81DDA" w:rsidRPr="00D81DDA">
        <w:t>.</w:t>
      </w:r>
    </w:p>
    <w:p w14:paraId="2F8C65C4" w14:textId="2C9DEE1B" w:rsidR="00C716B7" w:rsidRPr="00D81DDA" w:rsidRDefault="00C716B7" w:rsidP="00C716B7">
      <w:pPr>
        <w:pStyle w:val="ListBullet"/>
      </w:pPr>
      <w:r>
        <w:t xml:space="preserve">For Berry Street, </w:t>
      </w:r>
      <w:r w:rsidR="0070108F">
        <w:t xml:space="preserve">further work is </w:t>
      </w:r>
      <w:r w:rsidR="002929DC">
        <w:t>needed</w:t>
      </w:r>
      <w:r w:rsidR="002102A4">
        <w:t xml:space="preserve"> to (1) </w:t>
      </w:r>
      <w:r w:rsidR="00911558">
        <w:t xml:space="preserve">elevate VACCA’s voice by </w:t>
      </w:r>
      <w:r w:rsidR="002102A4">
        <w:t>addressing the power and resourcing imbalance</w:t>
      </w:r>
      <w:r w:rsidR="007F792B">
        <w:t xml:space="preserve"> </w:t>
      </w:r>
      <w:r w:rsidR="00C83C51">
        <w:t>in the partnership</w:t>
      </w:r>
      <w:r w:rsidR="007F792B">
        <w:t xml:space="preserve">; and </w:t>
      </w:r>
      <w:r w:rsidR="002929DC">
        <w:t>(2)</w:t>
      </w:r>
      <w:r w:rsidR="008352CA">
        <w:t xml:space="preserve"> </w:t>
      </w:r>
      <w:r w:rsidR="0017543D">
        <w:t xml:space="preserve">more deliberately define </w:t>
      </w:r>
      <w:r w:rsidR="009D58A6" w:rsidRPr="009D58A6">
        <w:t xml:space="preserve">‘flexibility’ within </w:t>
      </w:r>
      <w:r w:rsidR="0017543D">
        <w:t xml:space="preserve">the program delivery, giving staff </w:t>
      </w:r>
      <w:r w:rsidR="009D58A6" w:rsidRPr="009D58A6">
        <w:t xml:space="preserve">autonomy to </w:t>
      </w:r>
      <w:r w:rsidR="00FF171E">
        <w:t xml:space="preserve">problem-solve and </w:t>
      </w:r>
      <w:r w:rsidR="006805E7">
        <w:t>make their own decisions</w:t>
      </w:r>
      <w:r w:rsidR="009D58A6" w:rsidRPr="009D58A6">
        <w:t xml:space="preserve"> within boundaries</w:t>
      </w:r>
      <w:r w:rsidR="00EB7C1A">
        <w:t xml:space="preserve"> </w:t>
      </w:r>
      <w:r w:rsidR="00FF171E">
        <w:t xml:space="preserve">of </w:t>
      </w:r>
      <w:r w:rsidR="00EB7C1A">
        <w:t>non-negotiables</w:t>
      </w:r>
      <w:r w:rsidR="00FF171E">
        <w:t>.</w:t>
      </w:r>
    </w:p>
    <w:p w14:paraId="7A12DA30" w14:textId="640FD4A1" w:rsidR="000B2F7D" w:rsidRDefault="00360687" w:rsidP="000B2F7D">
      <w:pPr>
        <w:pStyle w:val="ListBullet"/>
        <w:spacing w:after="240"/>
      </w:pPr>
      <w:r>
        <w:t xml:space="preserve">For VACCA, </w:t>
      </w:r>
      <w:r w:rsidR="003D41FA">
        <w:t>opportunities for improvement lie in (1) strengthening th</w:t>
      </w:r>
      <w:r w:rsidR="009749CC">
        <w:t xml:space="preserve">e internal governance and support around the three </w:t>
      </w:r>
      <w:r w:rsidR="00BE01F7" w:rsidRPr="00BE01F7">
        <w:t>Family and Education Case Manager</w:t>
      </w:r>
      <w:r w:rsidR="00BE01F7">
        <w:t>s</w:t>
      </w:r>
      <w:r w:rsidR="00BE01F7" w:rsidRPr="00BE01F7">
        <w:t xml:space="preserve"> </w:t>
      </w:r>
      <w:r w:rsidR="00BE01F7">
        <w:t>(</w:t>
      </w:r>
      <w:r w:rsidR="009749CC">
        <w:t>FECMs</w:t>
      </w:r>
      <w:r w:rsidR="00BE01F7">
        <w:t>)</w:t>
      </w:r>
      <w:r w:rsidR="009749CC">
        <w:t>,</w:t>
      </w:r>
      <w:r w:rsidR="00766D14">
        <w:rPr>
          <w:rStyle w:val="FootnoteReference"/>
        </w:rPr>
        <w:footnoteReference w:id="3"/>
      </w:r>
      <w:r w:rsidR="009749CC">
        <w:t xml:space="preserve"> noting that appropriate resourcing is a key enabler of that; and (2)</w:t>
      </w:r>
      <w:r w:rsidR="00BB1B2A">
        <w:t xml:space="preserve"> exploring </w:t>
      </w:r>
      <w:r w:rsidR="001E4329">
        <w:t>where</w:t>
      </w:r>
      <w:r w:rsidR="00ED0190">
        <w:t xml:space="preserve"> </w:t>
      </w:r>
      <w:r w:rsidR="00064F21">
        <w:t xml:space="preserve">cultural awareness </w:t>
      </w:r>
      <w:r w:rsidR="001E4329">
        <w:t xml:space="preserve">improvement can be </w:t>
      </w:r>
      <w:r w:rsidR="00324B9E">
        <w:t>substantially</w:t>
      </w:r>
      <w:r w:rsidR="00ED0190">
        <w:t xml:space="preserve"> strengthened</w:t>
      </w:r>
      <w:r w:rsidR="00534014">
        <w:t xml:space="preserve">, </w:t>
      </w:r>
      <w:r w:rsidR="005B2D39">
        <w:t>including</w:t>
      </w:r>
      <w:r w:rsidR="00534014">
        <w:t xml:space="preserve"> </w:t>
      </w:r>
      <w:r w:rsidR="00DF0469">
        <w:t>w</w:t>
      </w:r>
      <w:r w:rsidR="0039252F">
        <w:t xml:space="preserve">here </w:t>
      </w:r>
      <w:r w:rsidR="006B3873">
        <w:t xml:space="preserve">(and </w:t>
      </w:r>
      <w:r w:rsidR="00C52296">
        <w:t>why</w:t>
      </w:r>
      <w:r w:rsidR="006B3873">
        <w:t xml:space="preserve">) </w:t>
      </w:r>
      <w:r w:rsidR="0039252F">
        <w:t xml:space="preserve">the cultural awareness </w:t>
      </w:r>
      <w:r w:rsidR="0039252F" w:rsidRPr="00090124">
        <w:t>training</w:t>
      </w:r>
      <w:r w:rsidR="0039252F">
        <w:t xml:space="preserve"> </w:t>
      </w:r>
      <w:r w:rsidR="008515A7">
        <w:t>is</w:t>
      </w:r>
      <w:r w:rsidR="008C2765">
        <w:t xml:space="preserve"> </w:t>
      </w:r>
      <w:r w:rsidR="00C52296">
        <w:t xml:space="preserve">less well received. </w:t>
      </w:r>
      <w:r w:rsidR="00CE5049">
        <w:t xml:space="preserve">  </w:t>
      </w:r>
    </w:p>
    <w:p w14:paraId="57FC794B" w14:textId="136030A4" w:rsidR="000B2F7D" w:rsidRDefault="000B2F7D" w:rsidP="000B2F7D">
      <w:r>
        <w:t xml:space="preserve">For </w:t>
      </w:r>
      <w:r w:rsidR="007E761D">
        <w:t>DTF</w:t>
      </w:r>
      <w:r>
        <w:t xml:space="preserve">, </w:t>
      </w:r>
      <w:r w:rsidR="005B5261">
        <w:t>the identified</w:t>
      </w:r>
      <w:r>
        <w:t xml:space="preserve"> opportunit</w:t>
      </w:r>
      <w:r w:rsidR="005B5261">
        <w:t>ies</w:t>
      </w:r>
      <w:r>
        <w:t xml:space="preserve"> </w:t>
      </w:r>
      <w:r w:rsidR="005B5261">
        <w:t xml:space="preserve">extend on themes identified in the Formative Evaluation and relate </w:t>
      </w:r>
      <w:r>
        <w:t>to improv</w:t>
      </w:r>
      <w:r w:rsidR="005B5261">
        <w:t>ing</w:t>
      </w:r>
      <w:r>
        <w:t xml:space="preserve"> the effectiveness of PAD arrangements more broadly through (1) clarifying the extent to which service providers entering into PADs should be expected to have the </w:t>
      </w:r>
      <w:r w:rsidR="001B56EA">
        <w:t xml:space="preserve">technical </w:t>
      </w:r>
      <w:r>
        <w:t xml:space="preserve">capacity (either resourced internally or externally) to operate effectively under this type of a contract, versus to be provided with capacity building support by government; and (2) </w:t>
      </w:r>
      <w:r w:rsidR="000055C1">
        <w:t>collaborating</w:t>
      </w:r>
      <w:r>
        <w:t xml:space="preserve"> with </w:t>
      </w:r>
      <w:r w:rsidR="005F5C93">
        <w:t>other government agencies</w:t>
      </w:r>
      <w:r>
        <w:t xml:space="preserve"> </w:t>
      </w:r>
      <w:r w:rsidR="00030045">
        <w:t>to</w:t>
      </w:r>
      <w:r>
        <w:t xml:space="preserve"> </w:t>
      </w:r>
      <w:r w:rsidR="00402B0C">
        <w:t xml:space="preserve">navigate and </w:t>
      </w:r>
      <w:r w:rsidR="00F15E63">
        <w:t>enable</w:t>
      </w:r>
      <w:r>
        <w:t xml:space="preserve"> cross-governmental data sharing for the purposes of PADs</w:t>
      </w:r>
      <w:r w:rsidR="00286585">
        <w:t xml:space="preserve"> while ensuring strong safeguards</w:t>
      </w:r>
      <w:r>
        <w:t xml:space="preserve">. </w:t>
      </w:r>
    </w:p>
    <w:p w14:paraId="727CFC88" w14:textId="77777777" w:rsidR="004D6F03" w:rsidRPr="007A60A6" w:rsidRDefault="004D6F03" w:rsidP="004D6F03">
      <w:r w:rsidRPr="007A60A6">
        <w:t>The remainder of this Executive Summary provides further detail on the key findings under the following four evaluation domains:</w:t>
      </w:r>
    </w:p>
    <w:p w14:paraId="3FF0D58F" w14:textId="24E1ADED" w:rsidR="004D6F03" w:rsidRPr="007A60A6" w:rsidRDefault="004D6F03" w:rsidP="004D6F03">
      <w:r>
        <w:rPr>
          <w:noProof/>
        </w:rPr>
        <w:drawing>
          <wp:inline distT="0" distB="0" distL="0" distR="0" wp14:anchorId="16B445B8" wp14:editId="6765F71F">
            <wp:extent cx="5723255" cy="3614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723255" cy="361489"/>
                    </a:xfrm>
                    <a:prstGeom prst="rect">
                      <a:avLst/>
                    </a:prstGeom>
                  </pic:spPr>
                </pic:pic>
              </a:graphicData>
            </a:graphic>
          </wp:inline>
        </w:drawing>
      </w:r>
    </w:p>
    <w:p w14:paraId="153D9503" w14:textId="77777777" w:rsidR="003910CC" w:rsidRPr="007A60A6" w:rsidRDefault="003910CC" w:rsidP="003910CC">
      <w:pPr>
        <w:pStyle w:val="Heading2un-numbered"/>
      </w:pPr>
      <w:bookmarkStart w:id="28" w:name="_Toc172286842"/>
      <w:bookmarkStart w:id="29" w:name="_Toc172560454"/>
      <w:r w:rsidRPr="007A60A6">
        <w:t>Key findings</w:t>
      </w:r>
      <w:r w:rsidR="00672F59" w:rsidRPr="007A60A6">
        <w:t xml:space="preserve"> – </w:t>
      </w:r>
      <w:r w:rsidR="00766FC8" w:rsidRPr="007A60A6">
        <w:t>P</w:t>
      </w:r>
      <w:r w:rsidR="00672F59" w:rsidRPr="007A60A6">
        <w:t>rogram implementation</w:t>
      </w:r>
      <w:bookmarkEnd w:id="28"/>
      <w:bookmarkEnd w:id="29"/>
    </w:p>
    <w:p w14:paraId="768A4132" w14:textId="77777777" w:rsidR="003910CC" w:rsidRPr="007A60A6" w:rsidRDefault="004C15E1" w:rsidP="004D6F03">
      <w:pPr>
        <w:rPr>
          <w:b/>
        </w:rPr>
      </w:pPr>
      <w:r w:rsidRPr="007A60A6">
        <w:rPr>
          <w:b/>
        </w:rPr>
        <w:t>Implementation status</w:t>
      </w:r>
    </w:p>
    <w:p w14:paraId="30F40257" w14:textId="77777777" w:rsidR="003910CC" w:rsidRPr="007A60A6" w:rsidRDefault="003910CC" w:rsidP="003910CC">
      <w:r w:rsidRPr="007A60A6">
        <w:t xml:space="preserve">Year 2023 – the third year of implementation – is </w:t>
      </w:r>
      <w:r w:rsidR="002D3487" w:rsidRPr="007A60A6">
        <w:t>the evaluation’s</w:t>
      </w:r>
      <w:r w:rsidRPr="007A60A6">
        <w:t xml:space="preserve"> first chance to observe the program operating </w:t>
      </w:r>
      <w:r w:rsidR="00127DB9" w:rsidRPr="007A60A6">
        <w:t>at full capacity</w:t>
      </w:r>
      <w:r w:rsidRPr="007A60A6">
        <w:t xml:space="preserve">. As intended, the program operates at </w:t>
      </w:r>
      <w:r w:rsidR="002D3487" w:rsidRPr="007A60A6">
        <w:t>nine</w:t>
      </w:r>
      <w:r w:rsidRPr="007A60A6">
        <w:t xml:space="preserve"> schools, and has supported 142 students and their families participating in the program (of the intended 150</w:t>
      </w:r>
      <w:r w:rsidR="00F930B1" w:rsidRPr="007A60A6">
        <w:t>;</w:t>
      </w:r>
      <w:r w:rsidRPr="007A60A6">
        <w:t xml:space="preserve"> 95% of the target). The slightly lower number of participants is primarily due to one school leaving the program in Cluster 1</w:t>
      </w:r>
      <w:r w:rsidR="00BF0766" w:rsidRPr="007A60A6">
        <w:t xml:space="preserve"> – with a new school subsequently recruited as a replacement</w:t>
      </w:r>
      <w:r w:rsidRPr="007A60A6">
        <w:t>.</w:t>
      </w:r>
    </w:p>
    <w:p w14:paraId="1C0AA218" w14:textId="77777777" w:rsidR="003910CC" w:rsidRPr="007A60A6" w:rsidRDefault="003910CC" w:rsidP="003910CC">
      <w:r w:rsidRPr="007A60A6">
        <w:t xml:space="preserve">The initial stages of program implementation were marked by the </w:t>
      </w:r>
      <w:r w:rsidR="5C21349E" w:rsidRPr="007A60A6">
        <w:t>challenging</w:t>
      </w:r>
      <w:r w:rsidRPr="007A60A6">
        <w:t xml:space="preserve"> backdrop of the COVID-19 pandemic, associated lockdowns, remote learning at schools, and more recently workforce shortages in the education and social sectors. A key challenge has been high program staff turnover and </w:t>
      </w:r>
      <w:r w:rsidR="00F216E3" w:rsidRPr="007A60A6">
        <w:t xml:space="preserve">a </w:t>
      </w:r>
      <w:r w:rsidRPr="007A60A6">
        <w:t xml:space="preserve">relatively new delivery team, with less than one in five staff members having been with the program for more than two years. Concurrently, shifts in management and leadership within some partner agencies added an additional layer of complexity, necessitating handover and recalibration periods to align </w:t>
      </w:r>
      <w:r w:rsidR="00CF0D7E" w:rsidRPr="007A60A6">
        <w:t xml:space="preserve">PAD </w:t>
      </w:r>
      <w:r w:rsidRPr="007A60A6">
        <w:t xml:space="preserve">stakeholders on the program’s vision. </w:t>
      </w:r>
    </w:p>
    <w:p w14:paraId="5EF92811" w14:textId="26244300" w:rsidR="003910CC" w:rsidRPr="007A60A6" w:rsidRDefault="003910CC" w:rsidP="003910CC">
      <w:r>
        <w:t>However, th</w:t>
      </w:r>
      <w:r w:rsidR="2BCEFCB7">
        <w:t>r</w:t>
      </w:r>
      <w:r>
        <w:t xml:space="preserve">ough perseverance, commitment to the partnership, and focus on the children at the heart of the program, </w:t>
      </w:r>
      <w:r w:rsidR="00356F4A">
        <w:t>Side by Side</w:t>
      </w:r>
      <w:r>
        <w:t xml:space="preserve"> appears to have not only endured </w:t>
      </w:r>
      <w:r w:rsidR="00790E42">
        <w:t>these early implementation challenges</w:t>
      </w:r>
      <w:r>
        <w:t xml:space="preserve"> but </w:t>
      </w:r>
      <w:r w:rsidR="004D6F03">
        <w:t>evolved with a newfound balance.</w:t>
      </w:r>
      <w:r>
        <w:t xml:space="preserve"> Participating school staff have reflected positively on the implementation experience, with sentiment strengthening from 2022 to 2023.</w:t>
      </w:r>
    </w:p>
    <w:p w14:paraId="1782FA9B" w14:textId="77777777" w:rsidR="004C15E1" w:rsidRPr="007A60A6" w:rsidRDefault="004C15E1" w:rsidP="004D6F03">
      <w:pPr>
        <w:rPr>
          <w:b/>
        </w:rPr>
      </w:pPr>
      <w:r w:rsidRPr="007A60A6">
        <w:rPr>
          <w:b/>
        </w:rPr>
        <w:t>Engagement of participating schools and students</w:t>
      </w:r>
    </w:p>
    <w:p w14:paraId="16D4CB67" w14:textId="77777777" w:rsidR="003910CC" w:rsidRPr="004C15E1" w:rsidRDefault="003910CC" w:rsidP="003910CC">
      <w:r w:rsidRPr="004C15E1">
        <w:t>The school recruitment and onboarding process is critical for supporting school buy-in and ownership, which is a precondition for program impact. Continual refinements have improved the process</w:t>
      </w:r>
      <w:r w:rsidR="007A6252">
        <w:t xml:space="preserve"> over time</w:t>
      </w:r>
      <w:r w:rsidRPr="004C15E1">
        <w:t xml:space="preserve">, with Cluster 3 schools being the most engaged. </w:t>
      </w:r>
    </w:p>
    <w:p w14:paraId="7C8BDFA4" w14:textId="77777777" w:rsidR="003910CC" w:rsidRPr="004C15E1" w:rsidRDefault="003910CC" w:rsidP="003910CC">
      <w:r w:rsidRPr="004C15E1">
        <w:t xml:space="preserve">However, it should be acknowledged that the sub-optimal recruitment and onboarding of schools at the beginning of the program has </w:t>
      </w:r>
      <w:r w:rsidR="00A53F88">
        <w:t xml:space="preserve">had </w:t>
      </w:r>
      <w:r w:rsidRPr="004C15E1">
        <w:t xml:space="preserve">some ripple effects on the ongoing program implementation (e.g., principals’ </w:t>
      </w:r>
      <w:r w:rsidRPr="004C15E1">
        <w:lastRenderedPageBreak/>
        <w:t xml:space="preserve">buy in). Delays in school recruitment and onboarding have also resulted in shorter engagement periods for some students in the intervention year. </w:t>
      </w:r>
    </w:p>
    <w:p w14:paraId="1D0FA3BF" w14:textId="01B4CF35" w:rsidR="003910CC" w:rsidRPr="007A60A6" w:rsidRDefault="003910CC" w:rsidP="004D6F03">
      <w:r w:rsidRPr="004C15E1">
        <w:t>The selection of students and families is meeting implementation targets for year level, gender, and First Nations representation.</w:t>
      </w:r>
      <w:r w:rsidRPr="007A60A6">
        <w:t xml:space="preserve"> The intent was for </w:t>
      </w:r>
      <w:r w:rsidR="00AE4AB1">
        <w:t>25</w:t>
      </w:r>
      <w:r w:rsidRPr="007A60A6">
        <w:t xml:space="preserve">% of participants to be of Aboriginal and Torres Strait Islander </w:t>
      </w:r>
      <w:r w:rsidR="002677D6">
        <w:t>descent</w:t>
      </w:r>
      <w:r w:rsidR="004D6F03" w:rsidRPr="007A60A6">
        <w:t>.</w:t>
      </w:r>
      <w:r w:rsidR="004D6F03" w:rsidRPr="007A60A6">
        <w:rPr>
          <w:vertAlign w:val="superscript"/>
        </w:rPr>
        <w:footnoteReference w:id="4"/>
      </w:r>
      <w:r w:rsidRPr="007A60A6">
        <w:t xml:space="preserve"> This target is currently being met with 33% of all enrolled participants being First Nations students. The split by gender between participants is </w:t>
      </w:r>
      <w:r w:rsidR="0A5B2AB1" w:rsidRPr="007A60A6">
        <w:t>broadly</w:t>
      </w:r>
      <w:r w:rsidRPr="007A60A6">
        <w:t xml:space="preserve"> equal (47% male versus 53% female).</w:t>
      </w:r>
    </w:p>
    <w:p w14:paraId="7C0991F4" w14:textId="069BD47C" w:rsidR="003910CC" w:rsidRPr="004C15E1" w:rsidRDefault="003910CC" w:rsidP="005F09E4">
      <w:proofErr w:type="gramStart"/>
      <w:r w:rsidRPr="004C15E1">
        <w:t>The majority of</w:t>
      </w:r>
      <w:proofErr w:type="gramEnd"/>
      <w:r w:rsidRPr="004C15E1">
        <w:t xml:space="preserve"> participating students are highly vulnerable and experiencing chronic absenteeism, with 88% of students with 30 or more absent days in the </w:t>
      </w:r>
      <w:r w:rsidR="003F08EB">
        <w:t>RY</w:t>
      </w:r>
      <w:r w:rsidRPr="004C15E1">
        <w:t xml:space="preserve">, and 19% having 80 or more absent </w:t>
      </w:r>
      <w:r w:rsidRPr="00A9731D">
        <w:t xml:space="preserve">days. Stakeholders have observed that the </w:t>
      </w:r>
      <w:r w:rsidR="007208B1" w:rsidRPr="00A9731D">
        <w:t xml:space="preserve">students selected for the program are often those experiencing more acute </w:t>
      </w:r>
      <w:r w:rsidR="0036547E" w:rsidRPr="00A9731D">
        <w:t>vulnerabilities</w:t>
      </w:r>
      <w:r w:rsidR="00F00E1F" w:rsidRPr="00A9731D">
        <w:t xml:space="preserve">. </w:t>
      </w:r>
      <w:r w:rsidR="003D3C99" w:rsidRPr="00A9731D">
        <w:t xml:space="preserve">This </w:t>
      </w:r>
      <w:r w:rsidR="00B86565" w:rsidRPr="00A9731D">
        <w:t xml:space="preserve">sometimes </w:t>
      </w:r>
      <w:r w:rsidR="003D3C99" w:rsidRPr="00A9731D">
        <w:t>means that participants</w:t>
      </w:r>
      <w:r w:rsidR="000A7529">
        <w:t xml:space="preserve"> and their families</w:t>
      </w:r>
      <w:r w:rsidR="003D3C99" w:rsidRPr="00A9731D">
        <w:t xml:space="preserve"> are not </w:t>
      </w:r>
      <w:r w:rsidR="00A9731D" w:rsidRPr="00A9731D">
        <w:t xml:space="preserve">yet </w:t>
      </w:r>
      <w:proofErr w:type="gramStart"/>
      <w:r w:rsidR="00A9731D" w:rsidRPr="00A9731D">
        <w:t>in a position</w:t>
      </w:r>
      <w:proofErr w:type="gramEnd"/>
      <w:r w:rsidR="00A9731D" w:rsidRPr="00A9731D">
        <w:t xml:space="preserve"> to </w:t>
      </w:r>
      <w:r w:rsidR="008A0A44">
        <w:t>access and benefit from</w:t>
      </w:r>
      <w:r w:rsidR="003D3C99" w:rsidRPr="00A9731D">
        <w:t xml:space="preserve"> all </w:t>
      </w:r>
      <w:r w:rsidR="00A9731D" w:rsidRPr="00A9731D">
        <w:t xml:space="preserve">Side by Side </w:t>
      </w:r>
      <w:r w:rsidR="003D3C99" w:rsidRPr="00A9731D">
        <w:t xml:space="preserve">supports </w:t>
      </w:r>
      <w:r w:rsidR="00A9731D" w:rsidRPr="00A9731D">
        <w:t>on offer</w:t>
      </w:r>
      <w:r w:rsidRPr="00A9731D">
        <w:t xml:space="preserve">. </w:t>
      </w:r>
    </w:p>
    <w:p w14:paraId="163126FE" w14:textId="072BA34D" w:rsidR="004D6F03" w:rsidRPr="007A60A6" w:rsidRDefault="004D6F03" w:rsidP="004D6F03">
      <w:r>
        <w:t>Over time, there has been more involvement from schools in the student referral process, allowing for consideration of student engagement and other contextual factors, in addition to attendance. Greater school involvement in the student referral process, and in the family recruitment process, ha</w:t>
      </w:r>
      <w:r w:rsidR="12D4BF22">
        <w:t>s</w:t>
      </w:r>
      <w:r>
        <w:t xml:space="preserve"> been observed</w:t>
      </w:r>
      <w:r w:rsidR="6D73F4D1">
        <w:t xml:space="preserve"> by </w:t>
      </w:r>
      <w:r w:rsidR="00F34012">
        <w:t xml:space="preserve">Side by Side program staff </w:t>
      </w:r>
      <w:r>
        <w:t xml:space="preserve">to strengthen program implementation and effectiveness. </w:t>
      </w:r>
    </w:p>
    <w:p w14:paraId="76B1A0BB" w14:textId="77777777" w:rsidR="004C15E1" w:rsidRPr="007A60A6" w:rsidRDefault="004C15E1" w:rsidP="004D6F03">
      <w:pPr>
        <w:rPr>
          <w:b/>
        </w:rPr>
      </w:pPr>
      <w:r w:rsidRPr="007A60A6">
        <w:rPr>
          <w:b/>
        </w:rPr>
        <w:t>Implementation across core program elements</w:t>
      </w:r>
    </w:p>
    <w:p w14:paraId="17702A8F" w14:textId="362E9AF6" w:rsidR="003910CC" w:rsidRPr="004C15E1" w:rsidRDefault="003910CC" w:rsidP="003910CC">
      <w:r w:rsidRPr="004C15E1">
        <w:t xml:space="preserve">With regards to the specific components of the program, the </w:t>
      </w:r>
      <w:r w:rsidR="00356F4A">
        <w:t>Side by Side</w:t>
      </w:r>
      <w:r w:rsidRPr="004C15E1">
        <w:t xml:space="preserve"> teacher role is valued by schools for the intensive model of support and education provided, particularly when the </w:t>
      </w:r>
      <w:r w:rsidR="00F34012">
        <w:t xml:space="preserve">Side by Side </w:t>
      </w:r>
      <w:r w:rsidRPr="004C15E1">
        <w:t>teacher</w:t>
      </w:r>
      <w:r w:rsidR="004F3F4E">
        <w:t xml:space="preserve"> role</w:t>
      </w:r>
      <w:r w:rsidRPr="004C15E1">
        <w:t xml:space="preserve"> is well-integrated </w:t>
      </w:r>
      <w:r w:rsidR="004F3F4E">
        <w:t>with other student supports within the school</w:t>
      </w:r>
      <w:r w:rsidR="004D6F03" w:rsidRPr="0040699F">
        <w:t>.</w:t>
      </w:r>
      <w:r w:rsidRPr="0040699F">
        <w:t xml:space="preserve"> However</w:t>
      </w:r>
      <w:r w:rsidRPr="004C15E1">
        <w:t>, there is</w:t>
      </w:r>
      <w:r w:rsidR="003F1C76">
        <w:t xml:space="preserve"> a</w:t>
      </w:r>
      <w:r w:rsidRPr="004C15E1">
        <w:t xml:space="preserve"> high</w:t>
      </w:r>
      <w:r w:rsidR="003F1C76">
        <w:t xml:space="preserve"> level of</w:t>
      </w:r>
      <w:r w:rsidRPr="004C15E1">
        <w:t xml:space="preserve"> variability in the number of </w:t>
      </w:r>
      <w:r w:rsidR="004F3F4E">
        <w:t xml:space="preserve">Side by Side teacher </w:t>
      </w:r>
      <w:r w:rsidRPr="004C15E1">
        <w:t xml:space="preserve">sessions held </w:t>
      </w:r>
      <w:r w:rsidR="004F3F4E">
        <w:t>with</w:t>
      </w:r>
      <w:r w:rsidRPr="004C15E1">
        <w:t xml:space="preserve"> participating students</w:t>
      </w:r>
      <w:r w:rsidR="00913A09">
        <w:t xml:space="preserve">. </w:t>
      </w:r>
      <w:r w:rsidRPr="004C15E1">
        <w:t>Students with high levels of absenteeism and from the most vulnerable families participate in the lowest number of intensive educational support sessions.</w:t>
      </w:r>
      <w:r w:rsidR="00913A09" w:rsidRPr="004C15E1">
        <w:t xml:space="preserve"> </w:t>
      </w:r>
      <w:r w:rsidR="007D1190">
        <w:t>Berry Street</w:t>
      </w:r>
      <w:r w:rsidR="002C5DF9">
        <w:t xml:space="preserve"> may </w:t>
      </w:r>
      <w:r w:rsidR="007D1190">
        <w:t>wish to</w:t>
      </w:r>
      <w:r w:rsidR="007211C5" w:rsidRPr="007211C5">
        <w:t xml:space="preserve"> explore alternative delivery models of Side by Side teacher sessions to participating students with significant absences</w:t>
      </w:r>
      <w:r w:rsidR="002C5DF9">
        <w:t xml:space="preserve"> (e.g., </w:t>
      </w:r>
      <w:r w:rsidR="000C6099">
        <w:t>home visits with FECMs)</w:t>
      </w:r>
      <w:r w:rsidR="007211C5" w:rsidRPr="007211C5">
        <w:t>.</w:t>
      </w:r>
    </w:p>
    <w:p w14:paraId="4F016316" w14:textId="77777777" w:rsidR="00C7735D" w:rsidRDefault="003910CC" w:rsidP="003910CC">
      <w:r w:rsidRPr="004C15E1">
        <w:t xml:space="preserve">Schools have found the targeted family support delivered by the FECM role to be additive and a highly valuable program element, as it extends beyond the typical role of schools in supporting attendance. The number of </w:t>
      </w:r>
      <w:r w:rsidR="00766D14">
        <w:t xml:space="preserve">FECM </w:t>
      </w:r>
      <w:r w:rsidRPr="004C15E1">
        <w:t>family contacts has increased over time, with Cluster 3 having the highest average</w:t>
      </w:r>
      <w:r w:rsidR="00CB5542">
        <w:t>. However,</w:t>
      </w:r>
      <w:r w:rsidRPr="004C15E1">
        <w:t xml:space="preserve"> family contacts with Aboriginal families are lower on average than with non-Aboriginal families. </w:t>
      </w:r>
      <w:r w:rsidR="004D6F03">
        <w:t xml:space="preserve">The underlying reasons for that are likely a combination of factors, including VACCA’s resourcing gaps, and a more gradual process of building relationships and trust with Aboriginal families. </w:t>
      </w:r>
      <w:r w:rsidRPr="004C15E1">
        <w:t xml:space="preserve">The skill and capabilities of the FECM are fundamental in supporting improved family relationships with the school, </w:t>
      </w:r>
      <w:r w:rsidR="00E27482">
        <w:t>and</w:t>
      </w:r>
      <w:r w:rsidRPr="004C15E1">
        <w:t xml:space="preserve"> staff turnover poses a challenge. </w:t>
      </w:r>
    </w:p>
    <w:p w14:paraId="682BAA84" w14:textId="69897D18" w:rsidR="00C7735D" w:rsidRPr="00C7735D" w:rsidRDefault="003910CC" w:rsidP="003910CC">
      <w:pPr>
        <w:rPr>
          <w:bCs/>
        </w:rPr>
      </w:pPr>
      <w:r w:rsidRPr="45C8B0DB">
        <w:rPr>
          <w:b/>
        </w:rPr>
        <w:t xml:space="preserve">There is a need to consider the transition of family relationships and case management support </w:t>
      </w:r>
      <w:r w:rsidR="00C7735D">
        <w:rPr>
          <w:b/>
        </w:rPr>
        <w:t>following</w:t>
      </w:r>
      <w:r w:rsidRPr="45C8B0DB">
        <w:rPr>
          <w:b/>
        </w:rPr>
        <w:t xml:space="preserve"> the intervention year, as the 12-month period may miss </w:t>
      </w:r>
      <w:r w:rsidRPr="00CB7C48">
        <w:rPr>
          <w:b/>
        </w:rPr>
        <w:t>opportunities for more sustained change.</w:t>
      </w:r>
      <w:r w:rsidR="00C7735D" w:rsidRPr="00CB7C48">
        <w:rPr>
          <w:b/>
        </w:rPr>
        <w:t xml:space="preserve"> </w:t>
      </w:r>
      <w:r w:rsidR="00C7735D" w:rsidRPr="00CB7C48">
        <w:rPr>
          <w:bCs/>
        </w:rPr>
        <w:t xml:space="preserve">While the program offers intensive support during the </w:t>
      </w:r>
      <w:r w:rsidR="00E06C2D">
        <w:rPr>
          <w:bCs/>
        </w:rPr>
        <w:t>IY</w:t>
      </w:r>
      <w:r w:rsidR="00C7735D" w:rsidRPr="00CB7C48">
        <w:rPr>
          <w:bCs/>
        </w:rPr>
        <w:t xml:space="preserve">, the support reduces in the </w:t>
      </w:r>
      <w:r w:rsidR="005660D8" w:rsidRPr="00CB7C48">
        <w:rPr>
          <w:bCs/>
        </w:rPr>
        <w:t>M</w:t>
      </w:r>
      <w:r w:rsidR="00C7735D" w:rsidRPr="00CB7C48">
        <w:rPr>
          <w:bCs/>
        </w:rPr>
        <w:t xml:space="preserve">onitoring </w:t>
      </w:r>
      <w:r w:rsidR="005660D8" w:rsidRPr="00CB7C48">
        <w:rPr>
          <w:bCs/>
        </w:rPr>
        <w:t>Y</w:t>
      </w:r>
      <w:r w:rsidR="00C7735D" w:rsidRPr="00CB7C48">
        <w:rPr>
          <w:bCs/>
        </w:rPr>
        <w:t>ear</w:t>
      </w:r>
      <w:r w:rsidR="005660D8" w:rsidRPr="00CB7C48">
        <w:rPr>
          <w:bCs/>
        </w:rPr>
        <w:t xml:space="preserve"> (MY)</w:t>
      </w:r>
      <w:r w:rsidR="00C7735D" w:rsidRPr="00CB7C48">
        <w:rPr>
          <w:bCs/>
        </w:rPr>
        <w:t xml:space="preserve">, even though 40% of payments remain contingent on outcomes within that period. Consultations revealed that some staff continue to </w:t>
      </w:r>
      <w:proofErr w:type="gramStart"/>
      <w:r w:rsidR="00C7735D" w:rsidRPr="00CB7C48">
        <w:rPr>
          <w:bCs/>
        </w:rPr>
        <w:t>provide assistance</w:t>
      </w:r>
      <w:proofErr w:type="gramEnd"/>
      <w:r w:rsidR="00C7735D" w:rsidRPr="00CB7C48">
        <w:rPr>
          <w:bCs/>
        </w:rPr>
        <w:t xml:space="preserve"> or attempt to establish alternative support systems for students, however, the supports during the MY have not been fully formalised yet. This may also be due to only few students having entered the MY by the time of this evaluation in 2023.</w:t>
      </w:r>
    </w:p>
    <w:p w14:paraId="16677CA6" w14:textId="1C76D729" w:rsidR="003910CC" w:rsidRPr="00672F59" w:rsidRDefault="003910CC" w:rsidP="003910CC">
      <w:r w:rsidRPr="45C8B0DB">
        <w:rPr>
          <w:b/>
        </w:rPr>
        <w:t xml:space="preserve">The whole-of-school transformation component has been </w:t>
      </w:r>
      <w:r w:rsidR="00275A54" w:rsidRPr="45C8B0DB">
        <w:rPr>
          <w:b/>
        </w:rPr>
        <w:t>the least well received element of the program, with schools raising questions about training format and</w:t>
      </w:r>
      <w:r w:rsidR="00376D25" w:rsidRPr="45C8B0DB">
        <w:rPr>
          <w:b/>
        </w:rPr>
        <w:t xml:space="preserve">, at times, </w:t>
      </w:r>
      <w:r w:rsidR="002D58E0" w:rsidRPr="45C8B0DB">
        <w:rPr>
          <w:b/>
        </w:rPr>
        <w:t xml:space="preserve">lack of </w:t>
      </w:r>
      <w:r w:rsidRPr="45C8B0DB">
        <w:rPr>
          <w:b/>
        </w:rPr>
        <w:t xml:space="preserve">integration of the training </w:t>
      </w:r>
      <w:r w:rsidR="008C5C6D" w:rsidRPr="45C8B0DB">
        <w:rPr>
          <w:b/>
        </w:rPr>
        <w:t xml:space="preserve">content </w:t>
      </w:r>
      <w:r w:rsidRPr="45C8B0DB">
        <w:rPr>
          <w:b/>
        </w:rPr>
        <w:t xml:space="preserve">with school </w:t>
      </w:r>
      <w:r w:rsidR="008C5C6D" w:rsidRPr="45C8B0DB">
        <w:rPr>
          <w:b/>
        </w:rPr>
        <w:t xml:space="preserve">context and </w:t>
      </w:r>
      <w:r w:rsidRPr="45C8B0DB">
        <w:rPr>
          <w:b/>
        </w:rPr>
        <w:t>priorities</w:t>
      </w:r>
      <w:r w:rsidRPr="004C15E1">
        <w:t>. Schools found it challenging to book all four days of professional training and only five of the nine schools completed their training in full at the time of consultation</w:t>
      </w:r>
      <w:r w:rsidR="00D17CC0" w:rsidRPr="004C15E1">
        <w:t>s</w:t>
      </w:r>
      <w:r w:rsidRPr="004C15E1">
        <w:t xml:space="preserve"> for this evaluation</w:t>
      </w:r>
      <w:r w:rsidR="004D6F03">
        <w:t xml:space="preserve"> (Semester 2 of 2023).</w:t>
      </w:r>
      <w:r w:rsidR="006102EE">
        <w:rPr>
          <w:rStyle w:val="FootnoteReference"/>
        </w:rPr>
        <w:footnoteReference w:id="5"/>
      </w:r>
      <w:r w:rsidR="004D6F03">
        <w:t xml:space="preserve"> The evaluation identified an opportunity to elevate the cultural competency component of the whole-of-school transformation, ensuring it is recognised as a central program element. However, this should be done in a place-based way and in harmony with schools’ existing work on building </w:t>
      </w:r>
      <w:r w:rsidR="004D6F03">
        <w:lastRenderedPageBreak/>
        <w:t>Aboriginal cultural competency and partnerships with local Aboriginal Community Controlled Organisations (ACCOs).</w:t>
      </w:r>
      <w:r w:rsidRPr="00672F59">
        <w:t xml:space="preserve"> </w:t>
      </w:r>
    </w:p>
    <w:p w14:paraId="3D67B128" w14:textId="414A0FB3" w:rsidR="00776171" w:rsidRPr="007A60A6" w:rsidRDefault="004D6F03" w:rsidP="004D6F03">
      <w:r w:rsidRPr="007A60A6">
        <w:t xml:space="preserve">Whole-of-school transformation takes time, staff buy-in, and perseverance as old practices evolve to alternative cultures, school routines, and structures. The extent to which the Side by Side training can at this point be conceptualised as ‘the whole-of-school’ transformation is unclear. The evaluation found some examples of evidence that the training is translating into shifts in schools’ strategic planning, policies, procedures, practices, or roles and responsibilities of school staff. However, these examples are at this stage still limited and the notion of whole-of-school transformation is not consistently understood and/or accepted by schools. Where schools (and importantly school leaders) fully engage with the Side by Side program, embedding it across all staff and operations, there is greater opportunity for genuine </w:t>
      </w:r>
      <w:r w:rsidRPr="00A828C4">
        <w:t>whole-</w:t>
      </w:r>
      <w:r w:rsidR="000662CC">
        <w:t>of-</w:t>
      </w:r>
      <w:r w:rsidRPr="00A828C4">
        <w:t>school transformation.</w:t>
      </w:r>
      <w:r w:rsidR="009A4308" w:rsidRPr="00A828C4">
        <w:t xml:space="preserve"> This</w:t>
      </w:r>
      <w:r w:rsidR="00776171" w:rsidRPr="00A828C4">
        <w:t xml:space="preserve"> component of the program may benefit from re-conceptualisation, recognising that the choice to continue pursuing whole-</w:t>
      </w:r>
      <w:r w:rsidR="000662CC">
        <w:t>of-</w:t>
      </w:r>
      <w:r w:rsidR="00776171" w:rsidRPr="00A828C4">
        <w:t>school transformation as originally envisaged comes with resourcing trade-offs. For instance, it could become fully optional, allowing schools to opt in from the outset or later (e.g., once they see the impact of the individualised supports).</w:t>
      </w:r>
    </w:p>
    <w:p w14:paraId="0DC5C974" w14:textId="77777777" w:rsidR="002B0C25" w:rsidRDefault="004C15E1" w:rsidP="004C15E1">
      <w:pPr>
        <w:pStyle w:val="Heading2un-numbered"/>
      </w:pPr>
      <w:bookmarkStart w:id="30" w:name="_Toc172286843"/>
      <w:bookmarkStart w:id="31" w:name="_Toc172560455"/>
      <w:r>
        <w:t xml:space="preserve">Key findings – </w:t>
      </w:r>
      <w:r w:rsidR="002B0C25">
        <w:t>Governance</w:t>
      </w:r>
      <w:bookmarkEnd w:id="30"/>
      <w:bookmarkEnd w:id="31"/>
    </w:p>
    <w:p w14:paraId="77CE119F" w14:textId="77777777" w:rsidR="004C15E1" w:rsidRPr="007A60A6" w:rsidRDefault="000167EF" w:rsidP="004D6F03">
      <w:pPr>
        <w:rPr>
          <w:b/>
        </w:rPr>
      </w:pPr>
      <w:r w:rsidRPr="007A60A6">
        <w:rPr>
          <w:b/>
        </w:rPr>
        <w:t>Formal governance mechanisms</w:t>
      </w:r>
    </w:p>
    <w:p w14:paraId="37870097" w14:textId="67B8B086" w:rsidR="00D31CD0" w:rsidRPr="00672F59" w:rsidRDefault="003910CC" w:rsidP="003910CC">
      <w:r>
        <w:t xml:space="preserve">The significant </w:t>
      </w:r>
      <w:r w:rsidR="004F0AB8">
        <w:t>administrative and governance</w:t>
      </w:r>
      <w:r>
        <w:t xml:space="preserve"> costs</w:t>
      </w:r>
      <w:r w:rsidR="00F05765">
        <w:t xml:space="preserve"> of the PAD arrangement</w:t>
      </w:r>
      <w:r>
        <w:t xml:space="preserve"> appear to have</w:t>
      </w:r>
      <w:r w:rsidR="009B12C9">
        <w:t xml:space="preserve"> </w:t>
      </w:r>
      <w:r w:rsidR="5BE92D97">
        <w:t>reduced</w:t>
      </w:r>
      <w:r w:rsidR="009B12C9">
        <w:t xml:space="preserve"> since the </w:t>
      </w:r>
      <w:r w:rsidR="00CB1835">
        <w:t>JDP</w:t>
      </w:r>
      <w:r>
        <w:t xml:space="preserve">, as the program’s processes are more streamlined and established. </w:t>
      </w:r>
      <w:r w:rsidRPr="00672F59">
        <w:t xml:space="preserve">The formal governance mechanisms have settled into a cadence and working relationship that stakeholders </w:t>
      </w:r>
      <w:r w:rsidR="0068047A">
        <w:t>find</w:t>
      </w:r>
      <w:r w:rsidRPr="00672F59">
        <w:t xml:space="preserve"> largely suitable to the program's </w:t>
      </w:r>
      <w:r w:rsidR="00410FCA">
        <w:t xml:space="preserve">implementation </w:t>
      </w:r>
      <w:r w:rsidRPr="00672F59">
        <w:t>needs. The number of forums and groups supporting the program's delivery is relatively high, but likely necessary to enable</w:t>
      </w:r>
      <w:r w:rsidR="006D5AC3">
        <w:t xml:space="preserve"> productive</w:t>
      </w:r>
      <w:r w:rsidRPr="00672F59">
        <w:t xml:space="preserve"> cross-agency collaboration</w:t>
      </w:r>
      <w:r w:rsidR="004D6F03">
        <w:t>.</w:t>
      </w:r>
      <w:r w:rsidR="00D31CD0" w:rsidRPr="00672F59">
        <w:t xml:space="preserve"> </w:t>
      </w:r>
      <w:r w:rsidR="00930C52">
        <w:t xml:space="preserve">There is evidence of </w:t>
      </w:r>
      <w:r w:rsidR="00D02C7A">
        <w:t>different elements of governance working well in p</w:t>
      </w:r>
      <w:r w:rsidR="00930C52">
        <w:t xml:space="preserve">rogram documentation </w:t>
      </w:r>
      <w:r w:rsidR="00D02C7A">
        <w:t>– with the operations manual regularly updated</w:t>
      </w:r>
      <w:r w:rsidR="00E526ED">
        <w:t xml:space="preserve">, </w:t>
      </w:r>
      <w:r w:rsidR="00F32248">
        <w:t xml:space="preserve">meeting minutes capturing and monitoring progress of actions, and </w:t>
      </w:r>
      <w:r w:rsidR="00E526ED">
        <w:t xml:space="preserve">annual </w:t>
      </w:r>
      <w:r w:rsidR="00F143FC">
        <w:t xml:space="preserve">review </w:t>
      </w:r>
      <w:r w:rsidR="00E526ED">
        <w:t xml:space="preserve">reports critically reflecting on opportunities for improvement. </w:t>
      </w:r>
    </w:p>
    <w:p w14:paraId="512E7633" w14:textId="77777777" w:rsidR="00D31CD0" w:rsidRDefault="00D31CD0" w:rsidP="003910CC">
      <w:r w:rsidRPr="00672F59">
        <w:t xml:space="preserve">Over the last two years, significant </w:t>
      </w:r>
      <w:r w:rsidR="006D5AC3">
        <w:t>change</w:t>
      </w:r>
      <w:r w:rsidRPr="00672F59">
        <w:t xml:space="preserve"> in senior and middle leadership, particularly at the DE and VACCA, meant that the partnership experienced some additional challenges in maintaining momentum and continuity </w:t>
      </w:r>
      <w:r w:rsidR="00880079">
        <w:t>in</w:t>
      </w:r>
      <w:r w:rsidRPr="00672F59">
        <w:t xml:space="preserve"> decision making. Despite staff turnover, the relationships between the partnering organi</w:t>
      </w:r>
      <w:r w:rsidR="00C253DB">
        <w:t>s</w:t>
      </w:r>
      <w:r w:rsidRPr="00672F59">
        <w:t>ations appear to be strong, collaborative, and with greater clarity of roles and capabilities</w:t>
      </w:r>
      <w:r w:rsidR="0034427D">
        <w:t xml:space="preserve"> compared to the early stages of implementation</w:t>
      </w:r>
      <w:r w:rsidRPr="00672F59">
        <w:t>.</w:t>
      </w:r>
    </w:p>
    <w:p w14:paraId="7E795818" w14:textId="77777777" w:rsidR="000167EF" w:rsidRPr="007A60A6" w:rsidRDefault="000167EF" w:rsidP="004D6F03">
      <w:pPr>
        <w:rPr>
          <w:b/>
        </w:rPr>
      </w:pPr>
      <w:r w:rsidRPr="007A60A6">
        <w:rPr>
          <w:b/>
        </w:rPr>
        <w:t xml:space="preserve">Working in a partnership </w:t>
      </w:r>
    </w:p>
    <w:p w14:paraId="10357B32" w14:textId="0310214F" w:rsidR="009C0EB1" w:rsidRPr="007A60A6" w:rsidRDefault="00993552" w:rsidP="003910CC">
      <w:r w:rsidRPr="000167EF">
        <w:t xml:space="preserve">While aspiring to deliver the program as an equal partnership, the complexity of the PAD arrangement required Berry Street to step more formally into a lead provider role, with implications </w:t>
      </w:r>
      <w:r w:rsidR="00BB13B2">
        <w:t>for</w:t>
      </w:r>
      <w:r w:rsidRPr="000167EF">
        <w:t xml:space="preserve"> </w:t>
      </w:r>
      <w:r w:rsidRPr="008F67B5">
        <w:t xml:space="preserve">the power </w:t>
      </w:r>
      <w:r w:rsidR="002A1B06" w:rsidRPr="008F67B5">
        <w:t>balance</w:t>
      </w:r>
      <w:r w:rsidRPr="000167EF">
        <w:t xml:space="preserve"> between VACCA</w:t>
      </w:r>
      <w:r w:rsidR="007448F3" w:rsidRPr="000167EF">
        <w:t xml:space="preserve"> and other PAD members</w:t>
      </w:r>
      <w:r w:rsidRPr="000167EF">
        <w:t>.</w:t>
      </w:r>
      <w:r w:rsidRPr="00672F59">
        <w:t xml:space="preserve"> </w:t>
      </w:r>
      <w:r w:rsidR="003910CC" w:rsidRPr="007A60A6">
        <w:t>The value of th</w:t>
      </w:r>
      <w:r w:rsidR="00F87E55" w:rsidRPr="007A60A6">
        <w:t>e Berry St</w:t>
      </w:r>
      <w:r w:rsidR="00384A57" w:rsidRPr="007A60A6">
        <w:t>reet</w:t>
      </w:r>
      <w:r w:rsidR="003910CC" w:rsidRPr="007A60A6">
        <w:t xml:space="preserve"> </w:t>
      </w:r>
      <w:r w:rsidR="00530B03" w:rsidRPr="007A60A6">
        <w:t>and VACCA</w:t>
      </w:r>
      <w:r w:rsidR="003910CC" w:rsidRPr="007A60A6">
        <w:t xml:space="preserve"> partnership is one of the core </w:t>
      </w:r>
      <w:r w:rsidR="00D31CD0" w:rsidRPr="007A60A6">
        <w:t>strengths</w:t>
      </w:r>
      <w:r w:rsidR="003910CC" w:rsidRPr="007A60A6">
        <w:t xml:space="preserve"> for the program – combining Berry Street’s expertise in trauma-informed practice in educational settings with VACCA’s expertise in supporting the Aboriginal community. However, realising this value comes </w:t>
      </w:r>
      <w:r w:rsidR="00482FC3">
        <w:t>with</w:t>
      </w:r>
      <w:r w:rsidR="003910CC" w:rsidRPr="007A60A6">
        <w:t xml:space="preserve"> additional transaction costs</w:t>
      </w:r>
      <w:r w:rsidR="00024A90">
        <w:t xml:space="preserve"> (</w:t>
      </w:r>
      <w:r w:rsidR="007762DC">
        <w:t xml:space="preserve">i.e., </w:t>
      </w:r>
      <w:r w:rsidR="00624AD4">
        <w:t>establishment costs</w:t>
      </w:r>
      <w:r w:rsidR="007762DC">
        <w:t xml:space="preserve"> and time to maintain</w:t>
      </w:r>
      <w:r w:rsidR="00624AD4">
        <w:t xml:space="preserve"> and foster the partnership</w:t>
      </w:r>
      <w:r w:rsidR="006058DD">
        <w:t>)</w:t>
      </w:r>
      <w:r w:rsidR="003910CC" w:rsidRPr="007A60A6">
        <w:t xml:space="preserve"> and </w:t>
      </w:r>
      <w:r w:rsidR="00E139B5" w:rsidRPr="00672F59">
        <w:t xml:space="preserve">requires </w:t>
      </w:r>
      <w:r w:rsidR="009C0EB1" w:rsidRPr="00672F59">
        <w:t>a recognition that the</w:t>
      </w:r>
      <w:r w:rsidR="00E139B5" w:rsidRPr="00672F59">
        <w:t xml:space="preserve"> power dynamic between VACCA and</w:t>
      </w:r>
      <w:r w:rsidR="009C0EB1" w:rsidRPr="00672F59">
        <w:t xml:space="preserve"> other stakeholders within this PAD</w:t>
      </w:r>
      <w:r w:rsidR="00E139B5" w:rsidRPr="00672F59">
        <w:t xml:space="preserve"> is an inherently unequal one, both in terms of direct (visible) and systemic (often invisible) relations. </w:t>
      </w:r>
    </w:p>
    <w:p w14:paraId="5F7A1D10" w14:textId="0D19FD66" w:rsidR="007D393E" w:rsidRDefault="001C251B" w:rsidP="004D6F03">
      <w:r>
        <w:t xml:space="preserve">The </w:t>
      </w:r>
      <w:r w:rsidR="007448F3">
        <w:t>most visible</w:t>
      </w:r>
      <w:r>
        <w:t xml:space="preserve"> challenge to the dynamic is the unequal resourcing between the two organisations</w:t>
      </w:r>
      <w:r w:rsidR="00EB025E">
        <w:t xml:space="preserve"> (</w:t>
      </w:r>
      <w:r>
        <w:t xml:space="preserve">approx. </w:t>
      </w:r>
      <w:r w:rsidR="004D6F03">
        <w:t xml:space="preserve">13 FTEs for Berry Street and 2.4 FTE VACCA across the </w:t>
      </w:r>
      <w:r w:rsidR="00E16679">
        <w:t>C</w:t>
      </w:r>
      <w:r w:rsidR="004D6F03">
        <w:t>luster teams). It is understood that this is primarily a function of (1) an agreement that Berry Street will take on lead contractor responsibilities; and (2) a lower proportion of Aboriginal students among program participants.</w:t>
      </w:r>
      <w:r w:rsidR="007D393E" w:rsidRPr="007D393E">
        <w:t xml:space="preserve"> For each student enrolled in Side by Side, there is a Side by Side Teacher and FECM assigned. At consent, Aboriginal families can elect for a VACCA or Berry Street FECM. Whichever organisation is elected has </w:t>
      </w:r>
      <w:r w:rsidR="00684D9E">
        <w:t xml:space="preserve">the </w:t>
      </w:r>
      <w:r w:rsidR="007D393E" w:rsidRPr="007D393E">
        <w:t>case manager role with Aboriginal families.</w:t>
      </w:r>
    </w:p>
    <w:p w14:paraId="6C347DBF" w14:textId="42B6937A" w:rsidR="004D6F03" w:rsidRPr="004D6F03" w:rsidRDefault="004D6F03" w:rsidP="004D6F03">
      <w:r>
        <w:t xml:space="preserve">With time it became evident that more resourcing is required </w:t>
      </w:r>
      <w:r w:rsidR="00D67510">
        <w:t xml:space="preserve">for VACCA </w:t>
      </w:r>
      <w:r>
        <w:t>to build cultural awareness and embed culturally sensitive practice across the whole program</w:t>
      </w:r>
      <w:r w:rsidR="00DE4094">
        <w:t xml:space="preserve"> – beyond the work of the three</w:t>
      </w:r>
      <w:r w:rsidR="0055418C">
        <w:t xml:space="preserve"> part-time</w:t>
      </w:r>
      <w:r w:rsidR="00DE4094">
        <w:t xml:space="preserve"> FECM</w:t>
      </w:r>
      <w:r w:rsidR="0055418C">
        <w:t xml:space="preserve"> working </w:t>
      </w:r>
      <w:r w:rsidR="00C35EAD">
        <w:t xml:space="preserve">directly </w:t>
      </w:r>
      <w:r w:rsidR="0055418C">
        <w:t>with</w:t>
      </w:r>
      <w:r w:rsidR="00C35EAD">
        <w:t xml:space="preserve"> students and their families</w:t>
      </w:r>
      <w:r>
        <w:t>.</w:t>
      </w:r>
      <w:r w:rsidR="00A965B6">
        <w:t xml:space="preserve"> </w:t>
      </w:r>
      <w:r>
        <w:t xml:space="preserve">VACCA </w:t>
      </w:r>
      <w:r w:rsidR="00F94B28">
        <w:t xml:space="preserve">does </w:t>
      </w:r>
      <w:r>
        <w:t>not hav</w:t>
      </w:r>
      <w:r w:rsidR="00F94B28">
        <w:t>e</w:t>
      </w:r>
      <w:r>
        <w:t xml:space="preserve"> sufficient management-level resourcing to meaningfully engage in the PAD governance, and dispersed knowledge and oversight of VACCA FECM positions.</w:t>
      </w:r>
    </w:p>
    <w:p w14:paraId="34C8FF4D" w14:textId="77777777" w:rsidR="005405D2" w:rsidRDefault="003910CC" w:rsidP="005405D2">
      <w:r w:rsidRPr="004D6F03">
        <w:t>Both organisations have been committed to fostering an equal partnership wherever possible. However, m</w:t>
      </w:r>
      <w:r w:rsidRPr="00672F59">
        <w:t xml:space="preserve">ore can be done to ensure that VACCA's voice is heard, elevated, and embedded in the program's governance. </w:t>
      </w:r>
      <w:r w:rsidR="005405D2" w:rsidRPr="00672F59">
        <w:t xml:space="preserve">The missed opportunity within this is the ability to explore and understand what a partnership with genuine </w:t>
      </w:r>
      <w:r w:rsidR="005405D2" w:rsidRPr="00672F59">
        <w:lastRenderedPageBreak/>
        <w:t xml:space="preserve">engagement with Aboriginal ways of being and doing might look like, and how this may create the space for new responses and shifts within the entrenched and complex issue of family engagement with schooling. </w:t>
      </w:r>
    </w:p>
    <w:p w14:paraId="1DF6EAA4" w14:textId="77777777" w:rsidR="00950774" w:rsidRPr="0088405A" w:rsidRDefault="00950774" w:rsidP="004D6F03">
      <w:pPr>
        <w:rPr>
          <w:b/>
        </w:rPr>
      </w:pPr>
      <w:r w:rsidRPr="0088405A">
        <w:rPr>
          <w:b/>
        </w:rPr>
        <w:t>Delivery under the PAD arrangement</w:t>
      </w:r>
    </w:p>
    <w:p w14:paraId="26A0C756" w14:textId="310AB5A0" w:rsidR="00C96729" w:rsidRPr="007F2073" w:rsidRDefault="008F67B5" w:rsidP="00C96729">
      <w:r>
        <w:rPr>
          <w:bCs/>
        </w:rPr>
        <w:t>With regards to th</w:t>
      </w:r>
      <w:r w:rsidR="006E3AE0" w:rsidRPr="003012A6">
        <w:rPr>
          <w:bCs/>
        </w:rPr>
        <w:t>e</w:t>
      </w:r>
      <w:r w:rsidR="00C96729" w:rsidRPr="003012A6">
        <w:rPr>
          <w:bCs/>
        </w:rPr>
        <w:t xml:space="preserve"> </w:t>
      </w:r>
      <w:r w:rsidR="00C96729" w:rsidRPr="00762EE4">
        <w:t>financial incentive</w:t>
      </w:r>
      <w:r>
        <w:t xml:space="preserve"> – outcomes-linked payments which are a core element of the PAD – </w:t>
      </w:r>
      <w:r w:rsidR="00957308">
        <w:t xml:space="preserve">emerging evidence </w:t>
      </w:r>
      <w:r w:rsidR="00732AD9">
        <w:t>indicates that it</w:t>
      </w:r>
      <w:r w:rsidR="00C96729" w:rsidRPr="003012A6">
        <w:rPr>
          <w:bCs/>
        </w:rPr>
        <w:t xml:space="preserve"> is not playing a significant role in the delivery of the program on the ground, </w:t>
      </w:r>
      <w:r w:rsidR="004D6F03">
        <w:t xml:space="preserve">with staff </w:t>
      </w:r>
      <w:r w:rsidR="251B1675">
        <w:t xml:space="preserve">more </w:t>
      </w:r>
      <w:r w:rsidR="004D6F03">
        <w:t>motivated by the opportunity to invest in early intervention. The evaluation found limited evidence that staff on the ground knew how Side by Side was funded or that it mattered to them.</w:t>
      </w:r>
      <w:r w:rsidR="00793C73" w:rsidRPr="003012A6">
        <w:rPr>
          <w:bCs/>
        </w:rPr>
        <w:t xml:space="preserve"> </w:t>
      </w:r>
    </w:p>
    <w:p w14:paraId="24945BDD" w14:textId="052520EC" w:rsidR="004D6F03" w:rsidRPr="007F2073" w:rsidRDefault="004D6F03" w:rsidP="004D6F03">
      <w:r>
        <w:t xml:space="preserve">This does not necessarily suggest that the impact of the PAD’s contractual structure and incentives do not trickle down to the frontline – they may manifest more subtly through conversations about what constitutes the best outcomes for a given child, through regular monitoring of progress against target measures, and through formal reflections on how the program design can be adjusted </w:t>
      </w:r>
      <w:r w:rsidRPr="0017691C">
        <w:t xml:space="preserve">to better support students and their families. </w:t>
      </w:r>
      <w:r w:rsidR="0805BBBF" w:rsidRPr="0017691C">
        <w:t>It</w:t>
      </w:r>
      <w:r w:rsidR="0017691C" w:rsidRPr="0017691C">
        <w:t xml:space="preserve"> i</w:t>
      </w:r>
      <w:r w:rsidR="0805BBBF" w:rsidRPr="0017691C">
        <w:t>s just hard at this point to see how these features are exclusive to a PAD arrangement, as distinct from other mechanisms of governance and finance.</w:t>
      </w:r>
    </w:p>
    <w:p w14:paraId="6A94EF4B" w14:textId="2E7DC58D" w:rsidR="004D6F03" w:rsidRPr="007F2073" w:rsidRDefault="004D6F03" w:rsidP="004D6F03">
      <w:r w:rsidRPr="007F2073">
        <w:t>It should be noted that as a result of the COVID-19 pandemic, outcome payments for students in intervention years 2021 and 2022 were ‘deemed’ at 22% - the target performance scenario.</w:t>
      </w:r>
      <w:r w:rsidRPr="007F2073">
        <w:rPr>
          <w:vertAlign w:val="superscript"/>
        </w:rPr>
        <w:footnoteReference w:id="6"/>
      </w:r>
      <w:r w:rsidRPr="007F2073">
        <w:rPr>
          <w:vertAlign w:val="superscript"/>
        </w:rPr>
        <w:t xml:space="preserve"> </w:t>
      </w:r>
      <w:r w:rsidRPr="007F2073">
        <w:t xml:space="preserve">Future years of the evaluation will explore how the transition to an outcomes-based payment model based on real (not deemed) data will have affected staff on the ground, including examining accountability, </w:t>
      </w:r>
      <w:r w:rsidR="00547107">
        <w:t xml:space="preserve">behaviours in response to the </w:t>
      </w:r>
      <w:r w:rsidRPr="007F2073">
        <w:t>incentives, innovation, and staff morale.</w:t>
      </w:r>
    </w:p>
    <w:p w14:paraId="158A03AC" w14:textId="6CC70B36" w:rsidR="004D6F03" w:rsidRPr="004D6F03" w:rsidRDefault="711CF573" w:rsidP="45C8B0DB">
      <w:r>
        <w:t>Over time,</w:t>
      </w:r>
      <w:r w:rsidR="004D6F03">
        <w:t xml:space="preserve"> the need for intermediary support </w:t>
      </w:r>
      <w:r w:rsidR="724EF427">
        <w:t>has</w:t>
      </w:r>
      <w:r w:rsidR="004D6F03">
        <w:t xml:space="preserve"> evolved to bec</w:t>
      </w:r>
      <w:r w:rsidR="7C97AB9F">
        <w:t>o</w:t>
      </w:r>
      <w:r w:rsidR="004D6F03">
        <w:t xml:space="preserve">me more operational in nature. While SVA’s contributions on the operational matters are highly valued, the continued need for external specialist support raises questions on whether Berry Street and VACCA are truly empowered to operate effectively under the PAD. Both organisations are invited to ‘the PAD table’, but many of the more technical elements of the arrangement – even though agreed on as a partnership – can still feel out of their control. This raises broader questions about the extent to which service providers, often community service organisations, </w:t>
      </w:r>
      <w:proofErr w:type="gramStart"/>
      <w:r w:rsidR="004D6F03">
        <w:t>entering into</w:t>
      </w:r>
      <w:proofErr w:type="gramEnd"/>
      <w:r w:rsidR="004D6F03">
        <w:t xml:space="preserve"> PADs should be expected to have the capacity (either internal or external) to operate effectively under this type of a contract, </w:t>
      </w:r>
      <w:r w:rsidR="255D9626">
        <w:t xml:space="preserve">or </w:t>
      </w:r>
      <w:r w:rsidR="004D6F03">
        <w:t>provided with capacity building support by government.</w:t>
      </w:r>
      <w:r w:rsidR="00847069">
        <w:rPr>
          <w:rStyle w:val="FootnoteReference"/>
        </w:rPr>
        <w:footnoteReference w:id="7"/>
      </w:r>
      <w:r w:rsidR="004D6F03">
        <w:t xml:space="preserve"> </w:t>
      </w:r>
    </w:p>
    <w:p w14:paraId="6EAD116C" w14:textId="54802999" w:rsidR="004D6F03" w:rsidRPr="004D6F03" w:rsidRDefault="004D6F03" w:rsidP="45C8B0DB">
      <w:r>
        <w:t>The contract itself represents a very small proportion of the portfolio of programs and services delivered by both organisations, making it difficult for central support teams to prioritise PAD-specific technical capability building (</w:t>
      </w:r>
      <w:r w:rsidRPr="00104C98">
        <w:t xml:space="preserve">particularly understanding of financial implications and risk) to support effective ongoing operations of the program. </w:t>
      </w:r>
      <w:r w:rsidR="54EFC2BF" w:rsidRPr="00104C98">
        <w:t>At the same time, to the degree outcomes-based payments are expected to be a growing share of the public service funding mix in future, it is timely for for-purpose organisations to be supported to build this capacity.</w:t>
      </w:r>
    </w:p>
    <w:p w14:paraId="00823BC6" w14:textId="50291386" w:rsidR="004D6F03" w:rsidRPr="004D6F03" w:rsidRDefault="004D6F03" w:rsidP="004D6F03">
      <w:r>
        <w:t>It is acknowledged that in response to previous findings of this evaluation (</w:t>
      </w:r>
      <w:r w:rsidR="00063FA8">
        <w:t>Formative Evaluation</w:t>
      </w:r>
      <w:r>
        <w:t xml:space="preserve"> Report) DTF ha</w:t>
      </w:r>
      <w:r w:rsidR="004857BC">
        <w:t>s</w:t>
      </w:r>
      <w:r>
        <w:t xml:space="preserve"> already implemented changes to new PADs and continues to support market capacity building. </w:t>
      </w:r>
    </w:p>
    <w:p w14:paraId="1F3BBED3" w14:textId="77777777" w:rsidR="00887CF1" w:rsidRPr="0088405A" w:rsidRDefault="00887CF1" w:rsidP="004D6F03">
      <w:pPr>
        <w:rPr>
          <w:b/>
        </w:rPr>
      </w:pPr>
      <w:r w:rsidRPr="0088405A">
        <w:rPr>
          <w:b/>
        </w:rPr>
        <w:t>Embedding the program in the government schooling system</w:t>
      </w:r>
    </w:p>
    <w:p w14:paraId="5214585A" w14:textId="77777777" w:rsidR="007538ED" w:rsidRDefault="00520F8F" w:rsidP="00520F8F">
      <w:r w:rsidRPr="00887CF1">
        <w:t xml:space="preserve">The </w:t>
      </w:r>
      <w:r w:rsidR="00356F4A">
        <w:t>Side by Side</w:t>
      </w:r>
      <w:r w:rsidRPr="00887CF1">
        <w:t xml:space="preserve"> program governance </w:t>
      </w:r>
      <w:r w:rsidR="00D10B65" w:rsidRPr="00887CF1">
        <w:t>cannot be looked at in isolation from the</w:t>
      </w:r>
      <w:r w:rsidRPr="00887CF1">
        <w:t xml:space="preserve"> </w:t>
      </w:r>
      <w:r w:rsidRPr="00762EE4">
        <w:t xml:space="preserve">broader system strategy, </w:t>
      </w:r>
      <w:proofErr w:type="gramStart"/>
      <w:r w:rsidRPr="00762EE4">
        <w:t>structures</w:t>
      </w:r>
      <w:proofErr w:type="gramEnd"/>
      <w:r w:rsidRPr="00762EE4">
        <w:t xml:space="preserve"> and school improvement agendas</w:t>
      </w:r>
      <w:r w:rsidRPr="00887CF1">
        <w:t>.</w:t>
      </w:r>
      <w:r w:rsidRPr="00672F59">
        <w:t xml:space="preserve"> </w:t>
      </w:r>
      <w:r w:rsidR="002E7EA8" w:rsidRPr="00672F59">
        <w:t>The role of the regional workforce is of high relevan</w:t>
      </w:r>
      <w:r w:rsidR="006F06A2" w:rsidRPr="00672F59">
        <w:t>ce</w:t>
      </w:r>
      <w:r w:rsidR="002E7EA8" w:rsidRPr="00672F59">
        <w:t xml:space="preserve"> to the program, particularly when considering </w:t>
      </w:r>
      <w:r w:rsidR="00873D47" w:rsidRPr="00672F59">
        <w:t xml:space="preserve">continued supports for families and students once the </w:t>
      </w:r>
      <w:r w:rsidR="00356F4A">
        <w:t>Side by Side</w:t>
      </w:r>
      <w:r w:rsidR="00F71EBF" w:rsidRPr="00672F59">
        <w:t xml:space="preserve"> program ends</w:t>
      </w:r>
      <w:r w:rsidRPr="00672F59">
        <w:t>.</w:t>
      </w:r>
      <w:r w:rsidR="00E82E37" w:rsidRPr="00672F59">
        <w:t xml:space="preserve"> </w:t>
      </w:r>
    </w:p>
    <w:p w14:paraId="718E66C5" w14:textId="77777777" w:rsidR="00A23E5F" w:rsidRPr="00672F59" w:rsidRDefault="00E82E37" w:rsidP="00520F8F">
      <w:r w:rsidRPr="00672F59">
        <w:t xml:space="preserve">To connect the </w:t>
      </w:r>
      <w:r w:rsidR="00356F4A">
        <w:t>Side by Side</w:t>
      </w:r>
      <w:r w:rsidRPr="00672F59">
        <w:t xml:space="preserve"> program with the </w:t>
      </w:r>
      <w:r w:rsidRPr="00762EE4">
        <w:t xml:space="preserve">regional </w:t>
      </w:r>
      <w:r w:rsidR="006D66E4" w:rsidRPr="00762EE4">
        <w:t xml:space="preserve">Department </w:t>
      </w:r>
      <w:r w:rsidRPr="00762EE4">
        <w:t>structures</w:t>
      </w:r>
      <w:r w:rsidRPr="00672F59">
        <w:t xml:space="preserve">, Cluster Steering Committees (CSCs) were formed, with members </w:t>
      </w:r>
      <w:proofErr w:type="gramStart"/>
      <w:r w:rsidRPr="00672F59">
        <w:t>including:</w:t>
      </w:r>
      <w:proofErr w:type="gramEnd"/>
      <w:r w:rsidRPr="00672F59">
        <w:t xml:space="preserve"> </w:t>
      </w:r>
      <w:r w:rsidR="0096409B">
        <w:t>Area Executive Directors (</w:t>
      </w:r>
      <w:r w:rsidRPr="00672F59">
        <w:t>AEDs</w:t>
      </w:r>
      <w:r w:rsidR="0096409B">
        <w:t>)</w:t>
      </w:r>
      <w:r w:rsidRPr="00672F59">
        <w:t xml:space="preserve">, </w:t>
      </w:r>
      <w:r w:rsidR="0096409B">
        <w:t>Senior Education Improvement Leaders (</w:t>
      </w:r>
      <w:r w:rsidRPr="00672F59">
        <w:t>SEILs</w:t>
      </w:r>
      <w:r w:rsidR="0096409B">
        <w:t>)</w:t>
      </w:r>
      <w:r w:rsidRPr="00672F59">
        <w:t xml:space="preserve">, and Managers from the Koorie Education Unit, Services Support Branch, </w:t>
      </w:r>
      <w:r w:rsidR="00151B22">
        <w:t>Student Support Services</w:t>
      </w:r>
      <w:r w:rsidR="004D6F03" w:rsidRPr="004D6F03">
        <w:t>, as well as the Health, Wellbeing and Specialist Services Branch.</w:t>
      </w:r>
      <w:r w:rsidR="00CD0FAA" w:rsidRPr="00672F59">
        <w:t xml:space="preserve"> </w:t>
      </w:r>
      <w:r w:rsidR="00A23E5F" w:rsidRPr="00672F59">
        <w:t xml:space="preserve">The potential for the CSCs to connect the </w:t>
      </w:r>
      <w:r w:rsidR="00356F4A">
        <w:t>Side by Side</w:t>
      </w:r>
      <w:r w:rsidR="00A23E5F" w:rsidRPr="00672F59">
        <w:t xml:space="preserve"> program to other Area-based initiatives and supports is not yet fully realised. While the CSCs are </w:t>
      </w:r>
      <w:r w:rsidR="00A23E5F" w:rsidRPr="00672F59">
        <w:lastRenderedPageBreak/>
        <w:t>involved in the initial school selection process, there is a lack of ongoing connection and understanding between the CSCs and the program's progress and outcomes. This weak interface between the program and the Area teams also impacts the handover of relationships with students and families once the program concludes.</w:t>
      </w:r>
    </w:p>
    <w:p w14:paraId="7F0995A3" w14:textId="7187898E" w:rsidR="00C7101E" w:rsidRPr="00E9338E" w:rsidRDefault="00EF46E4" w:rsidP="00520F8F">
      <w:r w:rsidRPr="00672F59">
        <w:t>Within schools, t</w:t>
      </w:r>
      <w:r w:rsidR="009C4857" w:rsidRPr="00672F59">
        <w:t xml:space="preserve">he promise of flexibility under the PAD arrangement is difficult to realise in the context of </w:t>
      </w:r>
      <w:r w:rsidR="009C4857" w:rsidRPr="00762EE4">
        <w:t>workforce shortages</w:t>
      </w:r>
      <w:r w:rsidR="009C4857" w:rsidRPr="00672F59">
        <w:t xml:space="preserve"> and the </w:t>
      </w:r>
      <w:r w:rsidR="009C4857" w:rsidRPr="00762EE4">
        <w:t>complex structures and expectations of the government schooling system</w:t>
      </w:r>
      <w:r w:rsidR="009C4857" w:rsidRPr="00672F59">
        <w:t xml:space="preserve">. While staff on the ground appreciate the flexibility the program offers compared to other initiatives, there is a general desire for more </w:t>
      </w:r>
      <w:r w:rsidR="009C4857" w:rsidRPr="009C7B8D">
        <w:t xml:space="preserve">clarity </w:t>
      </w:r>
      <w:r w:rsidR="00D61130" w:rsidRPr="009C7B8D">
        <w:t xml:space="preserve">and certainty </w:t>
      </w:r>
      <w:r w:rsidR="009C4857" w:rsidRPr="009C7B8D">
        <w:t xml:space="preserve">around roles, responsibilities, and processes. </w:t>
      </w:r>
      <w:r w:rsidR="00C7101E" w:rsidRPr="009C7B8D">
        <w:t xml:space="preserve">It takes time for school leadership to develop buy in, understand ‘what the program is about’ and appreciate </w:t>
      </w:r>
      <w:r w:rsidR="00016EEA" w:rsidRPr="009C7B8D">
        <w:t>(and make use of)</w:t>
      </w:r>
      <w:r w:rsidR="00C7101E" w:rsidRPr="009C7B8D">
        <w:t xml:space="preserve"> its flexibility. </w:t>
      </w:r>
      <w:r w:rsidR="00615B92" w:rsidRPr="009C7B8D">
        <w:t xml:space="preserve">This evaluation finds that </w:t>
      </w:r>
      <w:r w:rsidR="00D61130" w:rsidRPr="009C7B8D">
        <w:t xml:space="preserve">the balance between what’s </w:t>
      </w:r>
      <w:r w:rsidR="00D61130" w:rsidRPr="009C7B8D">
        <w:rPr>
          <w:i/>
          <w:iCs/>
        </w:rPr>
        <w:t>tight</w:t>
      </w:r>
      <w:r w:rsidR="00615B92" w:rsidRPr="009C7B8D">
        <w:rPr>
          <w:i/>
          <w:iCs/>
        </w:rPr>
        <w:t xml:space="preserve"> </w:t>
      </w:r>
      <w:r w:rsidR="00615B92" w:rsidRPr="009C7B8D">
        <w:t>(fixed)</w:t>
      </w:r>
      <w:r w:rsidR="00D61130" w:rsidRPr="009C7B8D">
        <w:t xml:space="preserve">, and what’s deliberately </w:t>
      </w:r>
      <w:r w:rsidR="00D61130" w:rsidRPr="009C7B8D">
        <w:rPr>
          <w:i/>
          <w:iCs/>
        </w:rPr>
        <w:t>loose</w:t>
      </w:r>
      <w:r w:rsidR="00D61130" w:rsidRPr="009C7B8D">
        <w:t xml:space="preserve"> </w:t>
      </w:r>
      <w:r w:rsidR="00615B92" w:rsidRPr="009C7B8D">
        <w:t xml:space="preserve">(flexible) </w:t>
      </w:r>
      <w:r w:rsidR="00D61130" w:rsidRPr="009C7B8D">
        <w:t xml:space="preserve">is still being explored </w:t>
      </w:r>
      <w:r w:rsidR="00615B92" w:rsidRPr="009C7B8D">
        <w:t xml:space="preserve">by Berry Street and VACCA </w:t>
      </w:r>
      <w:proofErr w:type="gramStart"/>
      <w:r w:rsidR="00615B92" w:rsidRPr="009C7B8D">
        <w:t xml:space="preserve">management, </w:t>
      </w:r>
      <w:r w:rsidR="00D61130" w:rsidRPr="009C7B8D">
        <w:t>and</w:t>
      </w:r>
      <w:proofErr w:type="gramEnd"/>
      <w:r w:rsidR="00D61130" w:rsidRPr="009C7B8D">
        <w:t xml:space="preserve"> requires more work to realise the promise of flexibility under a PAD arrangement.</w:t>
      </w:r>
    </w:p>
    <w:p w14:paraId="2DBE9B02" w14:textId="2ED19DA0" w:rsidR="004D6F03" w:rsidRPr="00E9338E" w:rsidRDefault="00357ABA" w:rsidP="004D6F03">
      <w:pPr>
        <w:rPr>
          <w:b/>
          <w:bCs/>
        </w:rPr>
      </w:pPr>
      <w:r>
        <w:rPr>
          <w:b/>
          <w:bCs/>
        </w:rPr>
        <w:t>Use of data for f</w:t>
      </w:r>
      <w:r w:rsidR="00235149" w:rsidRPr="45C8B0DB">
        <w:rPr>
          <w:b/>
          <w:bCs/>
        </w:rPr>
        <w:t xml:space="preserve">inancial </w:t>
      </w:r>
      <w:r w:rsidR="00DE0918">
        <w:rPr>
          <w:b/>
          <w:bCs/>
        </w:rPr>
        <w:t xml:space="preserve">management </w:t>
      </w:r>
      <w:r>
        <w:rPr>
          <w:b/>
          <w:bCs/>
        </w:rPr>
        <w:t xml:space="preserve">and </w:t>
      </w:r>
      <w:r w:rsidR="00DE0918">
        <w:rPr>
          <w:b/>
          <w:bCs/>
        </w:rPr>
        <w:t>service adaptation</w:t>
      </w:r>
    </w:p>
    <w:p w14:paraId="044D5AE5" w14:textId="1FFB6E08" w:rsidR="004D6F03" w:rsidRPr="00E9338E" w:rsidRDefault="004D6F03" w:rsidP="004D6F03">
      <w:r>
        <w:t xml:space="preserve">The use of data </w:t>
      </w:r>
      <w:r w:rsidR="37D3A22F">
        <w:t>as part of</w:t>
      </w:r>
      <w:r>
        <w:t xml:space="preserve"> Side by Side has improved over time – with more frequent data sharing across parties, regular sense-making conversations about the trends observed in the data, and more nuanced understanding of limitations of student attendance and attainment data. Some data issues (quality of data extraction, governance, transparency) uncovered through the interim evaluation process – and subsequently resolved – serve as important learnings on strengthening data reliability through quality assurance.</w:t>
      </w:r>
    </w:p>
    <w:p w14:paraId="26A4BB64" w14:textId="607EE782" w:rsidR="004D6F03" w:rsidRPr="00E9338E" w:rsidRDefault="004D6F03" w:rsidP="004D6F03">
      <w:r>
        <w:t>Berry Street and VACCA management do not have direct access</w:t>
      </w:r>
      <w:r w:rsidR="00354911">
        <w:t xml:space="preserve"> to</w:t>
      </w:r>
      <w:r>
        <w:t xml:space="preserve"> student absence data. They are provided with monthly and quarterly reports by the DE. For seven of the nine schools, Side by Side staff on the ground have been provided access to student information management platforms which give them insight into live student data (e.g., via the Compass platform). These data sharing arrangements have been negotiated with schools individually. Where access has been provided, it allowed Side by Side staff to connect their work more seamlessly with school routines and build on information already recorded by the school (e.g., ability to see students’ absence records with school’s notes on reasons for absence). </w:t>
      </w:r>
    </w:p>
    <w:p w14:paraId="18B5A7A6" w14:textId="1105B772" w:rsidR="004D6F03" w:rsidRPr="004D6F03" w:rsidRDefault="004D6F03" w:rsidP="004D6F03">
      <w:r>
        <w:t xml:space="preserve">Berry Street and VACCA are evolving </w:t>
      </w:r>
      <w:r w:rsidR="559464E9">
        <w:t xml:space="preserve">their </w:t>
      </w:r>
      <w:r>
        <w:t>understanding of how to properly account for and budget the program. Some stakeholders reflected that finance teams within Berry Street and VACCA do not have the necessary expertise or capacity to engage with the detailed modelling of the PAD risk/return profile. This is compounded by the program being a very small proportion of their overall organisational budgets, therefore receiving limited attention from executive stakeholders.</w:t>
      </w:r>
    </w:p>
    <w:p w14:paraId="0BED4740" w14:textId="4DECBFE4" w:rsidR="004D6F03" w:rsidRPr="004D6F03" w:rsidRDefault="004D6F03" w:rsidP="004D6F03">
      <w:r>
        <w:t xml:space="preserve">The impact of COVID-19 on interpreting program performance against the counterfactual (including the appropriateness of the counterfactual itself) </w:t>
      </w:r>
      <w:r w:rsidR="399972EB">
        <w:t xml:space="preserve">have </w:t>
      </w:r>
      <w:r>
        <w:t xml:space="preserve">made it difficult for Berry Street and VACCA to understand their financial position and risk. The potential for a formal counterfactual review as part of the PAD contractual processes in 2023 and issues with the attendance data have added further uncertainty around actual payments for Berry Street and VACCA. </w:t>
      </w:r>
    </w:p>
    <w:p w14:paraId="28D321B7" w14:textId="444D1273" w:rsidR="004D6F03" w:rsidRPr="004D6F03" w:rsidRDefault="004D6F03" w:rsidP="004D6F03">
      <w:r w:rsidRPr="45C8B0DB">
        <w:rPr>
          <w:b/>
          <w:bCs/>
        </w:rPr>
        <w:t xml:space="preserve">Overall, the findings highlight the capacity building required for the providers and government to </w:t>
      </w:r>
      <w:r w:rsidR="00403AF5" w:rsidRPr="45C8B0DB">
        <w:rPr>
          <w:b/>
          <w:bCs/>
        </w:rPr>
        <w:t>manage the financial risk aspects of the PAD arrangement most effectively</w:t>
      </w:r>
      <w:r>
        <w:t>.</w:t>
      </w:r>
    </w:p>
    <w:p w14:paraId="46C13D8D" w14:textId="0E71E386" w:rsidR="004D6F03" w:rsidRPr="004D6F03" w:rsidRDefault="004D6F03" w:rsidP="0CD2391E">
      <w:pPr>
        <w:pStyle w:val="Heading2un-numbered"/>
      </w:pPr>
      <w:bookmarkStart w:id="32" w:name="_Toc172560456"/>
      <w:bookmarkStart w:id="33" w:name="_Toc172286844"/>
      <w:r>
        <w:t xml:space="preserve">Key findings – </w:t>
      </w:r>
      <w:r w:rsidR="0096000C">
        <w:t>Measuring a</w:t>
      </w:r>
      <w:r>
        <w:t xml:space="preserve">ttendance and </w:t>
      </w:r>
      <w:proofErr w:type="gramStart"/>
      <w:r>
        <w:t>attainment</w:t>
      </w:r>
      <w:bookmarkEnd w:id="32"/>
      <w:proofErr w:type="gramEnd"/>
      <w:r>
        <w:t xml:space="preserve"> </w:t>
      </w:r>
      <w:bookmarkEnd w:id="33"/>
    </w:p>
    <w:p w14:paraId="7E631C6A" w14:textId="6838835E" w:rsidR="00A30199" w:rsidRDefault="004D6F03" w:rsidP="004D6F03">
      <w:r w:rsidRPr="004D6F03">
        <w:t xml:space="preserve">The quantitative analysis of this evaluation was largely limited to years 2020-2022. Over that period, the average number of absent days increased for participating students from 63 in the </w:t>
      </w:r>
      <w:r w:rsidR="00004EA6">
        <w:t>RY</w:t>
      </w:r>
      <w:r w:rsidRPr="004D6F03">
        <w:t xml:space="preserve"> to 69 days in the </w:t>
      </w:r>
      <w:r w:rsidR="00004EA6">
        <w:t>IY</w:t>
      </w:r>
      <w:r w:rsidRPr="004D6F03">
        <w:t xml:space="preserve"> (</w:t>
      </w:r>
      <w:r w:rsidR="00395C63">
        <w:t xml:space="preserve">see </w:t>
      </w:r>
      <w:r w:rsidR="00395C63">
        <w:fldChar w:fldCharType="begin"/>
      </w:r>
      <w:r w:rsidR="00395C63">
        <w:instrText xml:space="preserve"> REF _Ref172377391 \r \h </w:instrText>
      </w:r>
      <w:r w:rsidR="00395C63">
        <w:fldChar w:fldCharType="separate"/>
      </w:r>
      <w:r w:rsidR="00885CFE">
        <w:t xml:space="preserve">Table </w:t>
      </w:r>
      <w:proofErr w:type="spellStart"/>
      <w:r w:rsidR="00885CFE">
        <w:t>i</w:t>
      </w:r>
      <w:proofErr w:type="spellEnd"/>
      <w:r w:rsidR="00395C63">
        <w:fldChar w:fldCharType="end"/>
      </w:r>
      <w:r w:rsidRPr="004D6F03">
        <w:t xml:space="preserve">). </w:t>
      </w:r>
      <w:r w:rsidR="00EF7B23" w:rsidRPr="004D6F03">
        <w:t>However, these results should be interpreted with caut</w:t>
      </w:r>
      <w:r w:rsidR="00EF7B23">
        <w:t>ion given small sample sizes and the impacts of COVID-19.</w:t>
      </w:r>
    </w:p>
    <w:p w14:paraId="0B32E690" w14:textId="77777777" w:rsidR="00A30199" w:rsidRDefault="00A30199">
      <w:pPr>
        <w:spacing w:after="0"/>
      </w:pPr>
      <w:r>
        <w:br w:type="page"/>
      </w:r>
    </w:p>
    <w:p w14:paraId="1D6B1CC9" w14:textId="727A5E98" w:rsidR="0033118D" w:rsidRDefault="0033118D" w:rsidP="0033118D">
      <w:pPr>
        <w:pStyle w:val="ExecTableCaption"/>
        <w:numPr>
          <w:ilvl w:val="1"/>
          <w:numId w:val="41"/>
        </w:numPr>
        <w:tabs>
          <w:tab w:val="left" w:pos="720"/>
        </w:tabs>
        <w:ind w:left="0"/>
        <w:rPr>
          <w:rFonts w:eastAsiaTheme="majorEastAsia"/>
        </w:rPr>
      </w:pPr>
      <w:bookmarkStart w:id="34" w:name="_Ref172377391"/>
      <w:bookmarkStart w:id="35" w:name="_Toc172555858"/>
      <w:r>
        <w:rPr>
          <w:rFonts w:eastAsiaTheme="majorEastAsia"/>
        </w:rPr>
        <w:lastRenderedPageBreak/>
        <w:t xml:space="preserve"> </w:t>
      </w:r>
      <w:bookmarkStart w:id="36" w:name="_Toc184914361"/>
      <w:r>
        <w:rPr>
          <w:rFonts w:eastAsiaTheme="majorEastAsia"/>
        </w:rPr>
        <w:t xml:space="preserve">Average days absent by cohort by </w:t>
      </w:r>
      <w:proofErr w:type="gramStart"/>
      <w:r>
        <w:rPr>
          <w:rFonts w:eastAsiaTheme="majorEastAsia"/>
        </w:rPr>
        <w:t>year</w:t>
      </w:r>
      <w:bookmarkEnd w:id="34"/>
      <w:bookmarkEnd w:id="35"/>
      <w:bookmarkEnd w:id="36"/>
      <w:proofErr w:type="gramEnd"/>
    </w:p>
    <w:tbl>
      <w:tblPr>
        <w:tblStyle w:val="ListTable3-Accent3"/>
        <w:tblW w:w="0" w:type="auto"/>
        <w:tblLook w:val="04A0" w:firstRow="1" w:lastRow="0" w:firstColumn="1" w:lastColumn="0" w:noHBand="0" w:noVBand="1"/>
      </w:tblPr>
      <w:tblGrid>
        <w:gridCol w:w="3681"/>
        <w:gridCol w:w="1524"/>
        <w:gridCol w:w="1879"/>
        <w:gridCol w:w="1932"/>
      </w:tblGrid>
      <w:tr w:rsidR="004D6F03" w:rsidRPr="004D6F03" w14:paraId="02DCDDEE" w14:textId="77777777" w:rsidTr="009B7B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tcPr>
          <w:p w14:paraId="0B2D7C98" w14:textId="5DFD2109" w:rsidR="004D6F03" w:rsidRPr="004D6F03" w:rsidRDefault="00135D99" w:rsidP="00E9338E">
            <w:pPr>
              <w:spacing w:after="0"/>
            </w:pPr>
            <w:r>
              <w:t>Cohort</w:t>
            </w:r>
          </w:p>
        </w:tc>
        <w:tc>
          <w:tcPr>
            <w:tcW w:w="1524" w:type="dxa"/>
          </w:tcPr>
          <w:p w14:paraId="6B117B3A" w14:textId="77777777" w:rsidR="004D6F03" w:rsidRPr="004D6F03" w:rsidRDefault="004D6F03" w:rsidP="00E9338E">
            <w:pPr>
              <w:spacing w:after="0"/>
              <w:cnfStyle w:val="100000000000" w:firstRow="1" w:lastRow="0" w:firstColumn="0" w:lastColumn="0" w:oddVBand="0" w:evenVBand="0" w:oddHBand="0" w:evenHBand="0" w:firstRowFirstColumn="0" w:firstRowLastColumn="0" w:lastRowFirstColumn="0" w:lastRowLastColumn="0"/>
            </w:pPr>
            <w:r w:rsidRPr="004D6F03">
              <w:t>Referral Year recorded absent days</w:t>
            </w:r>
          </w:p>
        </w:tc>
        <w:tc>
          <w:tcPr>
            <w:tcW w:w="1879" w:type="dxa"/>
          </w:tcPr>
          <w:p w14:paraId="18B16020" w14:textId="77777777" w:rsidR="004D6F03" w:rsidRPr="004D6F03" w:rsidRDefault="004D6F03" w:rsidP="00E9338E">
            <w:pPr>
              <w:spacing w:after="0"/>
              <w:cnfStyle w:val="100000000000" w:firstRow="1" w:lastRow="0" w:firstColumn="0" w:lastColumn="0" w:oddVBand="0" w:evenVBand="0" w:oddHBand="0" w:evenHBand="0" w:firstRowFirstColumn="0" w:firstRowLastColumn="0" w:lastRowFirstColumn="0" w:lastRowLastColumn="0"/>
            </w:pPr>
            <w:r w:rsidRPr="004D6F03">
              <w:t>Intervention Year recorded absent days (% difference from RY)</w:t>
            </w:r>
          </w:p>
        </w:tc>
        <w:tc>
          <w:tcPr>
            <w:tcW w:w="1932" w:type="dxa"/>
          </w:tcPr>
          <w:p w14:paraId="67C16F6F" w14:textId="509CA39C" w:rsidR="004D6F03" w:rsidRPr="004D6F03" w:rsidRDefault="004D6F03" w:rsidP="00E9338E">
            <w:pPr>
              <w:spacing w:after="0"/>
              <w:cnfStyle w:val="100000000000" w:firstRow="1" w:lastRow="0" w:firstColumn="0" w:lastColumn="0" w:oddVBand="0" w:evenVBand="0" w:oddHBand="0" w:evenHBand="0" w:firstRowFirstColumn="0" w:firstRowLastColumn="0" w:lastRowFirstColumn="0" w:lastRowLastColumn="0"/>
            </w:pPr>
            <w:r w:rsidRPr="004D6F03">
              <w:t>Monitoring Year recorded absent days (</w:t>
            </w:r>
            <w:r w:rsidR="00703A4A">
              <w:t xml:space="preserve">% </w:t>
            </w:r>
            <w:r w:rsidRPr="004D6F03">
              <w:t xml:space="preserve">difference from </w:t>
            </w:r>
            <w:r w:rsidR="00FF4DA6">
              <w:t>RY</w:t>
            </w:r>
            <w:r w:rsidRPr="004D6F03">
              <w:t>)</w:t>
            </w:r>
          </w:p>
        </w:tc>
      </w:tr>
      <w:tr w:rsidR="004D6F03" w:rsidRPr="004D6F03" w14:paraId="234FC03B" w14:textId="77777777" w:rsidTr="009B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3A9673" w14:textId="77777777" w:rsidR="004D6F03" w:rsidRPr="00135D99" w:rsidRDefault="004D6F03" w:rsidP="00E9338E">
            <w:pPr>
              <w:spacing w:after="0"/>
              <w:rPr>
                <w:b w:val="0"/>
                <w:bCs w:val="0"/>
              </w:rPr>
            </w:pPr>
            <w:r w:rsidRPr="00135D99">
              <w:rPr>
                <w:b w:val="0"/>
                <w:bCs w:val="0"/>
              </w:rPr>
              <w:t xml:space="preserve">Cohort 1: IY 2021 Side by Side students </w:t>
            </w:r>
          </w:p>
          <w:p w14:paraId="58AAB350" w14:textId="77777777" w:rsidR="004D6F03" w:rsidRPr="00135D99" w:rsidRDefault="004D6F03" w:rsidP="00E9338E">
            <w:pPr>
              <w:spacing w:after="0"/>
              <w:rPr>
                <w:b w:val="0"/>
                <w:bCs w:val="0"/>
              </w:rPr>
            </w:pPr>
            <w:r w:rsidRPr="00135D99">
              <w:rPr>
                <w:b w:val="0"/>
                <w:bCs w:val="0"/>
              </w:rPr>
              <w:t>(n = 11 across 2 schools)</w:t>
            </w:r>
          </w:p>
        </w:tc>
        <w:tc>
          <w:tcPr>
            <w:tcW w:w="1524" w:type="dxa"/>
          </w:tcPr>
          <w:p w14:paraId="27ADE672" w14:textId="77777777" w:rsidR="004D6F03" w:rsidRPr="004D6F03" w:rsidRDefault="004D6F03" w:rsidP="00E9338E">
            <w:pPr>
              <w:spacing w:after="0"/>
              <w:cnfStyle w:val="000000100000" w:firstRow="0" w:lastRow="0" w:firstColumn="0" w:lastColumn="0" w:oddVBand="0" w:evenVBand="0" w:oddHBand="1" w:evenHBand="0" w:firstRowFirstColumn="0" w:firstRowLastColumn="0" w:lastRowFirstColumn="0" w:lastRowLastColumn="0"/>
            </w:pPr>
            <w:r w:rsidRPr="004D6F03">
              <w:t>55</w:t>
            </w:r>
          </w:p>
        </w:tc>
        <w:tc>
          <w:tcPr>
            <w:tcW w:w="1879" w:type="dxa"/>
          </w:tcPr>
          <w:p w14:paraId="556E69D8" w14:textId="77777777" w:rsidR="004D6F03" w:rsidRPr="004D6F03" w:rsidRDefault="004D6F03" w:rsidP="00E9338E">
            <w:pPr>
              <w:spacing w:after="0"/>
              <w:cnfStyle w:val="000000100000" w:firstRow="0" w:lastRow="0" w:firstColumn="0" w:lastColumn="0" w:oddVBand="0" w:evenVBand="0" w:oddHBand="1" w:evenHBand="0" w:firstRowFirstColumn="0" w:firstRowLastColumn="0" w:lastRowFirstColumn="0" w:lastRowLastColumn="0"/>
            </w:pPr>
            <w:r w:rsidRPr="004D6F03">
              <w:t>65 (+18%)</w:t>
            </w:r>
          </w:p>
        </w:tc>
        <w:tc>
          <w:tcPr>
            <w:tcW w:w="1932" w:type="dxa"/>
          </w:tcPr>
          <w:p w14:paraId="07DF79C9" w14:textId="77777777" w:rsidR="004D6F03" w:rsidRPr="004D6F03" w:rsidRDefault="004D6F03" w:rsidP="00E9338E">
            <w:pPr>
              <w:spacing w:after="0"/>
              <w:cnfStyle w:val="000000100000" w:firstRow="0" w:lastRow="0" w:firstColumn="0" w:lastColumn="0" w:oddVBand="0" w:evenVBand="0" w:oddHBand="1" w:evenHBand="0" w:firstRowFirstColumn="0" w:firstRowLastColumn="0" w:lastRowFirstColumn="0" w:lastRowLastColumn="0"/>
            </w:pPr>
            <w:r w:rsidRPr="004D6F03">
              <w:t>67 (+22%)</w:t>
            </w:r>
          </w:p>
        </w:tc>
      </w:tr>
      <w:tr w:rsidR="004D6F03" w:rsidRPr="004D6F03" w14:paraId="151C2E6E" w14:textId="77777777" w:rsidTr="009B7B02">
        <w:tc>
          <w:tcPr>
            <w:cnfStyle w:val="001000000000" w:firstRow="0" w:lastRow="0" w:firstColumn="1" w:lastColumn="0" w:oddVBand="0" w:evenVBand="0" w:oddHBand="0" w:evenHBand="0" w:firstRowFirstColumn="0" w:firstRowLastColumn="0" w:lastRowFirstColumn="0" w:lastRowLastColumn="0"/>
            <w:tcW w:w="3681" w:type="dxa"/>
          </w:tcPr>
          <w:p w14:paraId="458E515A" w14:textId="77777777" w:rsidR="004D6F03" w:rsidRPr="00135D99" w:rsidRDefault="004D6F03" w:rsidP="00E9338E">
            <w:pPr>
              <w:spacing w:after="0"/>
              <w:rPr>
                <w:b w:val="0"/>
                <w:bCs w:val="0"/>
              </w:rPr>
            </w:pPr>
            <w:r w:rsidRPr="00135D99">
              <w:rPr>
                <w:b w:val="0"/>
                <w:bCs w:val="0"/>
              </w:rPr>
              <w:t xml:space="preserve">Cohort 2: IY 2022 Side by Side students </w:t>
            </w:r>
          </w:p>
          <w:p w14:paraId="7FD3D331" w14:textId="77777777" w:rsidR="004D6F03" w:rsidRPr="00135D99" w:rsidRDefault="004D6F03" w:rsidP="00E9338E">
            <w:pPr>
              <w:spacing w:after="0"/>
              <w:rPr>
                <w:b w:val="0"/>
                <w:bCs w:val="0"/>
              </w:rPr>
            </w:pPr>
            <w:r w:rsidRPr="00135D99">
              <w:rPr>
                <w:b w:val="0"/>
                <w:bCs w:val="0"/>
              </w:rPr>
              <w:t>(n = 29 across 5 schools)</w:t>
            </w:r>
          </w:p>
        </w:tc>
        <w:tc>
          <w:tcPr>
            <w:tcW w:w="1524" w:type="dxa"/>
          </w:tcPr>
          <w:p w14:paraId="7C59F569" w14:textId="77777777" w:rsidR="004D6F03" w:rsidRPr="004D6F03" w:rsidRDefault="004D6F03" w:rsidP="00E9338E">
            <w:pPr>
              <w:spacing w:after="0"/>
              <w:cnfStyle w:val="000000000000" w:firstRow="0" w:lastRow="0" w:firstColumn="0" w:lastColumn="0" w:oddVBand="0" w:evenVBand="0" w:oddHBand="0" w:evenHBand="0" w:firstRowFirstColumn="0" w:firstRowLastColumn="0" w:lastRowFirstColumn="0" w:lastRowLastColumn="0"/>
            </w:pPr>
            <w:r w:rsidRPr="004D6F03">
              <w:t>66</w:t>
            </w:r>
          </w:p>
        </w:tc>
        <w:tc>
          <w:tcPr>
            <w:tcW w:w="1879" w:type="dxa"/>
          </w:tcPr>
          <w:p w14:paraId="2228ABAA" w14:textId="77777777" w:rsidR="004D6F03" w:rsidRPr="004D6F03" w:rsidRDefault="004D6F03" w:rsidP="00E9338E">
            <w:pPr>
              <w:spacing w:after="0"/>
              <w:cnfStyle w:val="000000000000" w:firstRow="0" w:lastRow="0" w:firstColumn="0" w:lastColumn="0" w:oddVBand="0" w:evenVBand="0" w:oddHBand="0" w:evenHBand="0" w:firstRowFirstColumn="0" w:firstRowLastColumn="0" w:lastRowFirstColumn="0" w:lastRowLastColumn="0"/>
            </w:pPr>
            <w:r w:rsidRPr="004D6F03">
              <w:t>70 (+6%)</w:t>
            </w:r>
          </w:p>
        </w:tc>
        <w:tc>
          <w:tcPr>
            <w:tcW w:w="1932" w:type="dxa"/>
          </w:tcPr>
          <w:p w14:paraId="0D4E6F9A" w14:textId="77777777" w:rsidR="004D6F03" w:rsidRPr="004D6F03" w:rsidRDefault="004D6F03" w:rsidP="00E9338E">
            <w:pPr>
              <w:spacing w:after="0"/>
              <w:cnfStyle w:val="000000000000" w:firstRow="0" w:lastRow="0" w:firstColumn="0" w:lastColumn="0" w:oddVBand="0" w:evenVBand="0" w:oddHBand="0" w:evenHBand="0" w:firstRowFirstColumn="0" w:firstRowLastColumn="0" w:lastRowFirstColumn="0" w:lastRowLastColumn="0"/>
            </w:pPr>
            <w:r w:rsidRPr="004D6F03">
              <w:t>-</w:t>
            </w:r>
          </w:p>
        </w:tc>
      </w:tr>
      <w:tr w:rsidR="004D6F03" w:rsidRPr="004D6F03" w14:paraId="28130FCC" w14:textId="77777777" w:rsidTr="009B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52DF060" w14:textId="2C234A69" w:rsidR="004D6F03" w:rsidRPr="004D6F03" w:rsidRDefault="004D6F03" w:rsidP="00E9338E">
            <w:pPr>
              <w:spacing w:after="0"/>
            </w:pPr>
            <w:r w:rsidRPr="004D6F03">
              <w:t xml:space="preserve">Total </w:t>
            </w:r>
            <w:r w:rsidR="00135D99">
              <w:t>Cohorts 1 and 2</w:t>
            </w:r>
          </w:p>
          <w:p w14:paraId="7E6B7879" w14:textId="77777777" w:rsidR="004D6F03" w:rsidRPr="00395C63" w:rsidRDefault="004D6F03" w:rsidP="00E9338E">
            <w:pPr>
              <w:spacing w:after="0"/>
              <w:rPr>
                <w:b w:val="0"/>
                <w:bCs w:val="0"/>
              </w:rPr>
            </w:pPr>
            <w:r w:rsidRPr="00395C63">
              <w:rPr>
                <w:b w:val="0"/>
                <w:bCs w:val="0"/>
              </w:rPr>
              <w:t>(n = 40 across 5 schools)</w:t>
            </w:r>
          </w:p>
        </w:tc>
        <w:tc>
          <w:tcPr>
            <w:tcW w:w="1524" w:type="dxa"/>
          </w:tcPr>
          <w:p w14:paraId="7BF9C5D8" w14:textId="77777777" w:rsidR="004D6F03" w:rsidRPr="00F46140" w:rsidRDefault="004D6F03" w:rsidP="00E9338E">
            <w:pPr>
              <w:spacing w:after="0"/>
              <w:cnfStyle w:val="000000100000" w:firstRow="0" w:lastRow="0" w:firstColumn="0" w:lastColumn="0" w:oddVBand="0" w:evenVBand="0" w:oddHBand="1" w:evenHBand="0" w:firstRowFirstColumn="0" w:firstRowLastColumn="0" w:lastRowFirstColumn="0" w:lastRowLastColumn="0"/>
              <w:rPr>
                <w:b/>
                <w:bCs/>
              </w:rPr>
            </w:pPr>
            <w:r w:rsidRPr="00F46140">
              <w:rPr>
                <w:b/>
                <w:bCs/>
              </w:rPr>
              <w:t>63</w:t>
            </w:r>
          </w:p>
        </w:tc>
        <w:tc>
          <w:tcPr>
            <w:tcW w:w="1879" w:type="dxa"/>
          </w:tcPr>
          <w:p w14:paraId="3827F478" w14:textId="77777777" w:rsidR="004D6F03" w:rsidRPr="00F46140" w:rsidRDefault="004D6F03" w:rsidP="00E9338E">
            <w:pPr>
              <w:spacing w:after="0"/>
              <w:cnfStyle w:val="000000100000" w:firstRow="0" w:lastRow="0" w:firstColumn="0" w:lastColumn="0" w:oddVBand="0" w:evenVBand="0" w:oddHBand="1" w:evenHBand="0" w:firstRowFirstColumn="0" w:firstRowLastColumn="0" w:lastRowFirstColumn="0" w:lastRowLastColumn="0"/>
              <w:rPr>
                <w:b/>
                <w:bCs/>
              </w:rPr>
            </w:pPr>
            <w:r w:rsidRPr="00F46140">
              <w:rPr>
                <w:b/>
                <w:bCs/>
              </w:rPr>
              <w:t>69 (+10%)</w:t>
            </w:r>
          </w:p>
        </w:tc>
        <w:tc>
          <w:tcPr>
            <w:tcW w:w="1932" w:type="dxa"/>
          </w:tcPr>
          <w:p w14:paraId="6FDA62F4" w14:textId="77777777" w:rsidR="004D6F03" w:rsidRPr="00F46140" w:rsidRDefault="004D6F03" w:rsidP="00E9338E">
            <w:pPr>
              <w:spacing w:after="0"/>
              <w:cnfStyle w:val="000000100000" w:firstRow="0" w:lastRow="0" w:firstColumn="0" w:lastColumn="0" w:oddVBand="0" w:evenVBand="0" w:oddHBand="1" w:evenHBand="0" w:firstRowFirstColumn="0" w:firstRowLastColumn="0" w:lastRowFirstColumn="0" w:lastRowLastColumn="0"/>
              <w:rPr>
                <w:b/>
                <w:bCs/>
              </w:rPr>
            </w:pPr>
            <w:r w:rsidRPr="00F46140">
              <w:rPr>
                <w:b/>
                <w:bCs/>
              </w:rPr>
              <w:t>-</w:t>
            </w:r>
          </w:p>
        </w:tc>
      </w:tr>
    </w:tbl>
    <w:p w14:paraId="3DFD8C8D" w14:textId="1446F931" w:rsidR="004D6F03" w:rsidRPr="004D6F03" w:rsidRDefault="00917708" w:rsidP="004158CF">
      <w:pPr>
        <w:spacing w:before="240"/>
      </w:pPr>
      <w:r>
        <w:t xml:space="preserve">There </w:t>
      </w:r>
      <w:r w:rsidR="00263DB6">
        <w:t xml:space="preserve">is significant variation in the number of absent days for participating students with a couple of students being referred to the program with more than 100 days absent. </w:t>
      </w:r>
      <w:bookmarkStart w:id="37" w:name="_Hlk172494360"/>
      <w:r w:rsidR="00263DB6">
        <w:t xml:space="preserve">There is also significant variation in how the number of absences changed over time, with the highest </w:t>
      </w:r>
      <w:r w:rsidR="00263DB6" w:rsidRPr="00A30199">
        <w:t xml:space="preserve">reduction of </w:t>
      </w:r>
      <w:r w:rsidR="00527222" w:rsidRPr="00A30199">
        <w:t>74</w:t>
      </w:r>
      <w:r w:rsidR="00263DB6" w:rsidRPr="00A30199">
        <w:t xml:space="preserve"> absent days and the highest increase of </w:t>
      </w:r>
      <w:r w:rsidR="00527222" w:rsidRPr="00A30199">
        <w:t>55</w:t>
      </w:r>
      <w:r w:rsidR="00263DB6" w:rsidRPr="00A30199">
        <w:t xml:space="preserve"> days (standard deviation of </w:t>
      </w:r>
      <w:r w:rsidR="00263DB6" w:rsidRPr="00A30199">
        <w:rPr>
          <w:rFonts w:cs="Segoe UI"/>
        </w:rPr>
        <w:t>±</w:t>
      </w:r>
      <w:r w:rsidR="00527222" w:rsidRPr="00A30199">
        <w:t>26</w:t>
      </w:r>
      <w:r w:rsidR="00263DB6" w:rsidRPr="00A30199">
        <w:t xml:space="preserve"> days). </w:t>
      </w:r>
      <w:bookmarkEnd w:id="37"/>
      <w:r w:rsidR="00263DB6" w:rsidRPr="00A30199">
        <w:t>The chart below illustrates the distribution of students by the number of absent days in the IY and RY</w:t>
      </w:r>
      <w:r w:rsidR="00201570" w:rsidRPr="00A30199">
        <w:t>.</w:t>
      </w:r>
    </w:p>
    <w:p w14:paraId="7937453A" w14:textId="1446F931" w:rsidR="00D32903" w:rsidRDefault="00D32903" w:rsidP="00EB4577">
      <w:pPr>
        <w:pStyle w:val="ExecChartCaption"/>
        <w:numPr>
          <w:ilvl w:val="2"/>
          <w:numId w:val="92"/>
        </w:numPr>
        <w:tabs>
          <w:tab w:val="left" w:pos="720"/>
        </w:tabs>
      </w:pPr>
      <w:bookmarkStart w:id="38" w:name="_Toc172555997"/>
      <w:bookmarkStart w:id="39" w:name="_Toc184914605"/>
      <w:r>
        <w:t>: Distribution of Side by Side students by absent days in RY and IY (drawing on data on 2021 and 2022 IY cohorts).</w:t>
      </w:r>
      <w:bookmarkEnd w:id="38"/>
      <w:bookmarkEnd w:id="39"/>
    </w:p>
    <w:p w14:paraId="0B12ADA3" w14:textId="7D57E84F" w:rsidR="009D2F62" w:rsidRPr="009D2F62" w:rsidRDefault="009D2F62" w:rsidP="009D2F62">
      <w:r>
        <w:rPr>
          <w:noProof/>
        </w:rPr>
        <w:drawing>
          <wp:inline distT="0" distB="0" distL="0" distR="0" wp14:anchorId="2FA3E82B" wp14:editId="031B316C">
            <wp:extent cx="5273749" cy="371031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6995" cy="3726672"/>
                    </a:xfrm>
                    <a:prstGeom prst="rect">
                      <a:avLst/>
                    </a:prstGeom>
                    <a:noFill/>
                  </pic:spPr>
                </pic:pic>
              </a:graphicData>
            </a:graphic>
          </wp:inline>
        </w:drawing>
      </w:r>
    </w:p>
    <w:p w14:paraId="2EBB6417" w14:textId="64E93333" w:rsidR="00177F66" w:rsidRPr="00581A28" w:rsidRDefault="007F7014" w:rsidP="00581A28">
      <w:pPr>
        <w:rPr>
          <w:rFonts w:asciiTheme="minorHAnsi" w:eastAsia="Times New Roman" w:hAnsiTheme="minorHAnsi" w:cstheme="minorHAnsi"/>
          <w:iCs/>
          <w:color w:val="75787B" w:themeColor="accent6"/>
          <w:sz w:val="14"/>
          <w:szCs w:val="14"/>
        </w:rPr>
      </w:pPr>
      <w:r w:rsidRPr="00581A28">
        <w:rPr>
          <w:rFonts w:asciiTheme="minorHAnsi" w:eastAsia="Times New Roman" w:hAnsiTheme="minorHAnsi" w:cstheme="minorHAnsi"/>
          <w:iCs/>
          <w:color w:val="75787B" w:themeColor="accent6"/>
          <w:sz w:val="14"/>
          <w:szCs w:val="14"/>
        </w:rPr>
        <w:t xml:space="preserve">Note: Students between the ‘RY Absent days = IY absent days’ line and ‘Counterfactual = 88% of RY Absent days’ line </w:t>
      </w:r>
      <w:r w:rsidR="00A34B3E" w:rsidRPr="00581A28">
        <w:rPr>
          <w:rFonts w:asciiTheme="minorHAnsi" w:eastAsia="Times New Roman" w:hAnsiTheme="minorHAnsi" w:cstheme="minorHAnsi"/>
          <w:iCs/>
          <w:color w:val="75787B" w:themeColor="accent6"/>
          <w:sz w:val="14"/>
          <w:szCs w:val="14"/>
        </w:rPr>
        <w:t>had better performance in their IY compared to their RY but performed worse than the</w:t>
      </w:r>
      <w:r w:rsidR="00177F66" w:rsidRPr="00581A28">
        <w:rPr>
          <w:rFonts w:asciiTheme="minorHAnsi" w:eastAsia="Times New Roman" w:hAnsiTheme="minorHAnsi" w:cstheme="minorHAnsi"/>
          <w:iCs/>
          <w:color w:val="75787B" w:themeColor="accent6"/>
          <w:sz w:val="14"/>
          <w:szCs w:val="14"/>
        </w:rPr>
        <w:t xml:space="preserve"> agreed</w:t>
      </w:r>
      <w:r w:rsidR="00A34B3E" w:rsidRPr="00581A28">
        <w:rPr>
          <w:rFonts w:asciiTheme="minorHAnsi" w:eastAsia="Times New Roman" w:hAnsiTheme="minorHAnsi" w:cstheme="minorHAnsi"/>
          <w:iCs/>
          <w:color w:val="75787B" w:themeColor="accent6"/>
          <w:sz w:val="14"/>
          <w:szCs w:val="14"/>
        </w:rPr>
        <w:t xml:space="preserve"> counterfactual. Students between the ‘Counterfactual = 88% of RY Absent days’ line and the ‘Target = 78% of Counterfactual Absent days’ line </w:t>
      </w:r>
      <w:r w:rsidR="003664CE" w:rsidRPr="00581A28">
        <w:rPr>
          <w:rFonts w:asciiTheme="minorHAnsi" w:eastAsia="Times New Roman" w:hAnsiTheme="minorHAnsi" w:cstheme="minorHAnsi"/>
          <w:iCs/>
          <w:color w:val="75787B" w:themeColor="accent6"/>
          <w:sz w:val="14"/>
          <w:szCs w:val="14"/>
        </w:rPr>
        <w:t xml:space="preserve">performed better than the </w:t>
      </w:r>
      <w:r w:rsidR="00177F66" w:rsidRPr="00581A28">
        <w:rPr>
          <w:rFonts w:asciiTheme="minorHAnsi" w:eastAsia="Times New Roman" w:hAnsiTheme="minorHAnsi" w:cstheme="minorHAnsi"/>
          <w:iCs/>
          <w:color w:val="75787B" w:themeColor="accent6"/>
          <w:sz w:val="14"/>
          <w:szCs w:val="14"/>
        </w:rPr>
        <w:t xml:space="preserve">agreed </w:t>
      </w:r>
      <w:r w:rsidR="003664CE" w:rsidRPr="00581A28">
        <w:rPr>
          <w:rFonts w:asciiTheme="minorHAnsi" w:eastAsia="Times New Roman" w:hAnsiTheme="minorHAnsi" w:cstheme="minorHAnsi"/>
          <w:iCs/>
          <w:color w:val="75787B" w:themeColor="accent6"/>
          <w:sz w:val="14"/>
          <w:szCs w:val="14"/>
        </w:rPr>
        <w:t>counterfactual but below the 22% target. Students below the ‘Target = 78% of Counterfactual Absent days’ line exceeded the counterfactual by more than 22% and therefore exceeded the program’s target.</w:t>
      </w:r>
      <w:r w:rsidR="00177F66" w:rsidRPr="00581A28">
        <w:rPr>
          <w:rFonts w:asciiTheme="minorHAnsi" w:eastAsia="Times New Roman" w:hAnsiTheme="minorHAnsi" w:cstheme="minorHAnsi"/>
          <w:iCs/>
          <w:color w:val="75787B" w:themeColor="accent6"/>
          <w:sz w:val="14"/>
          <w:szCs w:val="14"/>
        </w:rPr>
        <w:t xml:space="preserve"> </w:t>
      </w:r>
    </w:p>
    <w:p w14:paraId="363D0D77" w14:textId="77777777" w:rsidR="007561BB" w:rsidRPr="00AE0828" w:rsidRDefault="007561BB" w:rsidP="007561BB">
      <w:pPr>
        <w:pStyle w:val="Source"/>
        <w:spacing w:before="0"/>
        <w:rPr>
          <w:rFonts w:asciiTheme="minorHAnsi" w:hAnsiTheme="minorHAnsi" w:cstheme="minorHAnsi"/>
          <w:szCs w:val="14"/>
        </w:rPr>
      </w:pPr>
      <w:r w:rsidRPr="004D6F03">
        <w:t xml:space="preserve">Source: Deloitte Access Economics (2024) using Department of Education data. </w:t>
      </w:r>
    </w:p>
    <w:p w14:paraId="0ADEC4CA" w14:textId="7133CDDB" w:rsidR="00C005FC" w:rsidRPr="004D6F03" w:rsidRDefault="7A8C5820" w:rsidP="00C005FC">
      <w:r w:rsidRPr="00410FCA">
        <w:t>Wider schooling data and research continues to uncover how the</w:t>
      </w:r>
      <w:r w:rsidR="00C005FC" w:rsidRPr="00410FCA">
        <w:t xml:space="preserve"> COVID-19 pandemic had significant impacts on attendance patterns</w:t>
      </w:r>
      <w:r w:rsidR="64E8C5BF" w:rsidRPr="00410FCA">
        <w:t xml:space="preserve"> globally, in Australia and Victoria</w:t>
      </w:r>
      <w:r w:rsidR="00C005FC" w:rsidRPr="00410FCA">
        <w:t>. Indeed, absences for other students not participating directly in the program increased for all Cluster 1 and Cluster 2 schools between</w:t>
      </w:r>
      <w:r w:rsidR="00C005FC">
        <w:t xml:space="preserve"> 2021 to 2022. </w:t>
      </w:r>
      <w:r w:rsidR="00A92F90">
        <w:t xml:space="preserve">It is therefore difficult to </w:t>
      </w:r>
      <w:r w:rsidR="00390303">
        <w:t>isolate</w:t>
      </w:r>
      <w:r w:rsidR="00A92F90">
        <w:t xml:space="preserve"> the </w:t>
      </w:r>
      <w:r w:rsidR="00390303">
        <w:t>effects of</w:t>
      </w:r>
      <w:r w:rsidR="00A92F90">
        <w:t xml:space="preserve"> the Side by Side program </w:t>
      </w:r>
      <w:r w:rsidR="00EB154C">
        <w:t>on</w:t>
      </w:r>
      <w:r w:rsidR="00C57069">
        <w:t xml:space="preserve"> student attendance. </w:t>
      </w:r>
    </w:p>
    <w:p w14:paraId="1A10D5A8" w14:textId="3D04F34D" w:rsidR="004D6F03" w:rsidRPr="004D6F03" w:rsidRDefault="004D6F03" w:rsidP="004D6F03">
      <w:r w:rsidRPr="004D6F03">
        <w:lastRenderedPageBreak/>
        <w:t xml:space="preserve">To unpack these trends further, this evaluation explored employing a difference-in-difference analysis approach, using a </w:t>
      </w:r>
      <w:r w:rsidR="23E274FC" w:rsidRPr="004D6F03">
        <w:t>‘</w:t>
      </w:r>
      <w:r w:rsidRPr="004D6F03">
        <w:t>matched</w:t>
      </w:r>
      <w:r w:rsidR="510ABC52" w:rsidRPr="004D6F03">
        <w:t>’</w:t>
      </w:r>
      <w:r w:rsidRPr="004D6F03">
        <w:t xml:space="preserve"> comparison group, to estimate program effects</w:t>
      </w:r>
      <w:r w:rsidR="2F471042" w:rsidRPr="004D6F03">
        <w:t>:</w:t>
      </w:r>
      <w:r w:rsidRPr="004D6F03">
        <w:t xml:space="preserve"> </w:t>
      </w:r>
    </w:p>
    <w:p w14:paraId="11DBE5CD" w14:textId="3C55C179" w:rsidR="004D6F03" w:rsidRPr="004D6F03" w:rsidRDefault="004D6F03" w:rsidP="00536B4D">
      <w:pPr>
        <w:pStyle w:val="ListBullet"/>
      </w:pPr>
      <w:r w:rsidRPr="004D6F03">
        <w:t xml:space="preserve">First, a group of control schools was selected (three control schools matched to each intervention school). </w:t>
      </w:r>
      <w:r w:rsidRPr="0088405A">
        <w:rPr>
          <w:vertAlign w:val="superscript"/>
        </w:rPr>
        <w:footnoteReference w:id="8"/>
      </w:r>
      <w:r w:rsidRPr="004D6F03">
        <w:t xml:space="preserve">  </w:t>
      </w:r>
    </w:p>
    <w:p w14:paraId="5C4BCF84" w14:textId="2AC0A7C2" w:rsidR="004D6F03" w:rsidRPr="004D6F03" w:rsidRDefault="004D6F03" w:rsidP="00536B4D">
      <w:pPr>
        <w:pStyle w:val="ListBullet"/>
      </w:pPr>
      <w:r w:rsidRPr="004D6F03">
        <w:t xml:space="preserve">Second, students with similar characteristics to Side by Side participants were identified within the 27 control schools to establish control groups. </w:t>
      </w:r>
    </w:p>
    <w:p w14:paraId="3C0BAEEF" w14:textId="38B1465D" w:rsidR="001A5567" w:rsidRDefault="004D6F03" w:rsidP="00536B4D">
      <w:pPr>
        <w:pStyle w:val="ListBullet"/>
        <w:spacing w:after="240"/>
      </w:pPr>
      <w:r w:rsidRPr="004D6F03">
        <w:t>Two control groups were selected as comparisons. The first control group was defined by meeting the program selection and prioritisation criteria.</w:t>
      </w:r>
      <w:r w:rsidRPr="0088405A">
        <w:rPr>
          <w:vertAlign w:val="superscript"/>
        </w:rPr>
        <w:footnoteReference w:id="9"/>
      </w:r>
      <w:r w:rsidRPr="004D6F03">
        <w:t xml:space="preserve"> </w:t>
      </w:r>
      <w:r w:rsidR="4A66E60A">
        <w:t xml:space="preserve">For additional comparison purposes, a second control group was derived, limiting the sample further </w:t>
      </w:r>
      <w:proofErr w:type="gramStart"/>
      <w:r w:rsidR="4A66E60A">
        <w:t>in an attempt to</w:t>
      </w:r>
      <w:proofErr w:type="gramEnd"/>
      <w:r w:rsidR="4A66E60A">
        <w:t xml:space="preserve"> more closely match the average characteristics of Side by Side students.</w:t>
      </w:r>
      <w:r w:rsidRPr="50BF8377">
        <w:rPr>
          <w:vertAlign w:val="superscript"/>
        </w:rPr>
        <w:footnoteReference w:id="10"/>
      </w:r>
    </w:p>
    <w:p w14:paraId="1376CCFB" w14:textId="46BA4A5D" w:rsidR="00944432" w:rsidRDefault="00643BD7" w:rsidP="00FA071C">
      <w:r>
        <w:t xml:space="preserve">It should be acknowledged that </w:t>
      </w:r>
      <w:r w:rsidRPr="00A31FCB">
        <w:t>defining an appropriate control group</w:t>
      </w:r>
      <w:r>
        <w:t xml:space="preserve"> for </w:t>
      </w:r>
      <w:r w:rsidR="00356F4A">
        <w:t>Side by Side</w:t>
      </w:r>
      <w:r>
        <w:t xml:space="preserve"> students</w:t>
      </w:r>
      <w:r w:rsidRPr="00A31FCB">
        <w:t xml:space="preserve"> is extremely challenging due to the acute needs of the target </w:t>
      </w:r>
      <w:r>
        <w:t>cohort</w:t>
      </w:r>
      <w:r w:rsidRPr="00A31FCB">
        <w:t>, data limitations, COVID-19 disruptions, and small sample sizes.</w:t>
      </w:r>
      <w:r w:rsidR="00FA071C">
        <w:t xml:space="preserve"> </w:t>
      </w:r>
      <w:r w:rsidR="009C5ADB">
        <w:t xml:space="preserve">The selection of the controls needs to balance </w:t>
      </w:r>
      <w:r w:rsidR="00895470">
        <w:t xml:space="preserve">the tensions of </w:t>
      </w:r>
      <w:r w:rsidR="005730FE">
        <w:t>an</w:t>
      </w:r>
      <w:r w:rsidR="003425C1">
        <w:t xml:space="preserve"> appropriate sample size, </w:t>
      </w:r>
      <w:r w:rsidR="005730FE">
        <w:t xml:space="preserve">with the </w:t>
      </w:r>
      <w:r w:rsidR="003425C1">
        <w:t xml:space="preserve">precision of the match, </w:t>
      </w:r>
      <w:r w:rsidR="005730FE">
        <w:t>while ensuring that the control constructs hold external validity for broader policy design.</w:t>
      </w:r>
      <w:r w:rsidR="003425C1">
        <w:t xml:space="preserve"> </w:t>
      </w:r>
    </w:p>
    <w:p w14:paraId="4822746D" w14:textId="40EF8287" w:rsidR="00FA071C" w:rsidRDefault="00944432" w:rsidP="00FA071C">
      <w:r w:rsidRPr="00AD66B1">
        <w:rPr>
          <w:b/>
          <w:bCs/>
        </w:rPr>
        <w:t>The first control group</w:t>
      </w:r>
      <w:r>
        <w:t>,</w:t>
      </w:r>
      <w:r w:rsidR="00FA071C" w:rsidRPr="00B84F2E">
        <w:t xml:space="preserve"> </w:t>
      </w:r>
      <w:r w:rsidR="00797CEF">
        <w:t>matched</w:t>
      </w:r>
      <w:r w:rsidR="00FA071C" w:rsidRPr="00B84F2E">
        <w:t xml:space="preserve"> </w:t>
      </w:r>
      <w:r>
        <w:t xml:space="preserve">on the </w:t>
      </w:r>
      <w:r w:rsidR="00FA071C" w:rsidRPr="00B84F2E">
        <w:t xml:space="preserve">program selection </w:t>
      </w:r>
      <w:r>
        <w:t>and prioritisation</w:t>
      </w:r>
      <w:r w:rsidR="000F58D9">
        <w:t xml:space="preserve"> criteria</w:t>
      </w:r>
      <w:r w:rsidR="00797CEF">
        <w:t>, has a large sample size</w:t>
      </w:r>
      <w:r w:rsidR="009A754D">
        <w:t xml:space="preserve"> </w:t>
      </w:r>
      <w:r w:rsidR="0073001F">
        <w:t>(n=501</w:t>
      </w:r>
      <w:proofErr w:type="gramStart"/>
      <w:r w:rsidR="0073001F">
        <w:t>)</w:t>
      </w:r>
      <w:proofErr w:type="gramEnd"/>
      <w:r w:rsidR="00797CEF">
        <w:t xml:space="preserve"> and </w:t>
      </w:r>
      <w:r w:rsidR="0073001F">
        <w:t xml:space="preserve">is conceptually aligned with </w:t>
      </w:r>
      <w:r w:rsidR="00586245">
        <w:t xml:space="preserve">the </w:t>
      </w:r>
      <w:r w:rsidR="00A64148">
        <w:t>original program design</w:t>
      </w:r>
      <w:r w:rsidR="00797CEF">
        <w:t>. However</w:t>
      </w:r>
      <w:r w:rsidR="000F58D9">
        <w:t>,</w:t>
      </w:r>
      <w:r w:rsidR="00797CEF">
        <w:t xml:space="preserve"> it</w:t>
      </w:r>
      <w:r>
        <w:t xml:space="preserve"> </w:t>
      </w:r>
      <w:r w:rsidR="004D6F03">
        <w:t>has</w:t>
      </w:r>
      <w:r w:rsidR="00FA071C" w:rsidRPr="00B84F2E">
        <w:t xml:space="preserve"> </w:t>
      </w:r>
      <w:r w:rsidR="00190139" w:rsidRPr="00B84F2E">
        <w:t>less acute needs</w:t>
      </w:r>
      <w:r w:rsidR="000F58D9" w:rsidRPr="000F58D9">
        <w:t xml:space="preserve"> </w:t>
      </w:r>
      <w:r w:rsidR="000F58D9" w:rsidRPr="00B84F2E">
        <w:t xml:space="preserve">in comparison to </w:t>
      </w:r>
      <w:r w:rsidR="000F58D9">
        <w:t>Side by Side</w:t>
      </w:r>
      <w:r w:rsidR="000F58D9" w:rsidRPr="00B84F2E">
        <w:t xml:space="preserve"> students</w:t>
      </w:r>
      <w:r w:rsidR="00AD66B1">
        <w:t xml:space="preserve"> (see </w:t>
      </w:r>
      <w:r w:rsidR="00AD66B1">
        <w:fldChar w:fldCharType="begin"/>
      </w:r>
      <w:r w:rsidR="00AD66B1">
        <w:instrText xml:space="preserve"> REF _Ref172378759 \r \h </w:instrText>
      </w:r>
      <w:r w:rsidR="00AD66B1">
        <w:fldChar w:fldCharType="separate"/>
      </w:r>
      <w:r w:rsidR="00885CFE">
        <w:t>Table ii</w:t>
      </w:r>
      <w:r w:rsidR="00AD66B1">
        <w:fldChar w:fldCharType="end"/>
      </w:r>
      <w:r w:rsidR="00AD66B1">
        <w:t>)</w:t>
      </w:r>
      <w:r w:rsidR="00FA071C" w:rsidRPr="00B84F2E">
        <w:t>:</w:t>
      </w:r>
    </w:p>
    <w:p w14:paraId="6CD95502" w14:textId="29880E37" w:rsidR="00FA071C" w:rsidRDefault="00FA071C" w:rsidP="0088405A">
      <w:pPr>
        <w:pStyle w:val="ListBullet"/>
      </w:pPr>
      <w:r>
        <w:t xml:space="preserve">Lower </w:t>
      </w:r>
      <w:r w:rsidR="009E238E">
        <w:t>average absent days</w:t>
      </w:r>
      <w:r>
        <w:t xml:space="preserve"> </w:t>
      </w:r>
      <w:r w:rsidR="00057E2B">
        <w:t>(46</w:t>
      </w:r>
      <w:r w:rsidR="00B63BA4">
        <w:t>,</w:t>
      </w:r>
      <w:r w:rsidR="00532FF5">
        <w:t xml:space="preserve"> compared to 63 absent days for </w:t>
      </w:r>
      <w:r w:rsidR="00A44DEC">
        <w:t>Side by Side students)</w:t>
      </w:r>
    </w:p>
    <w:p w14:paraId="2104EF14" w14:textId="5F8CAF30" w:rsidR="00A44DEC" w:rsidRPr="004D6F03" w:rsidRDefault="00A44DEC" w:rsidP="00A44DEC">
      <w:pPr>
        <w:pStyle w:val="ListBullet"/>
        <w:spacing w:after="240"/>
      </w:pPr>
      <w:r w:rsidRPr="004D6F03">
        <w:t>Lower disadvantage levels</w:t>
      </w:r>
      <w:r w:rsidR="00AD4973">
        <w:t xml:space="preserve"> (54% of </w:t>
      </w:r>
      <w:r w:rsidR="00CF44DA">
        <w:t>Level 1 SFOE students</w:t>
      </w:r>
      <w:r w:rsidR="00B63BA4">
        <w:t>,</w:t>
      </w:r>
      <w:r w:rsidR="00CF44DA">
        <w:t xml:space="preserve"> compared to 70% for Side by Side students)</w:t>
      </w:r>
      <w:r>
        <w:t xml:space="preserve"> </w:t>
      </w:r>
    </w:p>
    <w:p w14:paraId="0A30D0EC" w14:textId="3329A087" w:rsidR="004D6F03" w:rsidRDefault="004D6F03" w:rsidP="00A44DEC">
      <w:pPr>
        <w:pStyle w:val="ListBullet"/>
        <w:spacing w:after="240"/>
      </w:pPr>
      <w:r>
        <w:t>Lower rates</w:t>
      </w:r>
      <w:r w:rsidR="49BF8A84">
        <w:t xml:space="preserve"> of disability</w:t>
      </w:r>
      <w:r w:rsidR="00CF44DA">
        <w:t xml:space="preserve"> (</w:t>
      </w:r>
      <w:r w:rsidR="00B63BA4">
        <w:t>28%, compared to 50% for Side by Side students)</w:t>
      </w:r>
    </w:p>
    <w:p w14:paraId="22593CB8" w14:textId="50C9A867" w:rsidR="00CF44DA" w:rsidRPr="004D6F03" w:rsidRDefault="00CF44DA" w:rsidP="00A44DEC">
      <w:pPr>
        <w:pStyle w:val="ListBullet"/>
        <w:spacing w:after="240"/>
      </w:pPr>
      <w:r>
        <w:t>Lower rates of students in Out-of-Home Care (</w:t>
      </w:r>
      <w:r w:rsidR="00B63BA4">
        <w:t>2%, compared to 8%for Side by Side students)</w:t>
      </w:r>
      <w:r w:rsidR="00496818">
        <w:t>.</w:t>
      </w:r>
    </w:p>
    <w:p w14:paraId="55A440EE" w14:textId="33AC05F5" w:rsidR="004D6F03" w:rsidRDefault="004D6F03" w:rsidP="004D6F03">
      <w:r>
        <w:t xml:space="preserve">These findings are significant as they underscore that students </w:t>
      </w:r>
      <w:r w:rsidR="00496818">
        <w:t>ultimately selected to participate in</w:t>
      </w:r>
      <w:r>
        <w:t xml:space="preserve"> the program are </w:t>
      </w:r>
      <w:r w:rsidR="62C5EDCE">
        <w:t xml:space="preserve">experiencing </w:t>
      </w:r>
      <w:r>
        <w:t>more disadvantage across a range of indicators</w:t>
      </w:r>
      <w:r w:rsidR="00496818">
        <w:t xml:space="preserve"> compared to the general pool of eligible students</w:t>
      </w:r>
      <w:r>
        <w:t>.</w:t>
      </w:r>
    </w:p>
    <w:p w14:paraId="770AD74B" w14:textId="299723C7" w:rsidR="00AD66B1" w:rsidRDefault="00217B05" w:rsidP="00AD66B1">
      <w:r w:rsidRPr="00217B05">
        <w:rPr>
          <w:b/>
          <w:bCs/>
        </w:rPr>
        <w:t>The</w:t>
      </w:r>
      <w:r w:rsidR="00AD66B1" w:rsidRPr="00217B05">
        <w:rPr>
          <w:b/>
          <w:bCs/>
        </w:rPr>
        <w:t xml:space="preserve"> second</w:t>
      </w:r>
      <w:r w:rsidR="00AD66B1" w:rsidRPr="00D46B08">
        <w:rPr>
          <w:b/>
          <w:bCs/>
        </w:rPr>
        <w:t xml:space="preserve"> control group</w:t>
      </w:r>
      <w:r w:rsidR="00AD66B1">
        <w:t xml:space="preserve"> </w:t>
      </w:r>
      <w:r>
        <w:t>has a more limited sample</w:t>
      </w:r>
      <w:r w:rsidR="00AD66B1">
        <w:t xml:space="preserve"> (n=140)</w:t>
      </w:r>
      <w:r>
        <w:t xml:space="preserve">, but is </w:t>
      </w:r>
      <w:r w:rsidR="00A34D95">
        <w:t>more closely match</w:t>
      </w:r>
      <w:r>
        <w:t>ing</w:t>
      </w:r>
      <w:r w:rsidR="00AD66B1">
        <w:t xml:space="preserve"> the characteristics of the Side by Side students</w:t>
      </w:r>
      <w:r>
        <w:t xml:space="preserve"> </w:t>
      </w:r>
      <w:r w:rsidR="00AD66B1">
        <w:t xml:space="preserve">(see </w:t>
      </w:r>
      <w:r w:rsidR="00AD66B1">
        <w:fldChar w:fldCharType="begin"/>
      </w:r>
      <w:r w:rsidR="00AD66B1">
        <w:instrText xml:space="preserve"> REF _Ref172378759 \r \h </w:instrText>
      </w:r>
      <w:r w:rsidR="00AD66B1">
        <w:fldChar w:fldCharType="separate"/>
      </w:r>
      <w:r w:rsidR="00885CFE">
        <w:t>Table ii</w:t>
      </w:r>
      <w:r w:rsidR="00AD66B1">
        <w:fldChar w:fldCharType="end"/>
      </w:r>
      <w:r w:rsidR="00AD66B1">
        <w:t>):</w:t>
      </w:r>
    </w:p>
    <w:p w14:paraId="0C1194E2" w14:textId="42CBFBD0" w:rsidR="00217B05" w:rsidRDefault="00C44CC1" w:rsidP="00217B05">
      <w:pPr>
        <w:pStyle w:val="ListBullet"/>
      </w:pPr>
      <w:r>
        <w:t>Closer</w:t>
      </w:r>
      <w:r w:rsidR="009E238E">
        <w:t xml:space="preserve"> average absent days</w:t>
      </w:r>
      <w:r w:rsidR="00217B05">
        <w:t xml:space="preserve"> (55, compared to 63 absent days for Side by Side students)</w:t>
      </w:r>
    </w:p>
    <w:p w14:paraId="198961B8" w14:textId="1B1E8838" w:rsidR="00217B05" w:rsidRPr="004D6F03" w:rsidRDefault="00C44CC1" w:rsidP="00217B05">
      <w:pPr>
        <w:pStyle w:val="ListBullet"/>
        <w:spacing w:after="240"/>
      </w:pPr>
      <w:r>
        <w:t>Closer</w:t>
      </w:r>
      <w:r w:rsidR="00217B05" w:rsidRPr="004D6F03">
        <w:t xml:space="preserve"> disadvantage levels</w:t>
      </w:r>
      <w:r w:rsidR="00217B05">
        <w:t xml:space="preserve"> (</w:t>
      </w:r>
      <w:r>
        <w:t>61</w:t>
      </w:r>
      <w:r w:rsidR="00217B05">
        <w:t xml:space="preserve">% of Level 1 SFOE students, compared to 70% for Side by Side students) </w:t>
      </w:r>
    </w:p>
    <w:p w14:paraId="46768B7D" w14:textId="7E130BE8" w:rsidR="00217B05" w:rsidRDefault="00C44CC1" w:rsidP="00217B05">
      <w:pPr>
        <w:pStyle w:val="ListBullet"/>
        <w:spacing w:after="240"/>
      </w:pPr>
      <w:r>
        <w:t>Closer</w:t>
      </w:r>
      <w:r w:rsidR="00217B05">
        <w:t xml:space="preserve"> rates of disability (</w:t>
      </w:r>
      <w:r>
        <w:t>34</w:t>
      </w:r>
      <w:r w:rsidR="00217B05">
        <w:t>%, compared to 50% for Side by Side students)</w:t>
      </w:r>
    </w:p>
    <w:p w14:paraId="4CD2045D" w14:textId="1B4899C3" w:rsidR="00217B05" w:rsidRPr="004D6F03" w:rsidRDefault="00C44CC1" w:rsidP="00217B05">
      <w:pPr>
        <w:pStyle w:val="ListBullet"/>
        <w:spacing w:after="240"/>
      </w:pPr>
      <w:r>
        <w:t>Closer</w:t>
      </w:r>
      <w:r w:rsidR="00217B05">
        <w:t xml:space="preserve"> rates of students in Out-of-Home Care (</w:t>
      </w:r>
      <w:r>
        <w:t>4</w:t>
      </w:r>
      <w:r w:rsidR="00217B05">
        <w:t>%, compared to 8%for Side by Side students).</w:t>
      </w:r>
    </w:p>
    <w:p w14:paraId="52CBFF38" w14:textId="6BD90491" w:rsidR="00AD66B1" w:rsidRDefault="006E5144" w:rsidP="004D6F03">
      <w:r>
        <w:t>However</w:t>
      </w:r>
      <w:r w:rsidR="00C44CC1">
        <w:t xml:space="preserve">, the second control group </w:t>
      </w:r>
      <w:r>
        <w:t xml:space="preserve">is showing significantly lower attainment using teacher judgement data than Side by Side students. </w:t>
      </w:r>
    </w:p>
    <w:p w14:paraId="2D7FBAFA" w14:textId="26991B0B" w:rsidR="00B93AA4" w:rsidRDefault="00B93AA4" w:rsidP="004D6F03">
      <w:r>
        <w:t xml:space="preserve">Future analysis as part of the Final Evaluation will explore utilising propensity score matching and synthetic control methods to develop control groups. These methods can result in even closer </w:t>
      </w:r>
      <w:proofErr w:type="gramStart"/>
      <w:r>
        <w:t>matching,</w:t>
      </w:r>
      <w:proofErr w:type="gramEnd"/>
      <w:r>
        <w:t xml:space="preserve"> however </w:t>
      </w:r>
      <w:r w:rsidR="00B242B0">
        <w:t xml:space="preserve">they also </w:t>
      </w:r>
      <w:r w:rsidR="002F460D">
        <w:t>are more</w:t>
      </w:r>
      <w:r w:rsidR="000B16DE">
        <w:t xml:space="preserve"> complex and sometimes</w:t>
      </w:r>
      <w:r w:rsidR="002F460D">
        <w:t xml:space="preserve"> difficult to interpret, particularly in the context of </w:t>
      </w:r>
      <w:r w:rsidR="002A3418">
        <w:t>broader policy design</w:t>
      </w:r>
      <w:r w:rsidR="002F460D">
        <w:t xml:space="preserve"> considerations</w:t>
      </w:r>
      <w:r w:rsidR="002A3418">
        <w:t xml:space="preserve">. </w:t>
      </w:r>
    </w:p>
    <w:p w14:paraId="713307E2" w14:textId="210A9195" w:rsidR="004D6F03" w:rsidRDefault="004D6F03" w:rsidP="004D6F03">
      <w:r w:rsidRPr="004D6F03">
        <w:t>The comparison of characteristics across these groups, as well as the broader student population provided in the table below highlights the most significant discrepancies</w:t>
      </w:r>
      <w:r w:rsidR="006E5144">
        <w:t xml:space="preserve"> (in orange bold font)</w:t>
      </w:r>
      <w:r w:rsidRPr="004D6F03">
        <w:t xml:space="preserve">. </w:t>
      </w:r>
    </w:p>
    <w:p w14:paraId="4DC257C5" w14:textId="77777777" w:rsidR="004D6F03" w:rsidRPr="004D6F03" w:rsidRDefault="004D6F03" w:rsidP="00F94B5E">
      <w:pPr>
        <w:pStyle w:val="ExecTableCaption"/>
        <w:ind w:left="0"/>
      </w:pPr>
      <w:r w:rsidRPr="004D6F03">
        <w:lastRenderedPageBreak/>
        <w:t xml:space="preserve"> </w:t>
      </w:r>
      <w:bookmarkStart w:id="40" w:name="_Ref172378759"/>
      <w:bookmarkStart w:id="41" w:name="_Toc184914362"/>
      <w:r w:rsidRPr="004D6F03">
        <w:t xml:space="preserve">Comparison of characteristics between student cohorts based on referral year data (noteworthy differences between control groups and Side by Side students displayed in </w:t>
      </w:r>
      <w:r w:rsidRPr="00F94B5E">
        <w:rPr>
          <w:b/>
          <w:bCs/>
          <w:color w:val="ED8B00"/>
        </w:rPr>
        <w:t>bold orange font</w:t>
      </w:r>
      <w:r w:rsidRPr="004D6F03">
        <w:t>)</w:t>
      </w:r>
      <w:bookmarkEnd w:id="40"/>
      <w:bookmarkEnd w:id="41"/>
    </w:p>
    <w:tbl>
      <w:tblPr>
        <w:tblStyle w:val="Deloittetable"/>
        <w:tblW w:w="9060" w:type="dxa"/>
        <w:tblLook w:val="04A0" w:firstRow="1" w:lastRow="0" w:firstColumn="1" w:lastColumn="0" w:noHBand="0" w:noVBand="1"/>
      </w:tblPr>
      <w:tblGrid>
        <w:gridCol w:w="1849"/>
        <w:gridCol w:w="1244"/>
        <w:gridCol w:w="1458"/>
        <w:gridCol w:w="1492"/>
        <w:gridCol w:w="1504"/>
        <w:gridCol w:w="1513"/>
      </w:tblGrid>
      <w:tr w:rsidR="004C7993" w:rsidRPr="004D6F03" w14:paraId="3D2292F4" w14:textId="77777777" w:rsidTr="00866A9E">
        <w:trPr>
          <w:cnfStyle w:val="100000000000" w:firstRow="1" w:lastRow="0" w:firstColumn="0" w:lastColumn="0" w:oddVBand="0" w:evenVBand="0" w:oddHBand="0" w:evenHBand="0" w:firstRowFirstColumn="0" w:firstRowLastColumn="0" w:lastRowFirstColumn="0" w:lastRowLastColumn="0"/>
          <w:trHeight w:val="654"/>
        </w:trPr>
        <w:tc>
          <w:tcPr>
            <w:tcW w:w="1849" w:type="dxa"/>
          </w:tcPr>
          <w:p w14:paraId="33AE0559" w14:textId="77777777" w:rsidR="004D6F03" w:rsidRPr="0088405A" w:rsidRDefault="004D6F03" w:rsidP="00866A9E">
            <w:pPr>
              <w:spacing w:after="0"/>
              <w:rPr>
                <w:b/>
                <w:bCs/>
              </w:rPr>
            </w:pPr>
            <w:r w:rsidRPr="0088405A">
              <w:rPr>
                <w:b/>
                <w:bCs/>
              </w:rPr>
              <w:t>Student cohort</w:t>
            </w:r>
          </w:p>
        </w:tc>
        <w:tc>
          <w:tcPr>
            <w:tcW w:w="1244" w:type="dxa"/>
            <w:shd w:val="clear" w:color="auto" w:fill="F2F2F2" w:themeFill="background1" w:themeFillShade="F2"/>
          </w:tcPr>
          <w:p w14:paraId="360FE693" w14:textId="77777777" w:rsidR="004D6F03" w:rsidRPr="004C7993" w:rsidRDefault="004D6F03" w:rsidP="00866A9E">
            <w:pPr>
              <w:spacing w:after="0"/>
              <w:jc w:val="center"/>
              <w:rPr>
                <w:highlight w:val="lightGray"/>
              </w:rPr>
            </w:pPr>
            <w:r w:rsidRPr="004C7993">
              <w:t>Side by Side students</w:t>
            </w:r>
          </w:p>
        </w:tc>
        <w:tc>
          <w:tcPr>
            <w:tcW w:w="1458" w:type="dxa"/>
          </w:tcPr>
          <w:p w14:paraId="1B0D5492" w14:textId="77777777" w:rsidR="004D6F03" w:rsidRPr="004D6F03" w:rsidRDefault="004D6F03" w:rsidP="00866A9E">
            <w:pPr>
              <w:spacing w:after="0"/>
              <w:jc w:val="center"/>
              <w:rPr>
                <w:highlight w:val="lightGray"/>
              </w:rPr>
            </w:pPr>
            <w:r w:rsidRPr="004D6F03">
              <w:t>Control group 1</w:t>
            </w:r>
          </w:p>
        </w:tc>
        <w:tc>
          <w:tcPr>
            <w:tcW w:w="1492" w:type="dxa"/>
          </w:tcPr>
          <w:p w14:paraId="69721D3C" w14:textId="77777777" w:rsidR="004D6F03" w:rsidRPr="004D6F03" w:rsidRDefault="004D6F03" w:rsidP="00866A9E">
            <w:pPr>
              <w:spacing w:after="0"/>
              <w:jc w:val="center"/>
            </w:pPr>
            <w:r w:rsidRPr="004D6F03">
              <w:t>Control group 2</w:t>
            </w:r>
          </w:p>
        </w:tc>
        <w:tc>
          <w:tcPr>
            <w:tcW w:w="1504" w:type="dxa"/>
          </w:tcPr>
          <w:p w14:paraId="59D8697A" w14:textId="77777777" w:rsidR="004D6F03" w:rsidRPr="004D6F03" w:rsidRDefault="004D6F03" w:rsidP="00866A9E">
            <w:pPr>
              <w:spacing w:after="0"/>
              <w:jc w:val="center"/>
              <w:rPr>
                <w:highlight w:val="lightGray"/>
              </w:rPr>
            </w:pPr>
            <w:r w:rsidRPr="004D6F03">
              <w:t>Other students at Side by Side schools</w:t>
            </w:r>
          </w:p>
        </w:tc>
        <w:tc>
          <w:tcPr>
            <w:tcW w:w="1509" w:type="dxa"/>
          </w:tcPr>
          <w:p w14:paraId="5E534FA0" w14:textId="77777777" w:rsidR="004D6F03" w:rsidRPr="004D6F03" w:rsidRDefault="004D6F03" w:rsidP="00866A9E">
            <w:pPr>
              <w:spacing w:after="0"/>
              <w:jc w:val="center"/>
              <w:rPr>
                <w:highlight w:val="lightGray"/>
              </w:rPr>
            </w:pPr>
            <w:r w:rsidRPr="004D6F03">
              <w:t>All students at selected control schools</w:t>
            </w:r>
          </w:p>
        </w:tc>
      </w:tr>
      <w:tr w:rsidR="004C7993" w:rsidRPr="004D6F03" w14:paraId="005863E3" w14:textId="77777777" w:rsidTr="00866A9E">
        <w:trPr>
          <w:trHeight w:val="228"/>
        </w:trPr>
        <w:tc>
          <w:tcPr>
            <w:tcW w:w="1849" w:type="dxa"/>
          </w:tcPr>
          <w:p w14:paraId="726C6EB5" w14:textId="77777777" w:rsidR="004D6F03" w:rsidRPr="0088405A" w:rsidRDefault="004D6F03" w:rsidP="00866A9E">
            <w:pPr>
              <w:spacing w:after="0"/>
              <w:rPr>
                <w:b/>
                <w:bCs/>
              </w:rPr>
            </w:pPr>
            <w:r w:rsidRPr="0088405A">
              <w:rPr>
                <w:b/>
                <w:bCs/>
              </w:rPr>
              <w:t>Sample size</w:t>
            </w:r>
          </w:p>
        </w:tc>
        <w:tc>
          <w:tcPr>
            <w:tcW w:w="1244" w:type="dxa"/>
            <w:shd w:val="clear" w:color="auto" w:fill="F2F2F2" w:themeFill="background1" w:themeFillShade="F2"/>
          </w:tcPr>
          <w:p w14:paraId="44E00E50" w14:textId="77777777" w:rsidR="004D6F03" w:rsidRPr="004C7993" w:rsidRDefault="004D6F03" w:rsidP="00866A9E">
            <w:pPr>
              <w:spacing w:after="0"/>
              <w:jc w:val="center"/>
              <w:rPr>
                <w:highlight w:val="lightGray"/>
              </w:rPr>
            </w:pPr>
            <w:r w:rsidRPr="004C7993">
              <w:t>40</w:t>
            </w:r>
          </w:p>
        </w:tc>
        <w:tc>
          <w:tcPr>
            <w:tcW w:w="1458" w:type="dxa"/>
          </w:tcPr>
          <w:p w14:paraId="6291F6F1" w14:textId="77777777" w:rsidR="004D6F03" w:rsidRPr="004D6F03" w:rsidRDefault="004D6F03" w:rsidP="00866A9E">
            <w:pPr>
              <w:spacing w:after="0"/>
              <w:jc w:val="center"/>
              <w:rPr>
                <w:highlight w:val="lightGray"/>
              </w:rPr>
            </w:pPr>
            <w:r w:rsidRPr="004D6F03">
              <w:t>501</w:t>
            </w:r>
          </w:p>
        </w:tc>
        <w:tc>
          <w:tcPr>
            <w:tcW w:w="1492" w:type="dxa"/>
          </w:tcPr>
          <w:p w14:paraId="14BB5A43" w14:textId="77777777" w:rsidR="004D6F03" w:rsidRPr="004D6F03" w:rsidRDefault="004D6F03" w:rsidP="00866A9E">
            <w:pPr>
              <w:spacing w:after="0"/>
              <w:jc w:val="center"/>
            </w:pPr>
            <w:r w:rsidRPr="004D6F03">
              <w:t>140</w:t>
            </w:r>
          </w:p>
        </w:tc>
        <w:tc>
          <w:tcPr>
            <w:tcW w:w="1504" w:type="dxa"/>
          </w:tcPr>
          <w:p w14:paraId="72828697" w14:textId="77777777" w:rsidR="004D6F03" w:rsidRPr="004D6F03" w:rsidRDefault="004D6F03" w:rsidP="00866A9E">
            <w:pPr>
              <w:spacing w:after="0"/>
              <w:jc w:val="center"/>
              <w:rPr>
                <w:highlight w:val="lightGray"/>
              </w:rPr>
            </w:pPr>
            <w:r w:rsidRPr="004D6F03">
              <w:t>1,172</w:t>
            </w:r>
          </w:p>
        </w:tc>
        <w:tc>
          <w:tcPr>
            <w:tcW w:w="1509" w:type="dxa"/>
          </w:tcPr>
          <w:p w14:paraId="14724F49" w14:textId="77777777" w:rsidR="004D6F03" w:rsidRPr="004D6F03" w:rsidRDefault="004D6F03" w:rsidP="00866A9E">
            <w:pPr>
              <w:spacing w:after="0"/>
              <w:jc w:val="center"/>
              <w:rPr>
                <w:highlight w:val="lightGray"/>
              </w:rPr>
            </w:pPr>
            <w:r w:rsidRPr="004D6F03">
              <w:t>5,414</w:t>
            </w:r>
          </w:p>
        </w:tc>
      </w:tr>
      <w:tr w:rsidR="004D6F03" w:rsidRPr="004D6F03" w14:paraId="4DFB4349" w14:textId="77777777" w:rsidTr="00866A9E">
        <w:trPr>
          <w:trHeight w:val="228"/>
        </w:trPr>
        <w:tc>
          <w:tcPr>
            <w:tcW w:w="9060" w:type="dxa"/>
            <w:gridSpan w:val="6"/>
            <w:shd w:val="clear" w:color="auto" w:fill="DFF0F9" w:themeFill="accent3" w:themeFillTint="33"/>
          </w:tcPr>
          <w:p w14:paraId="59FCB010" w14:textId="77777777" w:rsidR="004D6F03" w:rsidRPr="0088405A" w:rsidRDefault="004D6F03" w:rsidP="00866A9E">
            <w:pPr>
              <w:spacing w:after="0"/>
              <w:jc w:val="center"/>
              <w:rPr>
                <w:b/>
                <w:bCs/>
                <w:highlight w:val="lightGray"/>
              </w:rPr>
            </w:pPr>
            <w:r w:rsidRPr="0088405A">
              <w:rPr>
                <w:b/>
                <w:bCs/>
              </w:rPr>
              <w:t>Program selection criteria</w:t>
            </w:r>
          </w:p>
        </w:tc>
      </w:tr>
      <w:tr w:rsidR="004C7993" w:rsidRPr="004D6F03" w14:paraId="775AB69C" w14:textId="77777777" w:rsidTr="00866A9E">
        <w:trPr>
          <w:trHeight w:val="441"/>
        </w:trPr>
        <w:tc>
          <w:tcPr>
            <w:tcW w:w="1849" w:type="dxa"/>
          </w:tcPr>
          <w:p w14:paraId="3B5117D8" w14:textId="68480A2B" w:rsidR="004D6F03" w:rsidRPr="004C7993" w:rsidRDefault="004D6F03" w:rsidP="00866A9E">
            <w:pPr>
              <w:spacing w:after="0"/>
              <w:rPr>
                <w:highlight w:val="lightGray"/>
              </w:rPr>
            </w:pPr>
            <w:r w:rsidRPr="004C7993">
              <w:t xml:space="preserve">% of </w:t>
            </w:r>
            <w:proofErr w:type="gramStart"/>
            <w:r w:rsidRPr="004C7993">
              <w:t>Aboriginal  enrolments</w:t>
            </w:r>
            <w:proofErr w:type="gramEnd"/>
          </w:p>
        </w:tc>
        <w:tc>
          <w:tcPr>
            <w:tcW w:w="1244" w:type="dxa"/>
            <w:tcBorders>
              <w:bottom w:val="single" w:sz="4" w:space="0" w:color="000000" w:themeColor="text1"/>
            </w:tcBorders>
            <w:shd w:val="clear" w:color="auto" w:fill="F2F2F2" w:themeFill="background1" w:themeFillShade="F2"/>
          </w:tcPr>
          <w:p w14:paraId="310C8885" w14:textId="77777777" w:rsidR="004D6F03" w:rsidRPr="004C7993" w:rsidRDefault="004D6F03" w:rsidP="00866A9E">
            <w:pPr>
              <w:spacing w:after="0"/>
              <w:jc w:val="center"/>
              <w:rPr>
                <w:highlight w:val="lightGray"/>
              </w:rPr>
            </w:pPr>
            <w:r w:rsidRPr="004C7993">
              <w:t>30%</w:t>
            </w:r>
          </w:p>
        </w:tc>
        <w:tc>
          <w:tcPr>
            <w:tcW w:w="1458" w:type="dxa"/>
            <w:tcBorders>
              <w:bottom w:val="single" w:sz="4" w:space="0" w:color="000000" w:themeColor="text1"/>
            </w:tcBorders>
          </w:tcPr>
          <w:p w14:paraId="48DE21FE" w14:textId="77777777" w:rsidR="004D6F03" w:rsidRPr="004D6F03" w:rsidRDefault="004D6F03" w:rsidP="00866A9E">
            <w:pPr>
              <w:spacing w:after="0"/>
              <w:jc w:val="center"/>
              <w:rPr>
                <w:highlight w:val="lightGray"/>
              </w:rPr>
            </w:pPr>
            <w:r w:rsidRPr="004D6F03">
              <w:t>20%</w:t>
            </w:r>
          </w:p>
        </w:tc>
        <w:tc>
          <w:tcPr>
            <w:tcW w:w="1492" w:type="dxa"/>
            <w:tcBorders>
              <w:bottom w:val="single" w:sz="4" w:space="0" w:color="000000" w:themeColor="text1"/>
            </w:tcBorders>
          </w:tcPr>
          <w:p w14:paraId="0CCAF8A6" w14:textId="77777777" w:rsidR="004D6F03" w:rsidRPr="004D6F03" w:rsidRDefault="004D6F03" w:rsidP="00866A9E">
            <w:pPr>
              <w:spacing w:after="0"/>
              <w:jc w:val="center"/>
            </w:pPr>
            <w:r w:rsidRPr="004D6F03">
              <w:t>22%</w:t>
            </w:r>
          </w:p>
        </w:tc>
        <w:tc>
          <w:tcPr>
            <w:tcW w:w="1504" w:type="dxa"/>
            <w:tcBorders>
              <w:bottom w:val="single" w:sz="4" w:space="0" w:color="000000" w:themeColor="text1"/>
            </w:tcBorders>
          </w:tcPr>
          <w:p w14:paraId="61B1B6F1" w14:textId="77777777" w:rsidR="004D6F03" w:rsidRPr="004D6F03" w:rsidRDefault="004D6F03" w:rsidP="00866A9E">
            <w:pPr>
              <w:spacing w:after="0"/>
              <w:jc w:val="center"/>
              <w:rPr>
                <w:highlight w:val="lightGray"/>
              </w:rPr>
            </w:pPr>
            <w:r w:rsidRPr="004D6F03">
              <w:t>12%</w:t>
            </w:r>
          </w:p>
        </w:tc>
        <w:tc>
          <w:tcPr>
            <w:tcW w:w="1509" w:type="dxa"/>
            <w:tcBorders>
              <w:bottom w:val="single" w:sz="4" w:space="0" w:color="000000" w:themeColor="text1"/>
            </w:tcBorders>
          </w:tcPr>
          <w:p w14:paraId="79C4360E" w14:textId="77777777" w:rsidR="004D6F03" w:rsidRPr="004D6F03" w:rsidRDefault="004D6F03" w:rsidP="00866A9E">
            <w:pPr>
              <w:spacing w:after="0"/>
              <w:jc w:val="center"/>
              <w:rPr>
                <w:highlight w:val="lightGray"/>
              </w:rPr>
            </w:pPr>
            <w:r w:rsidRPr="004D6F03">
              <w:t>6%</w:t>
            </w:r>
          </w:p>
        </w:tc>
      </w:tr>
      <w:tr w:rsidR="004D6F03" w:rsidRPr="004D6F03" w14:paraId="439492C1" w14:textId="77777777" w:rsidTr="00866A9E">
        <w:trPr>
          <w:trHeight w:val="228"/>
        </w:trPr>
        <w:tc>
          <w:tcPr>
            <w:tcW w:w="1849" w:type="dxa"/>
          </w:tcPr>
          <w:p w14:paraId="6E1C84DE" w14:textId="77777777" w:rsidR="004D6F03" w:rsidRPr="004C7993" w:rsidRDefault="004D6F03" w:rsidP="00866A9E">
            <w:pPr>
              <w:spacing w:after="0"/>
              <w:rPr>
                <w:highlight w:val="lightGray"/>
              </w:rPr>
            </w:pPr>
            <w:r w:rsidRPr="004C7993">
              <w:t>Absent days</w:t>
            </w:r>
          </w:p>
        </w:tc>
        <w:tc>
          <w:tcPr>
            <w:tcW w:w="1244" w:type="dxa"/>
            <w:tcBorders>
              <w:top w:val="single" w:sz="4" w:space="0" w:color="000000" w:themeColor="text1"/>
              <w:left w:val="nil"/>
              <w:bottom w:val="single" w:sz="4" w:space="0" w:color="auto"/>
              <w:right w:val="nil"/>
            </w:tcBorders>
            <w:shd w:val="clear" w:color="auto" w:fill="F2F2F2" w:themeFill="background1" w:themeFillShade="F2"/>
          </w:tcPr>
          <w:p w14:paraId="57221EC6" w14:textId="77777777" w:rsidR="004D6F03" w:rsidRPr="004C7993" w:rsidRDefault="004D6F03" w:rsidP="00866A9E">
            <w:pPr>
              <w:spacing w:after="0"/>
              <w:jc w:val="center"/>
              <w:rPr>
                <w:highlight w:val="lightGray"/>
              </w:rPr>
            </w:pPr>
            <w:r w:rsidRPr="004C7993">
              <w:t>63</w:t>
            </w:r>
          </w:p>
        </w:tc>
        <w:tc>
          <w:tcPr>
            <w:tcW w:w="1458" w:type="dxa"/>
            <w:tcBorders>
              <w:top w:val="single" w:sz="4" w:space="0" w:color="000000" w:themeColor="text1"/>
              <w:left w:val="nil"/>
              <w:bottom w:val="single" w:sz="4" w:space="0" w:color="auto"/>
              <w:right w:val="nil"/>
            </w:tcBorders>
            <w:shd w:val="clear" w:color="auto" w:fill="auto"/>
          </w:tcPr>
          <w:p w14:paraId="530381F2" w14:textId="77777777" w:rsidR="004D6F03" w:rsidRPr="0088405A" w:rsidRDefault="004D6F03" w:rsidP="00866A9E">
            <w:pPr>
              <w:spacing w:after="0"/>
              <w:jc w:val="center"/>
              <w:rPr>
                <w:b/>
                <w:bCs/>
                <w:color w:val="ED8B00"/>
                <w:highlight w:val="lightGray"/>
              </w:rPr>
            </w:pPr>
            <w:r w:rsidRPr="0088405A">
              <w:rPr>
                <w:b/>
                <w:bCs/>
                <w:color w:val="ED8B00"/>
              </w:rPr>
              <w:t>46</w:t>
            </w:r>
          </w:p>
        </w:tc>
        <w:tc>
          <w:tcPr>
            <w:tcW w:w="1492" w:type="dxa"/>
            <w:tcBorders>
              <w:top w:val="single" w:sz="4" w:space="0" w:color="000000" w:themeColor="text1"/>
              <w:left w:val="nil"/>
              <w:bottom w:val="single" w:sz="4" w:space="0" w:color="auto"/>
              <w:right w:val="nil"/>
            </w:tcBorders>
            <w:shd w:val="clear" w:color="auto" w:fill="auto"/>
          </w:tcPr>
          <w:p w14:paraId="489D0FF5" w14:textId="77777777" w:rsidR="004D6F03" w:rsidRPr="004D6F03" w:rsidRDefault="004D6F03" w:rsidP="00866A9E">
            <w:pPr>
              <w:spacing w:after="0"/>
              <w:jc w:val="center"/>
            </w:pPr>
            <w:r w:rsidRPr="004D6F03">
              <w:t>55</w:t>
            </w:r>
          </w:p>
        </w:tc>
        <w:tc>
          <w:tcPr>
            <w:tcW w:w="1504" w:type="dxa"/>
            <w:tcBorders>
              <w:top w:val="single" w:sz="4" w:space="0" w:color="000000" w:themeColor="text1"/>
              <w:left w:val="nil"/>
              <w:bottom w:val="single" w:sz="4" w:space="0" w:color="auto"/>
              <w:right w:val="nil"/>
            </w:tcBorders>
            <w:shd w:val="clear" w:color="auto" w:fill="auto"/>
          </w:tcPr>
          <w:p w14:paraId="4C7A0B2F" w14:textId="77777777" w:rsidR="004D6F03" w:rsidRPr="004D6F03" w:rsidRDefault="004D6F03" w:rsidP="00866A9E">
            <w:pPr>
              <w:spacing w:after="0"/>
              <w:jc w:val="center"/>
              <w:rPr>
                <w:highlight w:val="lightGray"/>
              </w:rPr>
            </w:pPr>
            <w:r w:rsidRPr="004D6F03">
              <w:t>22</w:t>
            </w:r>
          </w:p>
        </w:tc>
        <w:tc>
          <w:tcPr>
            <w:tcW w:w="1509" w:type="dxa"/>
            <w:tcBorders>
              <w:top w:val="single" w:sz="4" w:space="0" w:color="000000" w:themeColor="text1"/>
              <w:left w:val="nil"/>
              <w:bottom w:val="single" w:sz="4" w:space="0" w:color="auto"/>
              <w:right w:val="nil"/>
            </w:tcBorders>
          </w:tcPr>
          <w:p w14:paraId="010BFA79" w14:textId="77777777" w:rsidR="004D6F03" w:rsidRPr="004D6F03" w:rsidRDefault="004D6F03" w:rsidP="00866A9E">
            <w:pPr>
              <w:spacing w:after="0"/>
              <w:jc w:val="center"/>
              <w:rPr>
                <w:highlight w:val="lightGray"/>
              </w:rPr>
            </w:pPr>
            <w:r w:rsidRPr="004D6F03">
              <w:t>19</w:t>
            </w:r>
          </w:p>
        </w:tc>
      </w:tr>
      <w:tr w:rsidR="004D6F03" w:rsidRPr="004D6F03" w14:paraId="1B87985E" w14:textId="77777777" w:rsidTr="00866A9E">
        <w:trPr>
          <w:trHeight w:val="441"/>
        </w:trPr>
        <w:tc>
          <w:tcPr>
            <w:tcW w:w="1849" w:type="dxa"/>
          </w:tcPr>
          <w:p w14:paraId="35CEC2B1" w14:textId="77777777" w:rsidR="004D6F03" w:rsidRPr="004C7993" w:rsidRDefault="004D6F03" w:rsidP="00866A9E">
            <w:pPr>
              <w:spacing w:after="0"/>
              <w:rPr>
                <w:highlight w:val="lightGray"/>
              </w:rPr>
            </w:pPr>
            <w:r w:rsidRPr="004C7993">
              <w:t>Unexplained absent days</w:t>
            </w:r>
          </w:p>
        </w:tc>
        <w:tc>
          <w:tcPr>
            <w:tcW w:w="1244" w:type="dxa"/>
            <w:tcBorders>
              <w:top w:val="single" w:sz="4" w:space="0" w:color="auto"/>
              <w:left w:val="nil"/>
              <w:bottom w:val="single" w:sz="8" w:space="0" w:color="auto"/>
              <w:right w:val="nil"/>
            </w:tcBorders>
            <w:shd w:val="clear" w:color="auto" w:fill="F2F2F2" w:themeFill="background1" w:themeFillShade="F2"/>
          </w:tcPr>
          <w:p w14:paraId="580FD7AB" w14:textId="77777777" w:rsidR="004D6F03" w:rsidRPr="004C7993" w:rsidRDefault="004D6F03" w:rsidP="00866A9E">
            <w:pPr>
              <w:spacing w:after="0"/>
              <w:jc w:val="center"/>
              <w:rPr>
                <w:highlight w:val="lightGray"/>
              </w:rPr>
            </w:pPr>
            <w:r w:rsidRPr="004C7993">
              <w:t>46</w:t>
            </w:r>
          </w:p>
        </w:tc>
        <w:tc>
          <w:tcPr>
            <w:tcW w:w="1458" w:type="dxa"/>
            <w:tcBorders>
              <w:top w:val="single" w:sz="4" w:space="0" w:color="auto"/>
              <w:left w:val="nil"/>
              <w:bottom w:val="single" w:sz="8" w:space="0" w:color="auto"/>
              <w:right w:val="nil"/>
            </w:tcBorders>
            <w:shd w:val="clear" w:color="auto" w:fill="auto"/>
          </w:tcPr>
          <w:p w14:paraId="72D18D04" w14:textId="77777777" w:rsidR="004D6F03" w:rsidRPr="0088405A" w:rsidRDefault="004D6F03" w:rsidP="00866A9E">
            <w:pPr>
              <w:spacing w:after="0"/>
              <w:jc w:val="center"/>
              <w:rPr>
                <w:b/>
                <w:bCs/>
                <w:color w:val="ED8B00"/>
                <w:highlight w:val="lightGray"/>
              </w:rPr>
            </w:pPr>
            <w:r w:rsidRPr="0088405A">
              <w:rPr>
                <w:b/>
                <w:bCs/>
                <w:color w:val="ED8B00"/>
              </w:rPr>
              <w:t>24</w:t>
            </w:r>
          </w:p>
        </w:tc>
        <w:tc>
          <w:tcPr>
            <w:tcW w:w="1492" w:type="dxa"/>
            <w:tcBorders>
              <w:top w:val="single" w:sz="4" w:space="0" w:color="auto"/>
              <w:left w:val="nil"/>
              <w:bottom w:val="single" w:sz="8" w:space="0" w:color="auto"/>
              <w:right w:val="nil"/>
            </w:tcBorders>
            <w:shd w:val="clear" w:color="auto" w:fill="auto"/>
          </w:tcPr>
          <w:p w14:paraId="6C1BC0BF" w14:textId="77777777" w:rsidR="004D6F03" w:rsidRPr="004D6F03" w:rsidRDefault="004D6F03" w:rsidP="00866A9E">
            <w:pPr>
              <w:spacing w:after="0"/>
              <w:jc w:val="center"/>
            </w:pPr>
            <w:r w:rsidRPr="004D6F03">
              <w:t>36</w:t>
            </w:r>
          </w:p>
        </w:tc>
        <w:tc>
          <w:tcPr>
            <w:tcW w:w="1504" w:type="dxa"/>
            <w:tcBorders>
              <w:top w:val="single" w:sz="4" w:space="0" w:color="auto"/>
              <w:left w:val="nil"/>
              <w:bottom w:val="single" w:sz="8" w:space="0" w:color="auto"/>
              <w:right w:val="nil"/>
            </w:tcBorders>
            <w:shd w:val="clear" w:color="auto" w:fill="auto"/>
          </w:tcPr>
          <w:p w14:paraId="7FBE479C" w14:textId="77777777" w:rsidR="004D6F03" w:rsidRPr="004D6F03" w:rsidRDefault="004D6F03" w:rsidP="00866A9E">
            <w:pPr>
              <w:spacing w:after="0"/>
              <w:jc w:val="center"/>
              <w:rPr>
                <w:highlight w:val="lightGray"/>
              </w:rPr>
            </w:pPr>
            <w:r w:rsidRPr="004D6F03">
              <w:t>11</w:t>
            </w:r>
          </w:p>
        </w:tc>
        <w:tc>
          <w:tcPr>
            <w:tcW w:w="1509" w:type="dxa"/>
            <w:tcBorders>
              <w:top w:val="single" w:sz="4" w:space="0" w:color="auto"/>
              <w:left w:val="nil"/>
              <w:bottom w:val="single" w:sz="8" w:space="0" w:color="auto"/>
              <w:right w:val="nil"/>
            </w:tcBorders>
          </w:tcPr>
          <w:p w14:paraId="41CE1EFD" w14:textId="77777777" w:rsidR="004D6F03" w:rsidRPr="004D6F03" w:rsidRDefault="004D6F03" w:rsidP="00866A9E">
            <w:pPr>
              <w:spacing w:after="0"/>
              <w:jc w:val="center"/>
              <w:rPr>
                <w:highlight w:val="lightGray"/>
              </w:rPr>
            </w:pPr>
            <w:r w:rsidRPr="004D6F03">
              <w:t>5</w:t>
            </w:r>
          </w:p>
        </w:tc>
      </w:tr>
      <w:tr w:rsidR="004D6F03" w:rsidRPr="004D6F03" w14:paraId="121B9DFE" w14:textId="77777777" w:rsidTr="00866A9E">
        <w:trPr>
          <w:trHeight w:val="212"/>
        </w:trPr>
        <w:tc>
          <w:tcPr>
            <w:tcW w:w="9060" w:type="dxa"/>
            <w:gridSpan w:val="6"/>
            <w:shd w:val="clear" w:color="auto" w:fill="DFF0F9" w:themeFill="accent3" w:themeFillTint="33"/>
          </w:tcPr>
          <w:p w14:paraId="3BED1A6D" w14:textId="77777777" w:rsidR="004D6F03" w:rsidRPr="0088405A" w:rsidRDefault="004D6F03" w:rsidP="00866A9E">
            <w:pPr>
              <w:spacing w:after="0"/>
              <w:jc w:val="center"/>
              <w:rPr>
                <w:b/>
                <w:bCs/>
                <w:highlight w:val="lightGray"/>
              </w:rPr>
            </w:pPr>
            <w:r w:rsidRPr="0088405A">
              <w:rPr>
                <w:b/>
                <w:bCs/>
              </w:rPr>
              <w:t>Secondary program selection criteria – Teacher judgement (% below expected achievement in…)</w:t>
            </w:r>
          </w:p>
        </w:tc>
      </w:tr>
      <w:tr w:rsidR="004D6F03" w:rsidRPr="004D6F03" w14:paraId="767B5305" w14:textId="77777777" w:rsidTr="00866A9E">
        <w:trPr>
          <w:trHeight w:val="228"/>
        </w:trPr>
        <w:tc>
          <w:tcPr>
            <w:tcW w:w="1849" w:type="dxa"/>
          </w:tcPr>
          <w:p w14:paraId="4888DD4F" w14:textId="77777777" w:rsidR="004D6F03" w:rsidRPr="004C7993" w:rsidRDefault="004D6F03" w:rsidP="00866A9E">
            <w:pPr>
              <w:spacing w:after="0"/>
              <w:rPr>
                <w:highlight w:val="lightGray"/>
              </w:rPr>
            </w:pPr>
            <w:r w:rsidRPr="004C7993">
              <w:t>Reading and viewing</w:t>
            </w:r>
          </w:p>
        </w:tc>
        <w:tc>
          <w:tcPr>
            <w:tcW w:w="1244" w:type="dxa"/>
            <w:tcBorders>
              <w:top w:val="nil"/>
              <w:left w:val="nil"/>
              <w:bottom w:val="single" w:sz="4" w:space="0" w:color="auto"/>
              <w:right w:val="nil"/>
            </w:tcBorders>
            <w:shd w:val="clear" w:color="auto" w:fill="F2F2F2" w:themeFill="background1" w:themeFillShade="F2"/>
          </w:tcPr>
          <w:p w14:paraId="459EF6D7" w14:textId="77777777" w:rsidR="004D6F03" w:rsidRPr="004C7993" w:rsidRDefault="004D6F03" w:rsidP="00866A9E">
            <w:pPr>
              <w:spacing w:after="0"/>
              <w:jc w:val="center"/>
              <w:rPr>
                <w:highlight w:val="lightGray"/>
              </w:rPr>
            </w:pPr>
            <w:r w:rsidRPr="004C7993">
              <w:t>66%</w:t>
            </w:r>
          </w:p>
        </w:tc>
        <w:tc>
          <w:tcPr>
            <w:tcW w:w="1458" w:type="dxa"/>
            <w:tcBorders>
              <w:top w:val="nil"/>
              <w:left w:val="nil"/>
              <w:bottom w:val="single" w:sz="4" w:space="0" w:color="auto"/>
              <w:right w:val="nil"/>
            </w:tcBorders>
            <w:shd w:val="clear" w:color="auto" w:fill="auto"/>
          </w:tcPr>
          <w:p w14:paraId="7E707975" w14:textId="77777777" w:rsidR="004D6F03" w:rsidRPr="004D6F03" w:rsidRDefault="004D6F03" w:rsidP="00866A9E">
            <w:pPr>
              <w:spacing w:after="0"/>
              <w:jc w:val="center"/>
              <w:rPr>
                <w:highlight w:val="lightGray"/>
              </w:rPr>
            </w:pPr>
            <w:r w:rsidRPr="004D6F03">
              <w:t>51%</w:t>
            </w:r>
          </w:p>
        </w:tc>
        <w:tc>
          <w:tcPr>
            <w:tcW w:w="1492" w:type="dxa"/>
            <w:tcBorders>
              <w:top w:val="nil"/>
              <w:left w:val="nil"/>
              <w:bottom w:val="single" w:sz="4" w:space="0" w:color="auto"/>
              <w:right w:val="nil"/>
            </w:tcBorders>
            <w:shd w:val="clear" w:color="auto" w:fill="auto"/>
          </w:tcPr>
          <w:p w14:paraId="3BF07829" w14:textId="77777777" w:rsidR="004D6F03" w:rsidRPr="004D6F03" w:rsidRDefault="004D6F03" w:rsidP="00866A9E">
            <w:pPr>
              <w:spacing w:after="0"/>
              <w:jc w:val="center"/>
            </w:pPr>
            <w:r w:rsidRPr="004D6F03">
              <w:t>73%</w:t>
            </w:r>
          </w:p>
        </w:tc>
        <w:tc>
          <w:tcPr>
            <w:tcW w:w="1504" w:type="dxa"/>
            <w:tcBorders>
              <w:top w:val="nil"/>
              <w:left w:val="nil"/>
              <w:bottom w:val="single" w:sz="4" w:space="0" w:color="auto"/>
              <w:right w:val="nil"/>
            </w:tcBorders>
            <w:shd w:val="clear" w:color="auto" w:fill="auto"/>
          </w:tcPr>
          <w:p w14:paraId="133EA413" w14:textId="77777777" w:rsidR="004D6F03" w:rsidRPr="004D6F03" w:rsidRDefault="004D6F03" w:rsidP="00866A9E">
            <w:pPr>
              <w:spacing w:after="0"/>
              <w:jc w:val="center"/>
              <w:rPr>
                <w:highlight w:val="lightGray"/>
              </w:rPr>
            </w:pPr>
            <w:r w:rsidRPr="004D6F03">
              <w:t>30%</w:t>
            </w:r>
          </w:p>
        </w:tc>
        <w:tc>
          <w:tcPr>
            <w:tcW w:w="1509" w:type="dxa"/>
            <w:tcBorders>
              <w:top w:val="nil"/>
              <w:left w:val="nil"/>
              <w:bottom w:val="single" w:sz="4" w:space="0" w:color="auto"/>
              <w:right w:val="nil"/>
            </w:tcBorders>
          </w:tcPr>
          <w:p w14:paraId="652924F2" w14:textId="77777777" w:rsidR="004D6F03" w:rsidRPr="004D6F03" w:rsidRDefault="004D6F03" w:rsidP="00866A9E">
            <w:pPr>
              <w:spacing w:after="0"/>
              <w:jc w:val="center"/>
              <w:rPr>
                <w:highlight w:val="lightGray"/>
              </w:rPr>
            </w:pPr>
            <w:r w:rsidRPr="004D6F03">
              <w:t>25%</w:t>
            </w:r>
          </w:p>
        </w:tc>
      </w:tr>
      <w:tr w:rsidR="004D6F03" w:rsidRPr="004D6F03" w14:paraId="29D52839" w14:textId="77777777" w:rsidTr="00866A9E">
        <w:trPr>
          <w:trHeight w:val="228"/>
        </w:trPr>
        <w:tc>
          <w:tcPr>
            <w:tcW w:w="1849" w:type="dxa"/>
            <w:tcBorders>
              <w:top w:val="single" w:sz="4" w:space="0" w:color="auto"/>
            </w:tcBorders>
          </w:tcPr>
          <w:p w14:paraId="742CD15D" w14:textId="77777777" w:rsidR="004D6F03" w:rsidRPr="004C7993" w:rsidRDefault="004D6F03" w:rsidP="00866A9E">
            <w:pPr>
              <w:spacing w:after="0"/>
              <w:rPr>
                <w:highlight w:val="lightGray"/>
              </w:rPr>
            </w:pPr>
            <w:r w:rsidRPr="004C7993">
              <w:t>Speaking and listening</w:t>
            </w:r>
          </w:p>
        </w:tc>
        <w:tc>
          <w:tcPr>
            <w:tcW w:w="1244" w:type="dxa"/>
            <w:tcBorders>
              <w:top w:val="single" w:sz="4" w:space="0" w:color="auto"/>
              <w:left w:val="nil"/>
              <w:bottom w:val="single" w:sz="4" w:space="0" w:color="auto"/>
              <w:right w:val="nil"/>
            </w:tcBorders>
            <w:shd w:val="clear" w:color="auto" w:fill="F2F2F2" w:themeFill="background1" w:themeFillShade="F2"/>
          </w:tcPr>
          <w:p w14:paraId="7668C203" w14:textId="77777777" w:rsidR="004D6F03" w:rsidRPr="004C7993" w:rsidRDefault="004D6F03" w:rsidP="00866A9E">
            <w:pPr>
              <w:spacing w:after="0"/>
              <w:jc w:val="center"/>
              <w:rPr>
                <w:highlight w:val="lightGray"/>
              </w:rPr>
            </w:pPr>
            <w:r w:rsidRPr="004C7993">
              <w:t>32%</w:t>
            </w:r>
          </w:p>
        </w:tc>
        <w:tc>
          <w:tcPr>
            <w:tcW w:w="1458" w:type="dxa"/>
            <w:tcBorders>
              <w:top w:val="single" w:sz="4" w:space="0" w:color="auto"/>
              <w:left w:val="nil"/>
              <w:bottom w:val="single" w:sz="4" w:space="0" w:color="auto"/>
              <w:right w:val="nil"/>
            </w:tcBorders>
            <w:shd w:val="clear" w:color="auto" w:fill="auto"/>
          </w:tcPr>
          <w:p w14:paraId="2BE7D637" w14:textId="77777777" w:rsidR="004D6F03" w:rsidRPr="004D6F03" w:rsidRDefault="004D6F03" w:rsidP="00866A9E">
            <w:pPr>
              <w:spacing w:after="0"/>
              <w:jc w:val="center"/>
              <w:rPr>
                <w:highlight w:val="lightGray"/>
              </w:rPr>
            </w:pPr>
            <w:r w:rsidRPr="004D6F03">
              <w:t>31%</w:t>
            </w:r>
          </w:p>
        </w:tc>
        <w:tc>
          <w:tcPr>
            <w:tcW w:w="1492" w:type="dxa"/>
            <w:tcBorders>
              <w:top w:val="single" w:sz="4" w:space="0" w:color="auto"/>
              <w:left w:val="nil"/>
              <w:bottom w:val="single" w:sz="4" w:space="0" w:color="auto"/>
              <w:right w:val="nil"/>
            </w:tcBorders>
            <w:shd w:val="clear" w:color="auto" w:fill="auto"/>
          </w:tcPr>
          <w:p w14:paraId="7811CFD2" w14:textId="77777777" w:rsidR="004D6F03" w:rsidRPr="0088405A" w:rsidRDefault="004D6F03" w:rsidP="00866A9E">
            <w:pPr>
              <w:spacing w:after="0"/>
              <w:jc w:val="center"/>
              <w:rPr>
                <w:b/>
                <w:bCs/>
                <w:color w:val="ED8B00"/>
              </w:rPr>
            </w:pPr>
            <w:r w:rsidRPr="0088405A">
              <w:rPr>
                <w:b/>
                <w:bCs/>
                <w:color w:val="ED8B00"/>
              </w:rPr>
              <w:t>53%</w:t>
            </w:r>
          </w:p>
        </w:tc>
        <w:tc>
          <w:tcPr>
            <w:tcW w:w="1504" w:type="dxa"/>
            <w:tcBorders>
              <w:top w:val="single" w:sz="4" w:space="0" w:color="auto"/>
              <w:left w:val="nil"/>
              <w:bottom w:val="single" w:sz="4" w:space="0" w:color="auto"/>
              <w:right w:val="nil"/>
            </w:tcBorders>
            <w:shd w:val="clear" w:color="auto" w:fill="auto"/>
          </w:tcPr>
          <w:p w14:paraId="5E5EB54E" w14:textId="77777777" w:rsidR="004D6F03" w:rsidRPr="004D6F03" w:rsidRDefault="004D6F03" w:rsidP="00866A9E">
            <w:pPr>
              <w:spacing w:after="0"/>
              <w:jc w:val="center"/>
              <w:rPr>
                <w:highlight w:val="lightGray"/>
              </w:rPr>
            </w:pPr>
            <w:r w:rsidRPr="004D6F03">
              <w:t>22%</w:t>
            </w:r>
          </w:p>
        </w:tc>
        <w:tc>
          <w:tcPr>
            <w:tcW w:w="1509" w:type="dxa"/>
            <w:tcBorders>
              <w:top w:val="single" w:sz="4" w:space="0" w:color="auto"/>
              <w:left w:val="nil"/>
              <w:bottom w:val="single" w:sz="4" w:space="0" w:color="auto"/>
              <w:right w:val="nil"/>
            </w:tcBorders>
          </w:tcPr>
          <w:p w14:paraId="725E61A7" w14:textId="77777777" w:rsidR="004D6F03" w:rsidRPr="004D6F03" w:rsidRDefault="004D6F03" w:rsidP="00866A9E">
            <w:pPr>
              <w:spacing w:after="0"/>
              <w:jc w:val="center"/>
              <w:rPr>
                <w:highlight w:val="lightGray"/>
              </w:rPr>
            </w:pPr>
            <w:r w:rsidRPr="004D6F03">
              <w:t>18%</w:t>
            </w:r>
          </w:p>
        </w:tc>
      </w:tr>
      <w:tr w:rsidR="004D6F03" w:rsidRPr="004D6F03" w14:paraId="10B37E20" w14:textId="77777777" w:rsidTr="00866A9E">
        <w:trPr>
          <w:trHeight w:val="228"/>
        </w:trPr>
        <w:tc>
          <w:tcPr>
            <w:tcW w:w="1849" w:type="dxa"/>
          </w:tcPr>
          <w:p w14:paraId="7174E38D" w14:textId="77777777" w:rsidR="004D6F03" w:rsidRPr="004C7993" w:rsidRDefault="004D6F03" w:rsidP="00866A9E">
            <w:pPr>
              <w:spacing w:after="0"/>
              <w:rPr>
                <w:highlight w:val="lightGray"/>
              </w:rPr>
            </w:pPr>
            <w:r w:rsidRPr="004C7993">
              <w:t xml:space="preserve">Writing </w:t>
            </w:r>
          </w:p>
        </w:tc>
        <w:tc>
          <w:tcPr>
            <w:tcW w:w="1244" w:type="dxa"/>
            <w:tcBorders>
              <w:top w:val="single" w:sz="4" w:space="0" w:color="auto"/>
              <w:left w:val="nil"/>
              <w:bottom w:val="single" w:sz="8" w:space="0" w:color="auto"/>
              <w:right w:val="nil"/>
            </w:tcBorders>
            <w:shd w:val="clear" w:color="auto" w:fill="F2F2F2" w:themeFill="background1" w:themeFillShade="F2"/>
          </w:tcPr>
          <w:p w14:paraId="2C4A980D" w14:textId="77777777" w:rsidR="004D6F03" w:rsidRPr="004C7993" w:rsidRDefault="004D6F03" w:rsidP="00866A9E">
            <w:pPr>
              <w:spacing w:after="0"/>
              <w:jc w:val="center"/>
              <w:rPr>
                <w:highlight w:val="lightGray"/>
              </w:rPr>
            </w:pPr>
            <w:r w:rsidRPr="004C7993">
              <w:t>61%</w:t>
            </w:r>
          </w:p>
        </w:tc>
        <w:tc>
          <w:tcPr>
            <w:tcW w:w="1458" w:type="dxa"/>
            <w:tcBorders>
              <w:top w:val="single" w:sz="4" w:space="0" w:color="auto"/>
              <w:left w:val="nil"/>
              <w:bottom w:val="single" w:sz="8" w:space="0" w:color="auto"/>
              <w:right w:val="nil"/>
            </w:tcBorders>
            <w:shd w:val="clear" w:color="auto" w:fill="auto"/>
          </w:tcPr>
          <w:p w14:paraId="44B80011" w14:textId="77777777" w:rsidR="004D6F03" w:rsidRPr="004D6F03" w:rsidRDefault="004D6F03" w:rsidP="00866A9E">
            <w:pPr>
              <w:spacing w:after="0"/>
              <w:jc w:val="center"/>
              <w:rPr>
                <w:highlight w:val="lightGray"/>
              </w:rPr>
            </w:pPr>
            <w:r w:rsidRPr="004D6F03">
              <w:t>59%</w:t>
            </w:r>
          </w:p>
        </w:tc>
        <w:tc>
          <w:tcPr>
            <w:tcW w:w="1492" w:type="dxa"/>
            <w:tcBorders>
              <w:top w:val="single" w:sz="4" w:space="0" w:color="auto"/>
              <w:left w:val="nil"/>
              <w:bottom w:val="single" w:sz="8" w:space="0" w:color="auto"/>
              <w:right w:val="nil"/>
            </w:tcBorders>
            <w:shd w:val="clear" w:color="auto" w:fill="auto"/>
          </w:tcPr>
          <w:p w14:paraId="61E761BE" w14:textId="77777777" w:rsidR="004D6F03" w:rsidRPr="0088405A" w:rsidRDefault="004D6F03" w:rsidP="00866A9E">
            <w:pPr>
              <w:spacing w:after="0"/>
              <w:jc w:val="center"/>
              <w:rPr>
                <w:b/>
                <w:bCs/>
                <w:color w:val="ED8B00"/>
              </w:rPr>
            </w:pPr>
            <w:r w:rsidRPr="0088405A">
              <w:rPr>
                <w:b/>
                <w:bCs/>
                <w:color w:val="ED8B00"/>
              </w:rPr>
              <w:t>92%</w:t>
            </w:r>
          </w:p>
        </w:tc>
        <w:tc>
          <w:tcPr>
            <w:tcW w:w="1504" w:type="dxa"/>
            <w:tcBorders>
              <w:top w:val="single" w:sz="4" w:space="0" w:color="auto"/>
              <w:left w:val="nil"/>
              <w:bottom w:val="single" w:sz="8" w:space="0" w:color="auto"/>
              <w:right w:val="nil"/>
            </w:tcBorders>
            <w:shd w:val="clear" w:color="auto" w:fill="auto"/>
          </w:tcPr>
          <w:p w14:paraId="049DA080" w14:textId="77777777" w:rsidR="004D6F03" w:rsidRPr="004D6F03" w:rsidRDefault="004D6F03" w:rsidP="00866A9E">
            <w:pPr>
              <w:spacing w:after="0"/>
              <w:jc w:val="center"/>
              <w:rPr>
                <w:highlight w:val="lightGray"/>
              </w:rPr>
            </w:pPr>
            <w:r w:rsidRPr="004D6F03">
              <w:t>38%</w:t>
            </w:r>
          </w:p>
        </w:tc>
        <w:tc>
          <w:tcPr>
            <w:tcW w:w="1509" w:type="dxa"/>
            <w:tcBorders>
              <w:top w:val="single" w:sz="4" w:space="0" w:color="auto"/>
              <w:left w:val="nil"/>
              <w:bottom w:val="single" w:sz="8" w:space="0" w:color="auto"/>
              <w:right w:val="nil"/>
            </w:tcBorders>
          </w:tcPr>
          <w:p w14:paraId="2E230640" w14:textId="77777777" w:rsidR="004D6F03" w:rsidRPr="004D6F03" w:rsidRDefault="004D6F03" w:rsidP="00866A9E">
            <w:pPr>
              <w:spacing w:after="0"/>
              <w:jc w:val="center"/>
              <w:rPr>
                <w:highlight w:val="lightGray"/>
              </w:rPr>
            </w:pPr>
            <w:r w:rsidRPr="004D6F03">
              <w:t>33%</w:t>
            </w:r>
          </w:p>
        </w:tc>
      </w:tr>
      <w:tr w:rsidR="004D6F03" w:rsidRPr="004D6F03" w14:paraId="2B73710B" w14:textId="77777777" w:rsidTr="00866A9E">
        <w:trPr>
          <w:trHeight w:val="212"/>
        </w:trPr>
        <w:tc>
          <w:tcPr>
            <w:tcW w:w="9060" w:type="dxa"/>
            <w:gridSpan w:val="6"/>
            <w:shd w:val="clear" w:color="auto" w:fill="DFF0F9" w:themeFill="accent3" w:themeFillTint="33"/>
          </w:tcPr>
          <w:p w14:paraId="50FA3FEE" w14:textId="77777777" w:rsidR="004D6F03" w:rsidRPr="0088405A" w:rsidRDefault="004D6F03" w:rsidP="00866A9E">
            <w:pPr>
              <w:spacing w:after="0"/>
              <w:jc w:val="center"/>
              <w:rPr>
                <w:b/>
                <w:bCs/>
                <w:highlight w:val="lightGray"/>
              </w:rPr>
            </w:pPr>
            <w:r w:rsidRPr="0088405A">
              <w:rPr>
                <w:b/>
                <w:bCs/>
              </w:rPr>
              <w:t>Demographics</w:t>
            </w:r>
          </w:p>
        </w:tc>
      </w:tr>
      <w:tr w:rsidR="004C7993" w:rsidRPr="004D6F03" w14:paraId="20BE39BA" w14:textId="77777777" w:rsidTr="00866A9E">
        <w:trPr>
          <w:trHeight w:val="228"/>
        </w:trPr>
        <w:tc>
          <w:tcPr>
            <w:tcW w:w="1849" w:type="dxa"/>
          </w:tcPr>
          <w:p w14:paraId="06C475D6" w14:textId="77777777" w:rsidR="004D6F03" w:rsidRPr="004C7993" w:rsidRDefault="004D6F03" w:rsidP="00866A9E">
            <w:pPr>
              <w:spacing w:after="0"/>
              <w:rPr>
                <w:highlight w:val="lightGray"/>
              </w:rPr>
            </w:pPr>
            <w:r w:rsidRPr="004C7993">
              <w:t>Gender (Female)</w:t>
            </w:r>
          </w:p>
        </w:tc>
        <w:tc>
          <w:tcPr>
            <w:tcW w:w="1244" w:type="dxa"/>
            <w:shd w:val="clear" w:color="auto" w:fill="F2F2F2" w:themeFill="background1" w:themeFillShade="F2"/>
          </w:tcPr>
          <w:p w14:paraId="39E9471E" w14:textId="77777777" w:rsidR="004D6F03" w:rsidRPr="004C7993" w:rsidRDefault="004D6F03" w:rsidP="00866A9E">
            <w:pPr>
              <w:spacing w:after="0"/>
              <w:jc w:val="center"/>
              <w:rPr>
                <w:highlight w:val="lightGray"/>
              </w:rPr>
            </w:pPr>
            <w:r w:rsidRPr="004C7993">
              <w:t>50%</w:t>
            </w:r>
          </w:p>
        </w:tc>
        <w:tc>
          <w:tcPr>
            <w:tcW w:w="1458" w:type="dxa"/>
          </w:tcPr>
          <w:p w14:paraId="455A2277" w14:textId="77777777" w:rsidR="004D6F03" w:rsidRPr="004D6F03" w:rsidRDefault="004D6F03" w:rsidP="00866A9E">
            <w:pPr>
              <w:spacing w:after="0"/>
              <w:jc w:val="center"/>
              <w:rPr>
                <w:highlight w:val="lightGray"/>
              </w:rPr>
            </w:pPr>
            <w:r w:rsidRPr="004D6F03">
              <w:t>49%</w:t>
            </w:r>
          </w:p>
        </w:tc>
        <w:tc>
          <w:tcPr>
            <w:tcW w:w="1492" w:type="dxa"/>
          </w:tcPr>
          <w:p w14:paraId="2DE8FD88" w14:textId="77777777" w:rsidR="004D6F03" w:rsidRPr="004D6F03" w:rsidRDefault="004D6F03" w:rsidP="00866A9E">
            <w:pPr>
              <w:spacing w:after="0"/>
              <w:jc w:val="center"/>
            </w:pPr>
            <w:r w:rsidRPr="004D6F03">
              <w:t>42%</w:t>
            </w:r>
          </w:p>
        </w:tc>
        <w:tc>
          <w:tcPr>
            <w:tcW w:w="1504" w:type="dxa"/>
          </w:tcPr>
          <w:p w14:paraId="5E531D20" w14:textId="77777777" w:rsidR="004D6F03" w:rsidRPr="004D6F03" w:rsidRDefault="004D6F03" w:rsidP="00866A9E">
            <w:pPr>
              <w:spacing w:after="0"/>
              <w:jc w:val="center"/>
              <w:rPr>
                <w:highlight w:val="lightGray"/>
              </w:rPr>
            </w:pPr>
            <w:r w:rsidRPr="004D6F03">
              <w:t>49%</w:t>
            </w:r>
          </w:p>
        </w:tc>
        <w:tc>
          <w:tcPr>
            <w:tcW w:w="1509" w:type="dxa"/>
          </w:tcPr>
          <w:p w14:paraId="359142D8" w14:textId="77777777" w:rsidR="004D6F03" w:rsidRPr="004D6F03" w:rsidRDefault="004D6F03" w:rsidP="00866A9E">
            <w:pPr>
              <w:spacing w:after="0"/>
              <w:jc w:val="center"/>
              <w:rPr>
                <w:highlight w:val="lightGray"/>
              </w:rPr>
            </w:pPr>
            <w:r w:rsidRPr="004D6F03">
              <w:t>50%</w:t>
            </w:r>
          </w:p>
        </w:tc>
      </w:tr>
      <w:tr w:rsidR="004C7993" w:rsidRPr="004D6F03" w14:paraId="14130693" w14:textId="77777777" w:rsidTr="00866A9E">
        <w:trPr>
          <w:trHeight w:val="228"/>
        </w:trPr>
        <w:tc>
          <w:tcPr>
            <w:tcW w:w="1849" w:type="dxa"/>
          </w:tcPr>
          <w:p w14:paraId="3CB96591" w14:textId="77777777" w:rsidR="004D6F03" w:rsidRPr="004C7993" w:rsidRDefault="004D6F03" w:rsidP="00866A9E">
            <w:pPr>
              <w:spacing w:after="0"/>
              <w:rPr>
                <w:highlight w:val="lightGray"/>
              </w:rPr>
            </w:pPr>
            <w:r w:rsidRPr="004C7993">
              <w:t>SFOE index (Level 1)</w:t>
            </w:r>
          </w:p>
        </w:tc>
        <w:tc>
          <w:tcPr>
            <w:tcW w:w="1244" w:type="dxa"/>
            <w:shd w:val="clear" w:color="auto" w:fill="F2F2F2" w:themeFill="background1" w:themeFillShade="F2"/>
          </w:tcPr>
          <w:p w14:paraId="2F7A5314" w14:textId="77777777" w:rsidR="004D6F03" w:rsidRPr="004C7993" w:rsidRDefault="004D6F03" w:rsidP="00866A9E">
            <w:pPr>
              <w:spacing w:after="0"/>
              <w:jc w:val="center"/>
              <w:rPr>
                <w:highlight w:val="lightGray"/>
              </w:rPr>
            </w:pPr>
            <w:r w:rsidRPr="004C7993">
              <w:t>70%</w:t>
            </w:r>
          </w:p>
        </w:tc>
        <w:tc>
          <w:tcPr>
            <w:tcW w:w="1458" w:type="dxa"/>
          </w:tcPr>
          <w:p w14:paraId="02D1F339" w14:textId="77777777" w:rsidR="004D6F03" w:rsidRPr="0088405A" w:rsidRDefault="004D6F03" w:rsidP="00866A9E">
            <w:pPr>
              <w:spacing w:after="0"/>
              <w:jc w:val="center"/>
              <w:rPr>
                <w:b/>
                <w:bCs/>
                <w:highlight w:val="lightGray"/>
              </w:rPr>
            </w:pPr>
            <w:r w:rsidRPr="0088405A">
              <w:rPr>
                <w:b/>
                <w:bCs/>
                <w:color w:val="ED8B00"/>
              </w:rPr>
              <w:t>54%</w:t>
            </w:r>
          </w:p>
        </w:tc>
        <w:tc>
          <w:tcPr>
            <w:tcW w:w="1492" w:type="dxa"/>
          </w:tcPr>
          <w:p w14:paraId="4B6C73B9" w14:textId="77777777" w:rsidR="004D6F03" w:rsidRPr="004D6F03" w:rsidRDefault="004D6F03" w:rsidP="00866A9E">
            <w:pPr>
              <w:spacing w:after="0"/>
              <w:jc w:val="center"/>
            </w:pPr>
            <w:r w:rsidRPr="004D6F03">
              <w:t>61%</w:t>
            </w:r>
          </w:p>
        </w:tc>
        <w:tc>
          <w:tcPr>
            <w:tcW w:w="1504" w:type="dxa"/>
          </w:tcPr>
          <w:p w14:paraId="1AA06BE2" w14:textId="77777777" w:rsidR="004D6F03" w:rsidRPr="004D6F03" w:rsidRDefault="004D6F03" w:rsidP="00866A9E">
            <w:pPr>
              <w:spacing w:after="0"/>
              <w:jc w:val="center"/>
              <w:rPr>
                <w:highlight w:val="lightGray"/>
              </w:rPr>
            </w:pPr>
            <w:r w:rsidRPr="004D6F03">
              <w:t>48%</w:t>
            </w:r>
          </w:p>
        </w:tc>
        <w:tc>
          <w:tcPr>
            <w:tcW w:w="1509" w:type="dxa"/>
          </w:tcPr>
          <w:p w14:paraId="17578842" w14:textId="77777777" w:rsidR="004D6F03" w:rsidRPr="004D6F03" w:rsidRDefault="004D6F03" w:rsidP="00866A9E">
            <w:pPr>
              <w:spacing w:after="0"/>
              <w:jc w:val="center"/>
              <w:rPr>
                <w:highlight w:val="lightGray"/>
              </w:rPr>
            </w:pPr>
            <w:r w:rsidRPr="004D6F03">
              <w:t>34%</w:t>
            </w:r>
          </w:p>
        </w:tc>
      </w:tr>
      <w:tr w:rsidR="004C7993" w:rsidRPr="004D6F03" w14:paraId="0525199F" w14:textId="77777777" w:rsidTr="00866A9E">
        <w:trPr>
          <w:trHeight w:val="228"/>
        </w:trPr>
        <w:tc>
          <w:tcPr>
            <w:tcW w:w="1849" w:type="dxa"/>
          </w:tcPr>
          <w:p w14:paraId="38EFEA87" w14:textId="77777777" w:rsidR="004D6F03" w:rsidRPr="004C7993" w:rsidRDefault="004D6F03" w:rsidP="00866A9E">
            <w:pPr>
              <w:spacing w:after="0"/>
              <w:rPr>
                <w:highlight w:val="lightGray"/>
              </w:rPr>
            </w:pPr>
            <w:r w:rsidRPr="004C7993">
              <w:t>SFOE index (Level 2)</w:t>
            </w:r>
          </w:p>
        </w:tc>
        <w:tc>
          <w:tcPr>
            <w:tcW w:w="1244" w:type="dxa"/>
            <w:shd w:val="clear" w:color="auto" w:fill="F2F2F2" w:themeFill="background1" w:themeFillShade="F2"/>
          </w:tcPr>
          <w:p w14:paraId="67050E90" w14:textId="77777777" w:rsidR="004D6F03" w:rsidRPr="004C7993" w:rsidRDefault="004D6F03" w:rsidP="00866A9E">
            <w:pPr>
              <w:spacing w:after="0"/>
              <w:jc w:val="center"/>
              <w:rPr>
                <w:highlight w:val="lightGray"/>
              </w:rPr>
            </w:pPr>
            <w:r w:rsidRPr="004C7993">
              <w:t>20%</w:t>
            </w:r>
          </w:p>
        </w:tc>
        <w:tc>
          <w:tcPr>
            <w:tcW w:w="1458" w:type="dxa"/>
          </w:tcPr>
          <w:p w14:paraId="480C9C21" w14:textId="77777777" w:rsidR="004D6F03" w:rsidRPr="004D6F03" w:rsidRDefault="004D6F03" w:rsidP="00866A9E">
            <w:pPr>
              <w:spacing w:after="0"/>
              <w:jc w:val="center"/>
              <w:rPr>
                <w:highlight w:val="lightGray"/>
              </w:rPr>
            </w:pPr>
            <w:r w:rsidRPr="004D6F03">
              <w:t>20%</w:t>
            </w:r>
          </w:p>
        </w:tc>
        <w:tc>
          <w:tcPr>
            <w:tcW w:w="1492" w:type="dxa"/>
          </w:tcPr>
          <w:p w14:paraId="26CE7475" w14:textId="77777777" w:rsidR="004D6F03" w:rsidRPr="004D6F03" w:rsidRDefault="004D6F03" w:rsidP="00866A9E">
            <w:pPr>
              <w:spacing w:after="0"/>
              <w:jc w:val="center"/>
            </w:pPr>
            <w:r w:rsidRPr="004D6F03">
              <w:t>22%</w:t>
            </w:r>
          </w:p>
        </w:tc>
        <w:tc>
          <w:tcPr>
            <w:tcW w:w="1504" w:type="dxa"/>
          </w:tcPr>
          <w:p w14:paraId="59567782" w14:textId="77777777" w:rsidR="004D6F03" w:rsidRPr="004D6F03" w:rsidRDefault="004D6F03" w:rsidP="00866A9E">
            <w:pPr>
              <w:spacing w:after="0"/>
              <w:jc w:val="center"/>
              <w:rPr>
                <w:highlight w:val="lightGray"/>
              </w:rPr>
            </w:pPr>
            <w:r w:rsidRPr="004D6F03">
              <w:t>19%</w:t>
            </w:r>
          </w:p>
        </w:tc>
        <w:tc>
          <w:tcPr>
            <w:tcW w:w="1509" w:type="dxa"/>
          </w:tcPr>
          <w:p w14:paraId="6533893F" w14:textId="77777777" w:rsidR="004D6F03" w:rsidRPr="004D6F03" w:rsidRDefault="004D6F03" w:rsidP="00866A9E">
            <w:pPr>
              <w:spacing w:after="0"/>
              <w:jc w:val="center"/>
              <w:rPr>
                <w:highlight w:val="lightGray"/>
              </w:rPr>
            </w:pPr>
            <w:r w:rsidRPr="004D6F03">
              <w:t>19%</w:t>
            </w:r>
          </w:p>
        </w:tc>
      </w:tr>
      <w:tr w:rsidR="004C7993" w:rsidRPr="004D6F03" w14:paraId="1AD72F16" w14:textId="77777777" w:rsidTr="00866A9E">
        <w:trPr>
          <w:trHeight w:val="212"/>
        </w:trPr>
        <w:tc>
          <w:tcPr>
            <w:tcW w:w="1849" w:type="dxa"/>
          </w:tcPr>
          <w:p w14:paraId="7B54932B" w14:textId="77777777" w:rsidR="004D6F03" w:rsidRPr="004C7993" w:rsidRDefault="004D6F03" w:rsidP="00866A9E">
            <w:pPr>
              <w:spacing w:after="0"/>
              <w:rPr>
                <w:highlight w:val="lightGray"/>
              </w:rPr>
            </w:pPr>
            <w:r w:rsidRPr="004C7993">
              <w:t>Refugee background</w:t>
            </w:r>
          </w:p>
        </w:tc>
        <w:tc>
          <w:tcPr>
            <w:tcW w:w="1244" w:type="dxa"/>
            <w:shd w:val="clear" w:color="auto" w:fill="F2F2F2" w:themeFill="background1" w:themeFillShade="F2"/>
          </w:tcPr>
          <w:p w14:paraId="769ED17A" w14:textId="77777777" w:rsidR="004D6F03" w:rsidRPr="004C7993" w:rsidRDefault="004D6F03" w:rsidP="00866A9E">
            <w:pPr>
              <w:spacing w:after="0"/>
              <w:jc w:val="center"/>
              <w:rPr>
                <w:highlight w:val="lightGray"/>
              </w:rPr>
            </w:pPr>
            <w:r w:rsidRPr="004C7993">
              <w:t>3%</w:t>
            </w:r>
          </w:p>
        </w:tc>
        <w:tc>
          <w:tcPr>
            <w:tcW w:w="1458" w:type="dxa"/>
          </w:tcPr>
          <w:p w14:paraId="45D73513" w14:textId="77777777" w:rsidR="004D6F03" w:rsidRPr="004D6F03" w:rsidRDefault="004D6F03" w:rsidP="00866A9E">
            <w:pPr>
              <w:spacing w:after="0"/>
              <w:jc w:val="center"/>
              <w:rPr>
                <w:highlight w:val="lightGray"/>
              </w:rPr>
            </w:pPr>
            <w:r w:rsidRPr="004D6F03">
              <w:t>4%</w:t>
            </w:r>
          </w:p>
        </w:tc>
        <w:tc>
          <w:tcPr>
            <w:tcW w:w="1492" w:type="dxa"/>
          </w:tcPr>
          <w:p w14:paraId="6C1BE833" w14:textId="77777777" w:rsidR="004D6F03" w:rsidRPr="004D6F03" w:rsidRDefault="004D6F03" w:rsidP="00866A9E">
            <w:pPr>
              <w:spacing w:after="0"/>
              <w:jc w:val="center"/>
            </w:pPr>
            <w:r w:rsidRPr="004D6F03">
              <w:t>2%</w:t>
            </w:r>
          </w:p>
        </w:tc>
        <w:tc>
          <w:tcPr>
            <w:tcW w:w="1504" w:type="dxa"/>
          </w:tcPr>
          <w:p w14:paraId="05A7E59E" w14:textId="77777777" w:rsidR="004D6F03" w:rsidRPr="004D6F03" w:rsidRDefault="004D6F03" w:rsidP="00866A9E">
            <w:pPr>
              <w:spacing w:after="0"/>
              <w:jc w:val="center"/>
              <w:rPr>
                <w:highlight w:val="lightGray"/>
              </w:rPr>
            </w:pPr>
            <w:r w:rsidRPr="004D6F03">
              <w:t>5%</w:t>
            </w:r>
          </w:p>
        </w:tc>
        <w:tc>
          <w:tcPr>
            <w:tcW w:w="1509" w:type="dxa"/>
          </w:tcPr>
          <w:p w14:paraId="15207FE5" w14:textId="77777777" w:rsidR="004D6F03" w:rsidRPr="004D6F03" w:rsidRDefault="004D6F03" w:rsidP="00866A9E">
            <w:pPr>
              <w:spacing w:after="0"/>
              <w:jc w:val="center"/>
              <w:rPr>
                <w:highlight w:val="lightGray"/>
              </w:rPr>
            </w:pPr>
            <w:r w:rsidRPr="004D6F03">
              <w:t>7%</w:t>
            </w:r>
          </w:p>
        </w:tc>
      </w:tr>
      <w:tr w:rsidR="004C7993" w:rsidRPr="004D6F03" w14:paraId="0EF3C67A" w14:textId="77777777" w:rsidTr="00866A9E">
        <w:trPr>
          <w:trHeight w:val="228"/>
        </w:trPr>
        <w:tc>
          <w:tcPr>
            <w:tcW w:w="1849" w:type="dxa"/>
          </w:tcPr>
          <w:p w14:paraId="4C362FFD" w14:textId="77777777" w:rsidR="004D6F03" w:rsidRPr="004C7993" w:rsidRDefault="004D6F03" w:rsidP="00866A9E">
            <w:pPr>
              <w:spacing w:after="0"/>
              <w:rPr>
                <w:highlight w:val="lightGray"/>
              </w:rPr>
            </w:pPr>
            <w:r w:rsidRPr="004C7993">
              <w:t>Disability (NCCD)</w:t>
            </w:r>
          </w:p>
        </w:tc>
        <w:tc>
          <w:tcPr>
            <w:tcW w:w="1244" w:type="dxa"/>
            <w:shd w:val="clear" w:color="auto" w:fill="F2F2F2" w:themeFill="background1" w:themeFillShade="F2"/>
          </w:tcPr>
          <w:p w14:paraId="55DBE44F" w14:textId="77777777" w:rsidR="004D6F03" w:rsidRPr="004C7993" w:rsidRDefault="004D6F03" w:rsidP="00866A9E">
            <w:pPr>
              <w:spacing w:after="0"/>
              <w:jc w:val="center"/>
              <w:rPr>
                <w:highlight w:val="lightGray"/>
              </w:rPr>
            </w:pPr>
            <w:r w:rsidRPr="004C7993">
              <w:t>50%</w:t>
            </w:r>
          </w:p>
        </w:tc>
        <w:tc>
          <w:tcPr>
            <w:tcW w:w="1458" w:type="dxa"/>
          </w:tcPr>
          <w:p w14:paraId="6FD29E03" w14:textId="77777777" w:rsidR="004D6F03" w:rsidRPr="0088405A" w:rsidRDefault="004D6F03" w:rsidP="00866A9E">
            <w:pPr>
              <w:spacing w:after="0"/>
              <w:jc w:val="center"/>
              <w:rPr>
                <w:b/>
                <w:bCs/>
                <w:color w:val="ED8B00"/>
                <w:highlight w:val="lightGray"/>
              </w:rPr>
            </w:pPr>
            <w:r w:rsidRPr="0088405A">
              <w:rPr>
                <w:b/>
                <w:bCs/>
                <w:color w:val="ED8B00"/>
              </w:rPr>
              <w:t>28%</w:t>
            </w:r>
          </w:p>
        </w:tc>
        <w:tc>
          <w:tcPr>
            <w:tcW w:w="1492" w:type="dxa"/>
          </w:tcPr>
          <w:p w14:paraId="7E04C7D5" w14:textId="77777777" w:rsidR="004D6F03" w:rsidRPr="0088405A" w:rsidRDefault="004D6F03" w:rsidP="00866A9E">
            <w:pPr>
              <w:spacing w:after="0"/>
              <w:jc w:val="center"/>
              <w:rPr>
                <w:b/>
                <w:bCs/>
                <w:color w:val="ED8B00"/>
              </w:rPr>
            </w:pPr>
            <w:r w:rsidRPr="0088405A">
              <w:rPr>
                <w:b/>
                <w:bCs/>
                <w:color w:val="ED8B00"/>
              </w:rPr>
              <w:t>34%</w:t>
            </w:r>
          </w:p>
        </w:tc>
        <w:tc>
          <w:tcPr>
            <w:tcW w:w="1504" w:type="dxa"/>
          </w:tcPr>
          <w:p w14:paraId="18732234" w14:textId="77777777" w:rsidR="004D6F03" w:rsidRPr="004D6F03" w:rsidRDefault="004D6F03" w:rsidP="00866A9E">
            <w:pPr>
              <w:spacing w:after="0"/>
              <w:jc w:val="center"/>
              <w:rPr>
                <w:highlight w:val="lightGray"/>
              </w:rPr>
            </w:pPr>
            <w:r w:rsidRPr="004D6F03">
              <w:t>22%</w:t>
            </w:r>
          </w:p>
        </w:tc>
        <w:tc>
          <w:tcPr>
            <w:tcW w:w="1509" w:type="dxa"/>
          </w:tcPr>
          <w:p w14:paraId="13F3E70E" w14:textId="77777777" w:rsidR="004D6F03" w:rsidRPr="004D6F03" w:rsidRDefault="004D6F03" w:rsidP="00866A9E">
            <w:pPr>
              <w:spacing w:after="0"/>
              <w:jc w:val="center"/>
              <w:rPr>
                <w:highlight w:val="lightGray"/>
              </w:rPr>
            </w:pPr>
            <w:r w:rsidRPr="004D6F03">
              <w:t>18%</w:t>
            </w:r>
          </w:p>
        </w:tc>
      </w:tr>
      <w:tr w:rsidR="004C7993" w:rsidRPr="004D6F03" w14:paraId="7E0F681D" w14:textId="77777777" w:rsidTr="00866A9E">
        <w:trPr>
          <w:trHeight w:val="212"/>
        </w:trPr>
        <w:tc>
          <w:tcPr>
            <w:tcW w:w="1849" w:type="dxa"/>
          </w:tcPr>
          <w:p w14:paraId="3911E740" w14:textId="77777777" w:rsidR="004D6F03" w:rsidRPr="004C7993" w:rsidRDefault="004D6F03" w:rsidP="00866A9E">
            <w:pPr>
              <w:spacing w:after="0"/>
              <w:rPr>
                <w:highlight w:val="lightGray"/>
              </w:rPr>
            </w:pPr>
            <w:r w:rsidRPr="004C7993">
              <w:t>OOHC status</w:t>
            </w:r>
          </w:p>
        </w:tc>
        <w:tc>
          <w:tcPr>
            <w:tcW w:w="1244" w:type="dxa"/>
            <w:shd w:val="clear" w:color="auto" w:fill="F2F2F2" w:themeFill="background1" w:themeFillShade="F2"/>
          </w:tcPr>
          <w:p w14:paraId="7EE14D2D" w14:textId="77777777" w:rsidR="004D6F03" w:rsidRPr="004C7993" w:rsidRDefault="004D6F03" w:rsidP="00866A9E">
            <w:pPr>
              <w:spacing w:after="0"/>
              <w:jc w:val="center"/>
              <w:rPr>
                <w:highlight w:val="lightGray"/>
              </w:rPr>
            </w:pPr>
            <w:r w:rsidRPr="004C7993">
              <w:t>8%</w:t>
            </w:r>
          </w:p>
        </w:tc>
        <w:tc>
          <w:tcPr>
            <w:tcW w:w="1458" w:type="dxa"/>
          </w:tcPr>
          <w:p w14:paraId="245AA9C4" w14:textId="77777777" w:rsidR="004D6F03" w:rsidRPr="0088405A" w:rsidRDefault="004D6F03" w:rsidP="00866A9E">
            <w:pPr>
              <w:spacing w:after="0"/>
              <w:jc w:val="center"/>
              <w:rPr>
                <w:b/>
                <w:bCs/>
                <w:color w:val="ED8B00"/>
                <w:highlight w:val="lightGray"/>
              </w:rPr>
            </w:pPr>
            <w:r w:rsidRPr="0088405A">
              <w:rPr>
                <w:b/>
                <w:bCs/>
                <w:color w:val="ED8B00"/>
              </w:rPr>
              <w:t>2%</w:t>
            </w:r>
          </w:p>
        </w:tc>
        <w:tc>
          <w:tcPr>
            <w:tcW w:w="1492" w:type="dxa"/>
          </w:tcPr>
          <w:p w14:paraId="452F85C4" w14:textId="77777777" w:rsidR="004D6F03" w:rsidRPr="0088405A" w:rsidRDefault="004D6F03" w:rsidP="00866A9E">
            <w:pPr>
              <w:spacing w:after="0"/>
              <w:jc w:val="center"/>
              <w:rPr>
                <w:b/>
                <w:bCs/>
                <w:color w:val="ED8B00"/>
              </w:rPr>
            </w:pPr>
            <w:r w:rsidRPr="0088405A">
              <w:rPr>
                <w:b/>
                <w:bCs/>
                <w:color w:val="ED8B00"/>
              </w:rPr>
              <w:t>4%</w:t>
            </w:r>
          </w:p>
        </w:tc>
        <w:tc>
          <w:tcPr>
            <w:tcW w:w="1504" w:type="dxa"/>
          </w:tcPr>
          <w:p w14:paraId="4B2B8792" w14:textId="77777777" w:rsidR="004D6F03" w:rsidRPr="004D6F03" w:rsidRDefault="004D6F03" w:rsidP="00866A9E">
            <w:pPr>
              <w:spacing w:after="0"/>
              <w:jc w:val="center"/>
              <w:rPr>
                <w:highlight w:val="lightGray"/>
              </w:rPr>
            </w:pPr>
            <w:r w:rsidRPr="004D6F03">
              <w:t>3%</w:t>
            </w:r>
          </w:p>
        </w:tc>
        <w:tc>
          <w:tcPr>
            <w:tcW w:w="1509" w:type="dxa"/>
          </w:tcPr>
          <w:p w14:paraId="5FFCBDEF" w14:textId="77777777" w:rsidR="004D6F03" w:rsidRPr="004D6F03" w:rsidRDefault="004D6F03" w:rsidP="00866A9E">
            <w:pPr>
              <w:spacing w:after="0"/>
              <w:jc w:val="center"/>
              <w:rPr>
                <w:highlight w:val="lightGray"/>
              </w:rPr>
            </w:pPr>
            <w:r w:rsidRPr="004D6F03">
              <w:t>2%</w:t>
            </w:r>
          </w:p>
        </w:tc>
      </w:tr>
    </w:tbl>
    <w:p w14:paraId="301A2F20" w14:textId="77777777" w:rsidR="00F30B13" w:rsidRDefault="00F30B13" w:rsidP="0088405A">
      <w:pPr>
        <w:pStyle w:val="Source"/>
        <w:rPr>
          <w:rFonts w:asciiTheme="minorHAnsi" w:hAnsiTheme="minorHAnsi" w:cstheme="minorHAnsi"/>
          <w:szCs w:val="14"/>
        </w:rPr>
      </w:pPr>
      <w:r w:rsidRPr="004D6F03">
        <w:t>Note:</w:t>
      </w:r>
      <w:r w:rsidR="00A4231C">
        <w:rPr>
          <w:rFonts w:asciiTheme="minorHAnsi" w:hAnsiTheme="minorHAnsi" w:cstheme="minorHAnsi"/>
          <w:szCs w:val="14"/>
        </w:rPr>
        <w:t xml:space="preserve"> </w:t>
      </w:r>
      <w:r w:rsidR="006747F5">
        <w:rPr>
          <w:rFonts w:asciiTheme="minorHAnsi" w:hAnsiTheme="minorHAnsi" w:cstheme="minorHAnsi"/>
          <w:szCs w:val="14"/>
        </w:rPr>
        <w:t xml:space="preserve">The </w:t>
      </w:r>
      <w:r w:rsidR="006747F5" w:rsidRPr="006747F5">
        <w:rPr>
          <w:rFonts w:asciiTheme="minorHAnsi" w:hAnsiTheme="minorHAnsi" w:cstheme="minorHAnsi"/>
          <w:szCs w:val="14"/>
        </w:rPr>
        <w:t xml:space="preserve">Student Family Occupation and Education </w:t>
      </w:r>
      <w:r w:rsidR="006747F5">
        <w:rPr>
          <w:rFonts w:asciiTheme="minorHAnsi" w:hAnsiTheme="minorHAnsi" w:cstheme="minorHAnsi"/>
          <w:szCs w:val="14"/>
        </w:rPr>
        <w:t>(</w:t>
      </w:r>
      <w:r w:rsidR="00A4231C">
        <w:rPr>
          <w:rFonts w:asciiTheme="minorHAnsi" w:hAnsiTheme="minorHAnsi" w:cstheme="minorHAnsi"/>
          <w:szCs w:val="14"/>
        </w:rPr>
        <w:t>SFOE</w:t>
      </w:r>
      <w:r w:rsidR="006747F5">
        <w:rPr>
          <w:rFonts w:asciiTheme="minorHAnsi" w:hAnsiTheme="minorHAnsi" w:cstheme="minorHAnsi"/>
          <w:szCs w:val="14"/>
        </w:rPr>
        <w:t>)</w:t>
      </w:r>
      <w:r w:rsidR="00A4231C">
        <w:rPr>
          <w:rFonts w:asciiTheme="minorHAnsi" w:hAnsiTheme="minorHAnsi" w:cstheme="minorHAnsi"/>
          <w:szCs w:val="14"/>
        </w:rPr>
        <w:t xml:space="preserve"> index is a measure of students’ level of social disadvantage used by the Department of </w:t>
      </w:r>
      <w:r w:rsidR="006747F5">
        <w:rPr>
          <w:rFonts w:asciiTheme="minorHAnsi" w:hAnsiTheme="minorHAnsi" w:cstheme="minorHAnsi"/>
          <w:szCs w:val="14"/>
        </w:rPr>
        <w:t xml:space="preserve">Education; </w:t>
      </w:r>
      <w:r w:rsidR="00A4231C">
        <w:rPr>
          <w:rFonts w:asciiTheme="minorHAnsi" w:hAnsiTheme="minorHAnsi" w:cstheme="minorHAnsi"/>
          <w:szCs w:val="14"/>
        </w:rPr>
        <w:t xml:space="preserve"> </w:t>
      </w:r>
      <w:r w:rsidR="00E831B9">
        <w:rPr>
          <w:rFonts w:asciiTheme="minorHAnsi" w:hAnsiTheme="minorHAnsi" w:cstheme="minorHAnsi"/>
          <w:szCs w:val="14"/>
        </w:rPr>
        <w:t>t</w:t>
      </w:r>
      <w:r w:rsidR="00E831B9" w:rsidRPr="00E831B9">
        <w:rPr>
          <w:rFonts w:asciiTheme="minorHAnsi" w:hAnsiTheme="minorHAnsi" w:cstheme="minorHAnsi"/>
          <w:szCs w:val="14"/>
        </w:rPr>
        <w:t xml:space="preserve">he Nationally Consistent Collection of Data on School Students with Disability </w:t>
      </w:r>
      <w:r w:rsidR="00E831B9">
        <w:rPr>
          <w:rFonts w:asciiTheme="minorHAnsi" w:hAnsiTheme="minorHAnsi" w:cstheme="minorHAnsi"/>
          <w:szCs w:val="14"/>
        </w:rPr>
        <w:t>(</w:t>
      </w:r>
      <w:r w:rsidR="00E831B9" w:rsidRPr="00E831B9">
        <w:rPr>
          <w:rFonts w:asciiTheme="minorHAnsi" w:hAnsiTheme="minorHAnsi" w:cstheme="minorHAnsi"/>
          <w:szCs w:val="14"/>
        </w:rPr>
        <w:t>NCCD)</w:t>
      </w:r>
      <w:r w:rsidR="00E831B9">
        <w:rPr>
          <w:rFonts w:asciiTheme="minorHAnsi" w:hAnsiTheme="minorHAnsi" w:cstheme="minorHAnsi"/>
          <w:szCs w:val="14"/>
        </w:rPr>
        <w:t xml:space="preserve"> </w:t>
      </w:r>
      <w:r w:rsidR="004D151C">
        <w:rPr>
          <w:rFonts w:asciiTheme="minorHAnsi" w:hAnsiTheme="minorHAnsi" w:cstheme="minorHAnsi"/>
          <w:szCs w:val="14"/>
        </w:rPr>
        <w:t>is an annual data collection of information about school students with disability; The Out-of-</w:t>
      </w:r>
      <w:r w:rsidR="00EB6045">
        <w:rPr>
          <w:rFonts w:asciiTheme="minorHAnsi" w:hAnsiTheme="minorHAnsi" w:cstheme="minorHAnsi"/>
          <w:szCs w:val="14"/>
        </w:rPr>
        <w:t>H</w:t>
      </w:r>
      <w:r w:rsidR="004D151C">
        <w:rPr>
          <w:rFonts w:asciiTheme="minorHAnsi" w:hAnsiTheme="minorHAnsi" w:cstheme="minorHAnsi"/>
          <w:szCs w:val="14"/>
        </w:rPr>
        <w:t>ome Care</w:t>
      </w:r>
      <w:r w:rsidR="00EB6045">
        <w:rPr>
          <w:rFonts w:asciiTheme="minorHAnsi" w:hAnsiTheme="minorHAnsi" w:cstheme="minorHAnsi"/>
          <w:szCs w:val="14"/>
        </w:rPr>
        <w:t xml:space="preserve"> (OOHC) status reflects students </w:t>
      </w:r>
      <w:r w:rsidR="006E0ACF" w:rsidRPr="006E0ACF">
        <w:rPr>
          <w:rFonts w:asciiTheme="minorHAnsi" w:hAnsiTheme="minorHAnsi" w:cstheme="minorHAnsi"/>
          <w:szCs w:val="14"/>
        </w:rPr>
        <w:t>who have been assessed to be at risk by Child Protection, or where their parents are unable to care for them for a period of time.</w:t>
      </w:r>
    </w:p>
    <w:p w14:paraId="778EAB93" w14:textId="77777777" w:rsidR="00DC7792" w:rsidRPr="00AE0828" w:rsidRDefault="00AE0828" w:rsidP="0088405A">
      <w:pPr>
        <w:pStyle w:val="Source"/>
        <w:spacing w:before="0"/>
        <w:rPr>
          <w:rFonts w:asciiTheme="minorHAnsi" w:hAnsiTheme="minorHAnsi" w:cstheme="minorHAnsi"/>
          <w:szCs w:val="14"/>
        </w:rPr>
      </w:pPr>
      <w:r w:rsidRPr="004D6F03">
        <w:t xml:space="preserve">Source: Deloitte Access Economics (2024) using Department of Education data. </w:t>
      </w:r>
    </w:p>
    <w:p w14:paraId="41FDD15E" w14:textId="77777777" w:rsidR="00EF7B23" w:rsidRDefault="004D6F03" w:rsidP="00EF7B23">
      <w:pPr>
        <w:spacing w:before="240"/>
      </w:pPr>
      <w:r w:rsidRPr="004D6F03">
        <w:t xml:space="preserve">Overall, </w:t>
      </w:r>
      <w:r w:rsidR="003D2CFE">
        <w:t>t</w:t>
      </w:r>
      <w:r w:rsidR="003D2CFE" w:rsidRPr="004D6F03">
        <w:t>his evaluation finds limited evidence of systematic effects of the Side by Side program on reduced absent days for participating students across 2021-2022 intervention years.</w:t>
      </w:r>
      <w:r w:rsidR="003D2CFE" w:rsidRPr="0088405A">
        <w:rPr>
          <w:vertAlign w:val="superscript"/>
        </w:rPr>
        <w:footnoteReference w:id="11"/>
      </w:r>
      <w:r w:rsidR="003D2CFE" w:rsidRPr="004D6F03">
        <w:t xml:space="preserve"> </w:t>
      </w:r>
      <w:r w:rsidR="00EF7B23" w:rsidRPr="004D6F03">
        <w:t>However, these results should be interpreted with caut</w:t>
      </w:r>
      <w:r w:rsidR="00EF7B23">
        <w:t xml:space="preserve">ion given small sample sizes and the impacts of COVID-19. </w:t>
      </w:r>
    </w:p>
    <w:p w14:paraId="634A219A" w14:textId="2817A6F9" w:rsidR="00B7649E" w:rsidRDefault="005C595A" w:rsidP="004D6F03">
      <w:r>
        <w:t>As described previously, a slight increase in Side by Side student average absent days is observed between RY and IY. During the same period, both control groups display a slight decrease in the average number of absent days. As a result, the gap between Side by Side student and control group average absent days widened</w:t>
      </w:r>
      <w:r w:rsidR="00735B18">
        <w:t xml:space="preserve"> by</w:t>
      </w:r>
      <w:r>
        <w:t xml:space="preserve"> (this change in the gap is referred to as a ‘Difference-in-Difference’ or ‘</w:t>
      </w:r>
      <w:proofErr w:type="spellStart"/>
      <w:r>
        <w:t>DiD</w:t>
      </w:r>
      <w:proofErr w:type="spellEnd"/>
      <w:r>
        <w:t>’</w:t>
      </w:r>
      <w:r w:rsidR="00735B18">
        <w:t xml:space="preserve">, </w:t>
      </w:r>
      <w:r w:rsidR="00710C5A">
        <w:t xml:space="preserve">see </w:t>
      </w:r>
      <w:r w:rsidR="003D2CFE">
        <w:fldChar w:fldCharType="begin"/>
      </w:r>
      <w:r w:rsidR="003D2CFE">
        <w:instrText xml:space="preserve"> REF _Ref172384176 \r \h </w:instrText>
      </w:r>
      <w:r w:rsidR="003D2CFE">
        <w:fldChar w:fldCharType="separate"/>
      </w:r>
      <w:r w:rsidR="00885CFE">
        <w:t>Table iii</w:t>
      </w:r>
      <w:r w:rsidR="003D2CFE">
        <w:fldChar w:fldCharType="end"/>
      </w:r>
      <w:r w:rsidR="00710C5A">
        <w:t>)</w:t>
      </w:r>
      <w:r w:rsidR="00B7649E">
        <w:t>:</w:t>
      </w:r>
    </w:p>
    <w:p w14:paraId="50E603AE" w14:textId="5050375C" w:rsidR="00933AA6" w:rsidRDefault="003C3559" w:rsidP="00B7649E">
      <w:pPr>
        <w:pStyle w:val="ListBullet"/>
      </w:pPr>
      <w:r>
        <w:t xml:space="preserve">11.04 higher </w:t>
      </w:r>
      <w:r w:rsidR="00B7649E">
        <w:t xml:space="preserve">absent days in the IY compared to </w:t>
      </w:r>
      <w:r w:rsidR="00B7649E" w:rsidRPr="00933AA6">
        <w:rPr>
          <w:u w:val="single"/>
        </w:rPr>
        <w:t>Control Group 1</w:t>
      </w:r>
      <w:r w:rsidR="00B7649E">
        <w:t xml:space="preserve"> </w:t>
      </w:r>
      <w:r w:rsidR="00933AA6">
        <w:t>(at 10% statistical significance level</w:t>
      </w:r>
      <w:r w:rsidR="0076792A">
        <w:t>)</w:t>
      </w:r>
    </w:p>
    <w:p w14:paraId="606D0FBB" w14:textId="77777777" w:rsidR="003D2CFE" w:rsidRDefault="00933AA6" w:rsidP="00817634">
      <w:pPr>
        <w:pStyle w:val="ListBullet"/>
      </w:pPr>
      <w:r>
        <w:t xml:space="preserve">13.50 higher absent days in the IY compared to </w:t>
      </w:r>
      <w:r w:rsidRPr="00933AA6">
        <w:rPr>
          <w:u w:val="single"/>
        </w:rPr>
        <w:t>Control Group 2</w:t>
      </w:r>
      <w:r>
        <w:t xml:space="preserve"> (at 10% statistical significance level)</w:t>
      </w:r>
    </w:p>
    <w:p w14:paraId="082A9974" w14:textId="77777777" w:rsidR="005B58ED" w:rsidRDefault="005B58ED" w:rsidP="005B58ED">
      <w:pPr>
        <w:pStyle w:val="ListBullet"/>
        <w:numPr>
          <w:ilvl w:val="0"/>
          <w:numId w:val="0"/>
        </w:numPr>
      </w:pPr>
    </w:p>
    <w:p w14:paraId="24F74C4D" w14:textId="7A862AF3" w:rsidR="004D6F03" w:rsidRPr="004D6F03" w:rsidRDefault="005B58ED" w:rsidP="005B58ED">
      <w:pPr>
        <w:pStyle w:val="ListBullet"/>
        <w:numPr>
          <w:ilvl w:val="0"/>
          <w:numId w:val="0"/>
        </w:numPr>
      </w:pPr>
      <w:r>
        <w:t>D</w:t>
      </w:r>
      <w:r w:rsidR="003D2CFE">
        <w:t xml:space="preserve">ifferences in absent days in the </w:t>
      </w:r>
      <w:proofErr w:type="gramStart"/>
      <w:r w:rsidR="003D2CFE">
        <w:t>MY</w:t>
      </w:r>
      <w:proofErr w:type="gramEnd"/>
      <w:r w:rsidR="003D2CFE">
        <w:t xml:space="preserve"> </w:t>
      </w:r>
      <w:r w:rsidR="00B87D5E">
        <w:t>are not statistically significant for both control groups</w:t>
      </w:r>
      <w:r w:rsidR="00735B18">
        <w:t>, meaning that the</w:t>
      </w:r>
      <w:r w:rsidR="00943D87">
        <w:t xml:space="preserve"> result may be due to chance, rather than </w:t>
      </w:r>
      <w:r w:rsidR="00392372">
        <w:t>indicative of a true underlying effect</w:t>
      </w:r>
      <w:r w:rsidR="00817634">
        <w:t>.</w:t>
      </w:r>
    </w:p>
    <w:p w14:paraId="699E9961" w14:textId="77777777" w:rsidR="00EF7B23" w:rsidRDefault="004D6F03" w:rsidP="00933AA6">
      <w:pPr>
        <w:spacing w:before="240"/>
      </w:pPr>
      <w:r w:rsidRPr="004D6F03">
        <w:lastRenderedPageBreak/>
        <w:t>There is some evidence of higher rates of unexplained absences for participating Side by Side students in the I</w:t>
      </w:r>
      <w:r w:rsidR="00B87D5E">
        <w:t>Y (at 5% statist</w:t>
      </w:r>
      <w:r w:rsidR="00EF7B23">
        <w:t>ical significance level)</w:t>
      </w:r>
      <w:r w:rsidRPr="004D6F03">
        <w:t xml:space="preserve">. </w:t>
      </w:r>
    </w:p>
    <w:p w14:paraId="6E4A921B" w14:textId="384551F0" w:rsidR="00860439" w:rsidRDefault="00860439" w:rsidP="00933AA6">
      <w:pPr>
        <w:spacing w:before="240"/>
      </w:pPr>
      <w:r w:rsidRPr="00D95221">
        <w:t>No statistically significant effects</w:t>
      </w:r>
      <w:r w:rsidR="00C94104">
        <w:t xml:space="preserve"> on</w:t>
      </w:r>
      <w:r w:rsidRPr="00D95221">
        <w:t xml:space="preserve"> </w:t>
      </w:r>
      <w:r w:rsidR="00C94104">
        <w:t>participants</w:t>
      </w:r>
      <w:r w:rsidRPr="00D95221">
        <w:t xml:space="preserve"> attainment</w:t>
      </w:r>
      <w:r w:rsidR="0024253B">
        <w:t>,</w:t>
      </w:r>
      <w:r w:rsidRPr="00D95221">
        <w:t xml:space="preserve"> </w:t>
      </w:r>
      <w:r w:rsidR="0024253B">
        <w:t xml:space="preserve">as measured through teacher judgement data, </w:t>
      </w:r>
      <w:r w:rsidRPr="00D95221">
        <w:t>can be established at this time</w:t>
      </w:r>
      <w:r w:rsidR="00C049B2">
        <w:t xml:space="preserve">. </w:t>
      </w:r>
      <w:r w:rsidR="006333BD">
        <w:fldChar w:fldCharType="begin"/>
      </w:r>
      <w:r w:rsidR="006333BD">
        <w:instrText xml:space="preserve"> REF _Ref172384934 \r \h </w:instrText>
      </w:r>
      <w:r w:rsidR="006333BD">
        <w:fldChar w:fldCharType="separate"/>
      </w:r>
      <w:r w:rsidR="00885CFE">
        <w:t>Table iii</w:t>
      </w:r>
      <w:r w:rsidR="006333BD">
        <w:fldChar w:fldCharType="end"/>
      </w:r>
      <w:r w:rsidR="006333BD">
        <w:t xml:space="preserve"> reports results </w:t>
      </w:r>
      <w:r w:rsidR="00C34872">
        <w:t>for writing, however, other domains of literacy were also examined and are reported on in Section</w:t>
      </w:r>
      <w:r w:rsidR="00DB14F6">
        <w:t xml:space="preserve"> 4.3.1</w:t>
      </w:r>
      <w:r w:rsidR="00C34872">
        <w:t xml:space="preserve">. </w:t>
      </w:r>
      <w:r w:rsidR="00382047">
        <w:t>Several</w:t>
      </w:r>
      <w:r w:rsidR="00CF266E">
        <w:t xml:space="preserve"> limitations of teacher judgement data</w:t>
      </w:r>
      <w:r w:rsidR="00382047">
        <w:t xml:space="preserve"> are </w:t>
      </w:r>
      <w:proofErr w:type="gramStart"/>
      <w:r w:rsidR="00382047">
        <w:t>noted</w:t>
      </w:r>
      <w:proofErr w:type="gramEnd"/>
      <w:r w:rsidR="00382047">
        <w:t xml:space="preserve"> and</w:t>
      </w:r>
      <w:r w:rsidR="00CF266E">
        <w:t xml:space="preserve"> f</w:t>
      </w:r>
      <w:r w:rsidR="00C34872">
        <w:t>uture evaluation should explore the use of other data</w:t>
      </w:r>
      <w:r w:rsidR="00CF266E">
        <w:t xml:space="preserve">sets. </w:t>
      </w:r>
    </w:p>
    <w:p w14:paraId="6F8D1843" w14:textId="051ABBF8" w:rsidR="00F04EBF" w:rsidRDefault="00F04EBF" w:rsidP="0076792A">
      <w:pPr>
        <w:pStyle w:val="ExecTableCaption"/>
        <w:ind w:left="0"/>
        <w:rPr>
          <w:rFonts w:asciiTheme="minorHAnsi" w:hAnsiTheme="minorHAnsi" w:cstheme="minorHAnsi"/>
        </w:rPr>
      </w:pPr>
      <w:bookmarkStart w:id="42" w:name="_Ref172384934"/>
      <w:bookmarkStart w:id="43" w:name="_Toc184914363"/>
      <w:bookmarkStart w:id="44" w:name="_Ref172384176"/>
      <w:r w:rsidRPr="004D6F03">
        <w:t xml:space="preserve">: Difference in </w:t>
      </w:r>
      <w:r w:rsidRPr="00E536FC">
        <w:rPr>
          <w:rFonts w:asciiTheme="minorHAnsi" w:hAnsiTheme="minorHAnsi" w:cstheme="minorHAnsi"/>
        </w:rPr>
        <w:t>Difference</w:t>
      </w:r>
      <w:r w:rsidR="00A13353">
        <w:rPr>
          <w:rFonts w:asciiTheme="minorHAnsi" w:hAnsiTheme="minorHAnsi" w:cstheme="minorHAnsi"/>
        </w:rPr>
        <w:t xml:space="preserve"> (DiD)</w:t>
      </w:r>
      <w:r w:rsidRPr="00E536FC">
        <w:rPr>
          <w:rFonts w:asciiTheme="minorHAnsi" w:hAnsiTheme="minorHAnsi" w:cstheme="minorHAnsi"/>
        </w:rPr>
        <w:t xml:space="preserve"> results</w:t>
      </w:r>
      <w:r w:rsidR="009B1394" w:rsidRPr="009B1394">
        <w:rPr>
          <w:rFonts w:asciiTheme="minorHAnsi" w:hAnsiTheme="minorHAnsi" w:cstheme="minorHAnsi"/>
        </w:rPr>
        <w:t xml:space="preserve"> </w:t>
      </w:r>
      <w:r w:rsidR="009B1394">
        <w:rPr>
          <w:rFonts w:asciiTheme="minorHAnsi" w:hAnsiTheme="minorHAnsi" w:cstheme="minorHAnsi"/>
        </w:rPr>
        <w:t>for Side by Side students</w:t>
      </w:r>
      <w:r w:rsidR="00C94104">
        <w:rPr>
          <w:rFonts w:asciiTheme="minorHAnsi" w:hAnsiTheme="minorHAnsi" w:cstheme="minorHAnsi"/>
        </w:rPr>
        <w:t xml:space="preserve"> - </w:t>
      </w:r>
      <w:r w:rsidRPr="00E536FC">
        <w:rPr>
          <w:rFonts w:asciiTheme="minorHAnsi" w:hAnsiTheme="minorHAnsi" w:cstheme="minorHAnsi"/>
        </w:rPr>
        <w:t>regression coefficients for treatment effects</w:t>
      </w:r>
      <w:r>
        <w:rPr>
          <w:rFonts w:asciiTheme="minorHAnsi" w:hAnsiTheme="minorHAnsi" w:cstheme="minorHAnsi"/>
        </w:rPr>
        <w:t xml:space="preserve"> and significance levels</w:t>
      </w:r>
      <w:bookmarkEnd w:id="42"/>
      <w:bookmarkEnd w:id="43"/>
      <w:r>
        <w:rPr>
          <w:rFonts w:asciiTheme="minorHAnsi" w:hAnsiTheme="minorHAnsi" w:cstheme="minorHAnsi"/>
        </w:rPr>
        <w:t xml:space="preserve"> </w:t>
      </w:r>
      <w:bookmarkEnd w:id="44"/>
    </w:p>
    <w:tbl>
      <w:tblPr>
        <w:tblStyle w:val="Deloittetable"/>
        <w:tblW w:w="0" w:type="auto"/>
        <w:tblLook w:val="04A0" w:firstRow="1" w:lastRow="0" w:firstColumn="1" w:lastColumn="0" w:noHBand="0" w:noVBand="1"/>
      </w:tblPr>
      <w:tblGrid>
        <w:gridCol w:w="1276"/>
        <w:gridCol w:w="1843"/>
        <w:gridCol w:w="2977"/>
        <w:gridCol w:w="2929"/>
      </w:tblGrid>
      <w:tr w:rsidR="004D6F03" w:rsidRPr="004D6F03" w14:paraId="5F61891A" w14:textId="77777777" w:rsidTr="007E0A67">
        <w:trPr>
          <w:cnfStyle w:val="100000000000" w:firstRow="1" w:lastRow="0" w:firstColumn="0" w:lastColumn="0" w:oddVBand="0" w:evenVBand="0" w:oddHBand="0" w:evenHBand="0" w:firstRowFirstColumn="0" w:firstRowLastColumn="0" w:lastRowFirstColumn="0" w:lastRowLastColumn="0"/>
        </w:trPr>
        <w:tc>
          <w:tcPr>
            <w:tcW w:w="1276" w:type="dxa"/>
          </w:tcPr>
          <w:p w14:paraId="12E8AACB" w14:textId="77777777" w:rsidR="004D6F03" w:rsidRPr="0088405A" w:rsidRDefault="004D6F03" w:rsidP="0088405A">
            <w:pPr>
              <w:spacing w:after="0"/>
              <w:rPr>
                <w:b/>
                <w:bCs/>
                <w:sz w:val="16"/>
                <w:szCs w:val="16"/>
              </w:rPr>
            </w:pPr>
            <w:r w:rsidRPr="0088405A">
              <w:rPr>
                <w:b/>
                <w:bCs/>
                <w:sz w:val="16"/>
                <w:szCs w:val="16"/>
              </w:rPr>
              <w:t>Control group</w:t>
            </w:r>
          </w:p>
        </w:tc>
        <w:tc>
          <w:tcPr>
            <w:tcW w:w="1843" w:type="dxa"/>
          </w:tcPr>
          <w:p w14:paraId="02ECE951" w14:textId="77777777" w:rsidR="004D6F03" w:rsidRPr="0088405A" w:rsidRDefault="004D6F03" w:rsidP="0088405A">
            <w:pPr>
              <w:spacing w:after="0"/>
              <w:rPr>
                <w:b/>
                <w:bCs/>
                <w:sz w:val="16"/>
                <w:szCs w:val="16"/>
              </w:rPr>
            </w:pPr>
            <w:r w:rsidRPr="0088405A">
              <w:rPr>
                <w:b/>
                <w:bCs/>
                <w:sz w:val="16"/>
                <w:szCs w:val="16"/>
              </w:rPr>
              <w:t>Outcome variable</w:t>
            </w:r>
          </w:p>
        </w:tc>
        <w:tc>
          <w:tcPr>
            <w:tcW w:w="2977" w:type="dxa"/>
          </w:tcPr>
          <w:p w14:paraId="55BF8B69" w14:textId="5C8A27A0" w:rsidR="004D6F03" w:rsidRPr="0088405A" w:rsidRDefault="004D6F03" w:rsidP="0088405A">
            <w:pPr>
              <w:spacing w:after="0"/>
              <w:rPr>
                <w:b/>
                <w:bCs/>
                <w:sz w:val="16"/>
                <w:szCs w:val="16"/>
              </w:rPr>
            </w:pPr>
            <w:r w:rsidRPr="0088405A">
              <w:rPr>
                <w:b/>
                <w:bCs/>
                <w:sz w:val="16"/>
                <w:szCs w:val="16"/>
              </w:rPr>
              <w:t>Di</w:t>
            </w:r>
            <w:r w:rsidR="00A13353">
              <w:rPr>
                <w:b/>
                <w:bCs/>
                <w:sz w:val="16"/>
                <w:szCs w:val="16"/>
              </w:rPr>
              <w:t>D</w:t>
            </w:r>
            <w:r w:rsidRPr="0088405A">
              <w:rPr>
                <w:b/>
                <w:bCs/>
                <w:sz w:val="16"/>
                <w:szCs w:val="16"/>
              </w:rPr>
              <w:t xml:space="preserve"> Intervention Year</w:t>
            </w:r>
          </w:p>
          <w:p w14:paraId="305423D3" w14:textId="6D2C2E97" w:rsidR="004D6F03" w:rsidRPr="0088405A" w:rsidRDefault="004D6F03" w:rsidP="0088405A">
            <w:pPr>
              <w:spacing w:after="0"/>
              <w:rPr>
                <w:sz w:val="16"/>
                <w:szCs w:val="16"/>
              </w:rPr>
            </w:pPr>
            <w:r w:rsidRPr="0088405A">
              <w:rPr>
                <w:sz w:val="16"/>
                <w:szCs w:val="16"/>
              </w:rPr>
              <w:t>(</w:t>
            </w:r>
            <w:proofErr w:type="gramStart"/>
            <w:r w:rsidR="001636EB">
              <w:rPr>
                <w:sz w:val="16"/>
                <w:szCs w:val="16"/>
              </w:rPr>
              <w:t>difference</w:t>
            </w:r>
            <w:proofErr w:type="gramEnd"/>
            <w:r w:rsidR="001636EB">
              <w:rPr>
                <w:sz w:val="16"/>
                <w:szCs w:val="16"/>
              </w:rPr>
              <w:t xml:space="preserve"> in change from referral year </w:t>
            </w:r>
            <w:r w:rsidR="007E0A67">
              <w:rPr>
                <w:sz w:val="16"/>
                <w:szCs w:val="16"/>
              </w:rPr>
              <w:t xml:space="preserve">to intervention year; </w:t>
            </w:r>
            <w:r w:rsidR="001636EB">
              <w:rPr>
                <w:sz w:val="16"/>
                <w:szCs w:val="16"/>
              </w:rPr>
              <w:t>between intervention group and control groups</w:t>
            </w:r>
            <w:r w:rsidRPr="0088405A">
              <w:rPr>
                <w:sz w:val="16"/>
                <w:szCs w:val="16"/>
              </w:rPr>
              <w:t>)</w:t>
            </w:r>
          </w:p>
        </w:tc>
        <w:tc>
          <w:tcPr>
            <w:tcW w:w="2929" w:type="dxa"/>
          </w:tcPr>
          <w:p w14:paraId="26EF169E" w14:textId="2BF7B276" w:rsidR="004D6F03" w:rsidRPr="0088405A" w:rsidRDefault="00A13353" w:rsidP="0088405A">
            <w:pPr>
              <w:spacing w:after="0"/>
              <w:rPr>
                <w:b/>
                <w:bCs/>
                <w:sz w:val="16"/>
                <w:szCs w:val="16"/>
              </w:rPr>
            </w:pPr>
            <w:r>
              <w:rPr>
                <w:b/>
                <w:bCs/>
                <w:sz w:val="16"/>
                <w:szCs w:val="16"/>
              </w:rPr>
              <w:t>DiD</w:t>
            </w:r>
            <w:r w:rsidR="004D6F03" w:rsidRPr="0088405A">
              <w:rPr>
                <w:b/>
                <w:bCs/>
                <w:sz w:val="16"/>
                <w:szCs w:val="16"/>
              </w:rPr>
              <w:t xml:space="preserve"> Monitoring Year</w:t>
            </w:r>
          </w:p>
          <w:p w14:paraId="3D437162" w14:textId="718E29AC" w:rsidR="004D6F03" w:rsidRPr="0088405A" w:rsidRDefault="007E0A67" w:rsidP="0088405A">
            <w:pPr>
              <w:spacing w:after="0"/>
              <w:rPr>
                <w:sz w:val="16"/>
                <w:szCs w:val="16"/>
              </w:rPr>
            </w:pPr>
            <w:r w:rsidRPr="0088405A">
              <w:rPr>
                <w:sz w:val="16"/>
                <w:szCs w:val="16"/>
              </w:rPr>
              <w:t>(</w:t>
            </w:r>
            <w:proofErr w:type="gramStart"/>
            <w:r>
              <w:rPr>
                <w:sz w:val="16"/>
                <w:szCs w:val="16"/>
              </w:rPr>
              <w:t>difference</w:t>
            </w:r>
            <w:proofErr w:type="gramEnd"/>
            <w:r>
              <w:rPr>
                <w:sz w:val="16"/>
                <w:szCs w:val="16"/>
              </w:rPr>
              <w:t xml:space="preserve"> in change from referral year to monitoring year; between intervention group and control groups</w:t>
            </w:r>
            <w:r w:rsidRPr="0088405A">
              <w:rPr>
                <w:sz w:val="16"/>
                <w:szCs w:val="16"/>
              </w:rPr>
              <w:t>)</w:t>
            </w:r>
          </w:p>
        </w:tc>
      </w:tr>
      <w:tr w:rsidR="00A81E98" w:rsidRPr="004D6F03" w14:paraId="6FE2B258" w14:textId="77777777" w:rsidTr="007E0A67">
        <w:tc>
          <w:tcPr>
            <w:tcW w:w="1276" w:type="dxa"/>
            <w:vMerge w:val="restart"/>
          </w:tcPr>
          <w:p w14:paraId="0956C945" w14:textId="77777777" w:rsidR="00A81E98" w:rsidRPr="0088405A" w:rsidRDefault="00A81E98" w:rsidP="0088405A">
            <w:pPr>
              <w:spacing w:after="0"/>
              <w:rPr>
                <w:sz w:val="16"/>
                <w:szCs w:val="16"/>
              </w:rPr>
            </w:pPr>
            <w:r w:rsidRPr="0088405A">
              <w:rPr>
                <w:sz w:val="16"/>
                <w:szCs w:val="16"/>
              </w:rPr>
              <w:t>Control Group 1</w:t>
            </w:r>
          </w:p>
          <w:p w14:paraId="3BD595BE" w14:textId="659D7396" w:rsidR="00A81E98" w:rsidRPr="0088405A" w:rsidRDefault="00A81E98" w:rsidP="0088405A">
            <w:pPr>
              <w:spacing w:after="0"/>
              <w:rPr>
                <w:sz w:val="16"/>
                <w:szCs w:val="16"/>
              </w:rPr>
            </w:pPr>
          </w:p>
        </w:tc>
        <w:tc>
          <w:tcPr>
            <w:tcW w:w="1843" w:type="dxa"/>
          </w:tcPr>
          <w:p w14:paraId="0BDE7810" w14:textId="77777777" w:rsidR="00A81E98" w:rsidRPr="0088405A" w:rsidRDefault="00A81E98" w:rsidP="0088405A">
            <w:pPr>
              <w:spacing w:after="0"/>
              <w:rPr>
                <w:sz w:val="16"/>
                <w:szCs w:val="16"/>
              </w:rPr>
            </w:pPr>
            <w:r w:rsidRPr="0088405A">
              <w:rPr>
                <w:sz w:val="16"/>
                <w:szCs w:val="16"/>
              </w:rPr>
              <w:t>Number of absent days</w:t>
            </w:r>
          </w:p>
        </w:tc>
        <w:tc>
          <w:tcPr>
            <w:tcW w:w="2977" w:type="dxa"/>
          </w:tcPr>
          <w:p w14:paraId="70B0AFB6" w14:textId="77777777" w:rsidR="00A81E98" w:rsidRPr="0088405A" w:rsidRDefault="00A81E98" w:rsidP="007E0A67">
            <w:pPr>
              <w:spacing w:after="0"/>
              <w:jc w:val="center"/>
              <w:rPr>
                <w:sz w:val="16"/>
                <w:szCs w:val="16"/>
              </w:rPr>
            </w:pPr>
            <w:r w:rsidRPr="0088405A">
              <w:rPr>
                <w:sz w:val="16"/>
                <w:szCs w:val="16"/>
              </w:rPr>
              <w:t>11.04 ^</w:t>
            </w:r>
          </w:p>
        </w:tc>
        <w:tc>
          <w:tcPr>
            <w:tcW w:w="2929" w:type="dxa"/>
          </w:tcPr>
          <w:p w14:paraId="4551D845" w14:textId="77777777" w:rsidR="00A81E98" w:rsidRPr="0088405A" w:rsidRDefault="00A81E98" w:rsidP="007E0A67">
            <w:pPr>
              <w:spacing w:after="0"/>
              <w:jc w:val="center"/>
              <w:rPr>
                <w:sz w:val="16"/>
                <w:szCs w:val="16"/>
              </w:rPr>
            </w:pPr>
            <w:r w:rsidRPr="0088405A">
              <w:rPr>
                <w:sz w:val="16"/>
                <w:szCs w:val="16"/>
              </w:rPr>
              <w:t>6.61</w:t>
            </w:r>
          </w:p>
        </w:tc>
      </w:tr>
      <w:tr w:rsidR="00A81E98" w:rsidRPr="004D6F03" w14:paraId="3E41A1FF" w14:textId="77777777" w:rsidTr="007E0A67">
        <w:tc>
          <w:tcPr>
            <w:tcW w:w="1276" w:type="dxa"/>
            <w:vMerge/>
          </w:tcPr>
          <w:p w14:paraId="66E0CDA8" w14:textId="6EB4F3ED" w:rsidR="00A81E98" w:rsidRPr="0088405A" w:rsidRDefault="00A81E98" w:rsidP="0088405A">
            <w:pPr>
              <w:spacing w:after="0"/>
              <w:rPr>
                <w:sz w:val="16"/>
                <w:szCs w:val="16"/>
              </w:rPr>
            </w:pPr>
          </w:p>
        </w:tc>
        <w:tc>
          <w:tcPr>
            <w:tcW w:w="1843" w:type="dxa"/>
          </w:tcPr>
          <w:p w14:paraId="593E9141" w14:textId="77777777" w:rsidR="00A81E98" w:rsidRPr="0088405A" w:rsidRDefault="00A81E98" w:rsidP="0088405A">
            <w:pPr>
              <w:spacing w:after="0"/>
              <w:rPr>
                <w:sz w:val="16"/>
                <w:szCs w:val="16"/>
              </w:rPr>
            </w:pPr>
            <w:r w:rsidRPr="0088405A">
              <w:rPr>
                <w:sz w:val="16"/>
                <w:szCs w:val="16"/>
              </w:rPr>
              <w:t>Number of unexplained absent days</w:t>
            </w:r>
          </w:p>
        </w:tc>
        <w:tc>
          <w:tcPr>
            <w:tcW w:w="2977" w:type="dxa"/>
          </w:tcPr>
          <w:p w14:paraId="505741AE" w14:textId="77777777" w:rsidR="00A81E98" w:rsidRPr="0088405A" w:rsidRDefault="00A81E98" w:rsidP="007E0A67">
            <w:pPr>
              <w:spacing w:after="0"/>
              <w:jc w:val="center"/>
              <w:rPr>
                <w:sz w:val="16"/>
                <w:szCs w:val="16"/>
              </w:rPr>
            </w:pPr>
            <w:r w:rsidRPr="0088405A">
              <w:rPr>
                <w:sz w:val="16"/>
                <w:szCs w:val="16"/>
              </w:rPr>
              <w:t>9.12 *</w:t>
            </w:r>
          </w:p>
        </w:tc>
        <w:tc>
          <w:tcPr>
            <w:tcW w:w="2929" w:type="dxa"/>
          </w:tcPr>
          <w:p w14:paraId="3E7F8C99" w14:textId="77777777" w:rsidR="00A81E98" w:rsidRPr="0088405A" w:rsidRDefault="00A81E98" w:rsidP="007E0A67">
            <w:pPr>
              <w:spacing w:after="0"/>
              <w:jc w:val="center"/>
              <w:rPr>
                <w:sz w:val="16"/>
                <w:szCs w:val="16"/>
              </w:rPr>
            </w:pPr>
            <w:r w:rsidRPr="0088405A">
              <w:rPr>
                <w:sz w:val="16"/>
                <w:szCs w:val="16"/>
              </w:rPr>
              <w:t>14.24 ^</w:t>
            </w:r>
          </w:p>
        </w:tc>
      </w:tr>
      <w:tr w:rsidR="00DD4FE1" w:rsidRPr="004D6F03" w14:paraId="4693609D" w14:textId="77777777" w:rsidTr="007E0A67">
        <w:tc>
          <w:tcPr>
            <w:tcW w:w="1276" w:type="dxa"/>
            <w:vMerge/>
          </w:tcPr>
          <w:p w14:paraId="3EBCE367" w14:textId="77777777" w:rsidR="00DD4FE1" w:rsidRPr="0088405A" w:rsidRDefault="00DD4FE1" w:rsidP="00DD4FE1">
            <w:pPr>
              <w:spacing w:after="0"/>
              <w:rPr>
                <w:sz w:val="16"/>
                <w:szCs w:val="16"/>
              </w:rPr>
            </w:pPr>
          </w:p>
        </w:tc>
        <w:tc>
          <w:tcPr>
            <w:tcW w:w="1843" w:type="dxa"/>
          </w:tcPr>
          <w:p w14:paraId="6F6CC1AE" w14:textId="4596ACA1" w:rsidR="00DD4FE1" w:rsidRPr="0088405A" w:rsidRDefault="00DD4FE1" w:rsidP="00DD4FE1">
            <w:pPr>
              <w:spacing w:after="0"/>
              <w:rPr>
                <w:sz w:val="16"/>
                <w:szCs w:val="16"/>
              </w:rPr>
            </w:pPr>
            <w:r w:rsidRPr="00E536FC">
              <w:rPr>
                <w:rFonts w:eastAsia="Times New Roman" w:cs="Segoe UI"/>
                <w:color w:val="000000" w:themeColor="dark1"/>
                <w:kern w:val="24"/>
                <w:sz w:val="16"/>
                <w:szCs w:val="16"/>
                <w:lang w:eastAsia="en-AU"/>
              </w:rPr>
              <w:t>Writing (</w:t>
            </w:r>
            <w:r>
              <w:rPr>
                <w:rFonts w:eastAsia="Times New Roman" w:cs="Segoe UI"/>
                <w:color w:val="000000" w:themeColor="dark1"/>
                <w:kern w:val="24"/>
                <w:sz w:val="16"/>
                <w:szCs w:val="16"/>
                <w:lang w:eastAsia="en-AU"/>
              </w:rPr>
              <w:t xml:space="preserve">% </w:t>
            </w:r>
            <w:r w:rsidRPr="00E536FC">
              <w:rPr>
                <w:rFonts w:eastAsia="Times New Roman" w:cs="Segoe UI"/>
                <w:color w:val="000000" w:themeColor="dark1"/>
                <w:kern w:val="24"/>
                <w:sz w:val="16"/>
                <w:szCs w:val="16"/>
                <w:lang w:eastAsia="en-AU"/>
              </w:rPr>
              <w:t>below expected achievement)</w:t>
            </w:r>
          </w:p>
        </w:tc>
        <w:tc>
          <w:tcPr>
            <w:tcW w:w="2977" w:type="dxa"/>
          </w:tcPr>
          <w:p w14:paraId="3A4F1331" w14:textId="3FEE0C28" w:rsidR="00DD4FE1" w:rsidRPr="0088405A" w:rsidRDefault="00DD4FE1" w:rsidP="007E0A67">
            <w:pPr>
              <w:spacing w:after="0"/>
              <w:jc w:val="center"/>
              <w:rPr>
                <w:sz w:val="16"/>
                <w:szCs w:val="16"/>
              </w:rPr>
            </w:pPr>
            <w:r>
              <w:rPr>
                <w:rFonts w:asciiTheme="minorHAnsi" w:eastAsiaTheme="minorEastAsia"/>
                <w:color w:val="000000" w:themeColor="dark1"/>
                <w:kern w:val="24"/>
                <w:sz w:val="16"/>
                <w:szCs w:val="16"/>
                <w:lang w:eastAsia="en-AU"/>
              </w:rPr>
              <w:t>-0.87</w:t>
            </w:r>
          </w:p>
        </w:tc>
        <w:tc>
          <w:tcPr>
            <w:tcW w:w="2929" w:type="dxa"/>
          </w:tcPr>
          <w:p w14:paraId="06A016B2" w14:textId="2A551FC4" w:rsidR="00DD4FE1" w:rsidRPr="0088405A" w:rsidRDefault="00DD4FE1" w:rsidP="007E0A67">
            <w:pPr>
              <w:spacing w:after="0"/>
              <w:jc w:val="center"/>
              <w:rPr>
                <w:sz w:val="16"/>
                <w:szCs w:val="16"/>
              </w:rPr>
            </w:pPr>
            <w:r>
              <w:rPr>
                <w:rFonts w:asciiTheme="minorHAnsi" w:eastAsiaTheme="minorEastAsia"/>
                <w:color w:val="000000" w:themeColor="dark1"/>
                <w:kern w:val="24"/>
                <w:sz w:val="16"/>
                <w:szCs w:val="16"/>
                <w:lang w:eastAsia="en-AU"/>
              </w:rPr>
              <w:t>-0.35</w:t>
            </w:r>
          </w:p>
        </w:tc>
      </w:tr>
      <w:tr w:rsidR="00DD4FE1" w:rsidRPr="004D6F03" w14:paraId="30816C8D" w14:textId="77777777" w:rsidTr="007E0A67">
        <w:tc>
          <w:tcPr>
            <w:tcW w:w="1276" w:type="dxa"/>
            <w:vMerge w:val="restart"/>
          </w:tcPr>
          <w:p w14:paraId="5B9D18B3" w14:textId="77777777" w:rsidR="00DD4FE1" w:rsidRPr="0088405A" w:rsidRDefault="00DD4FE1" w:rsidP="00DD4FE1">
            <w:pPr>
              <w:spacing w:after="0"/>
              <w:rPr>
                <w:sz w:val="16"/>
                <w:szCs w:val="16"/>
              </w:rPr>
            </w:pPr>
            <w:r w:rsidRPr="0088405A">
              <w:rPr>
                <w:sz w:val="16"/>
                <w:szCs w:val="16"/>
              </w:rPr>
              <w:t>Control Group 2</w:t>
            </w:r>
          </w:p>
          <w:p w14:paraId="76F09A5C" w14:textId="64681EB3" w:rsidR="00DD4FE1" w:rsidRPr="0088405A" w:rsidRDefault="00DD4FE1" w:rsidP="00DD4FE1">
            <w:pPr>
              <w:spacing w:after="0"/>
              <w:rPr>
                <w:sz w:val="16"/>
                <w:szCs w:val="16"/>
              </w:rPr>
            </w:pPr>
          </w:p>
        </w:tc>
        <w:tc>
          <w:tcPr>
            <w:tcW w:w="1843" w:type="dxa"/>
          </w:tcPr>
          <w:p w14:paraId="075EBCC0" w14:textId="77777777" w:rsidR="00DD4FE1" w:rsidRPr="0088405A" w:rsidRDefault="00DD4FE1" w:rsidP="00DD4FE1">
            <w:pPr>
              <w:spacing w:after="0"/>
              <w:rPr>
                <w:sz w:val="16"/>
                <w:szCs w:val="16"/>
              </w:rPr>
            </w:pPr>
            <w:r w:rsidRPr="0088405A">
              <w:rPr>
                <w:sz w:val="16"/>
                <w:szCs w:val="16"/>
              </w:rPr>
              <w:t>Number of absent days</w:t>
            </w:r>
          </w:p>
        </w:tc>
        <w:tc>
          <w:tcPr>
            <w:tcW w:w="2977" w:type="dxa"/>
          </w:tcPr>
          <w:p w14:paraId="587BD901" w14:textId="77777777" w:rsidR="00DD4FE1" w:rsidRPr="0088405A" w:rsidRDefault="00DD4FE1" w:rsidP="007E0A67">
            <w:pPr>
              <w:spacing w:after="0"/>
              <w:jc w:val="center"/>
              <w:rPr>
                <w:sz w:val="16"/>
                <w:szCs w:val="16"/>
              </w:rPr>
            </w:pPr>
            <w:r w:rsidRPr="0088405A">
              <w:rPr>
                <w:sz w:val="16"/>
                <w:szCs w:val="16"/>
              </w:rPr>
              <w:t>13.50 ^</w:t>
            </w:r>
          </w:p>
        </w:tc>
        <w:tc>
          <w:tcPr>
            <w:tcW w:w="2929" w:type="dxa"/>
          </w:tcPr>
          <w:p w14:paraId="2240F19A" w14:textId="77777777" w:rsidR="00DD4FE1" w:rsidRPr="0088405A" w:rsidRDefault="00DD4FE1" w:rsidP="007E0A67">
            <w:pPr>
              <w:spacing w:after="0"/>
              <w:jc w:val="center"/>
              <w:rPr>
                <w:sz w:val="16"/>
                <w:szCs w:val="16"/>
              </w:rPr>
            </w:pPr>
            <w:r w:rsidRPr="0088405A">
              <w:rPr>
                <w:sz w:val="16"/>
                <w:szCs w:val="16"/>
              </w:rPr>
              <w:t>7.04</w:t>
            </w:r>
          </w:p>
        </w:tc>
      </w:tr>
      <w:tr w:rsidR="00DD4FE1" w:rsidRPr="004D6F03" w14:paraId="0B64FEC2" w14:textId="77777777" w:rsidTr="007E0A67">
        <w:tc>
          <w:tcPr>
            <w:tcW w:w="1276" w:type="dxa"/>
            <w:vMerge/>
          </w:tcPr>
          <w:p w14:paraId="702E1B43" w14:textId="7F85EBFA" w:rsidR="00DD4FE1" w:rsidRPr="0088405A" w:rsidRDefault="00DD4FE1" w:rsidP="00DD4FE1">
            <w:pPr>
              <w:spacing w:after="0"/>
              <w:rPr>
                <w:sz w:val="16"/>
                <w:szCs w:val="16"/>
              </w:rPr>
            </w:pPr>
          </w:p>
        </w:tc>
        <w:tc>
          <w:tcPr>
            <w:tcW w:w="1843" w:type="dxa"/>
          </w:tcPr>
          <w:p w14:paraId="33D8C277" w14:textId="77777777" w:rsidR="00DD4FE1" w:rsidRPr="0088405A" w:rsidRDefault="00DD4FE1" w:rsidP="00DD4FE1">
            <w:pPr>
              <w:spacing w:after="0"/>
              <w:rPr>
                <w:sz w:val="16"/>
                <w:szCs w:val="16"/>
              </w:rPr>
            </w:pPr>
            <w:r w:rsidRPr="0088405A">
              <w:rPr>
                <w:sz w:val="16"/>
                <w:szCs w:val="16"/>
              </w:rPr>
              <w:t>Number of unexplained absent days</w:t>
            </w:r>
          </w:p>
        </w:tc>
        <w:tc>
          <w:tcPr>
            <w:tcW w:w="2977" w:type="dxa"/>
          </w:tcPr>
          <w:p w14:paraId="1DA92314" w14:textId="77777777" w:rsidR="00DD4FE1" w:rsidRPr="0088405A" w:rsidRDefault="00DD4FE1" w:rsidP="007E0A67">
            <w:pPr>
              <w:spacing w:after="0"/>
              <w:jc w:val="center"/>
              <w:rPr>
                <w:sz w:val="16"/>
                <w:szCs w:val="16"/>
              </w:rPr>
            </w:pPr>
            <w:r w:rsidRPr="0088405A">
              <w:rPr>
                <w:sz w:val="16"/>
                <w:szCs w:val="16"/>
              </w:rPr>
              <w:t>12.52 *</w:t>
            </w:r>
          </w:p>
        </w:tc>
        <w:tc>
          <w:tcPr>
            <w:tcW w:w="2929" w:type="dxa"/>
          </w:tcPr>
          <w:p w14:paraId="7CB3738E" w14:textId="77777777" w:rsidR="00DD4FE1" w:rsidRPr="0088405A" w:rsidRDefault="00DD4FE1" w:rsidP="007E0A67">
            <w:pPr>
              <w:spacing w:after="0"/>
              <w:jc w:val="center"/>
              <w:rPr>
                <w:sz w:val="16"/>
                <w:szCs w:val="16"/>
              </w:rPr>
            </w:pPr>
            <w:r w:rsidRPr="0088405A">
              <w:rPr>
                <w:sz w:val="16"/>
                <w:szCs w:val="16"/>
              </w:rPr>
              <w:t>16.62</w:t>
            </w:r>
          </w:p>
        </w:tc>
      </w:tr>
      <w:tr w:rsidR="00DD4FE1" w:rsidRPr="004D6F03" w14:paraId="6DDA07F1" w14:textId="77777777" w:rsidTr="007E0A67">
        <w:tc>
          <w:tcPr>
            <w:tcW w:w="1276" w:type="dxa"/>
            <w:vMerge/>
          </w:tcPr>
          <w:p w14:paraId="62932C3E" w14:textId="77777777" w:rsidR="00DD4FE1" w:rsidRPr="0088405A" w:rsidRDefault="00DD4FE1" w:rsidP="00DD4FE1">
            <w:pPr>
              <w:spacing w:after="0"/>
              <w:rPr>
                <w:sz w:val="16"/>
                <w:szCs w:val="16"/>
              </w:rPr>
            </w:pPr>
          </w:p>
        </w:tc>
        <w:tc>
          <w:tcPr>
            <w:tcW w:w="1843" w:type="dxa"/>
          </w:tcPr>
          <w:p w14:paraId="43153EDC" w14:textId="50449930" w:rsidR="00DD4FE1" w:rsidRPr="0088405A" w:rsidRDefault="00DD4FE1" w:rsidP="00DD4FE1">
            <w:pPr>
              <w:spacing w:after="0"/>
              <w:rPr>
                <w:sz w:val="16"/>
                <w:szCs w:val="16"/>
              </w:rPr>
            </w:pPr>
            <w:r w:rsidRPr="00DB1BBC">
              <w:rPr>
                <w:rFonts w:eastAsia="Times New Roman" w:cs="Segoe UI"/>
                <w:color w:val="000000" w:themeColor="dark1"/>
                <w:kern w:val="24"/>
                <w:sz w:val="16"/>
                <w:szCs w:val="16"/>
                <w:lang w:eastAsia="en-AU"/>
              </w:rPr>
              <w:t>Writing (</w:t>
            </w:r>
            <w:r>
              <w:rPr>
                <w:rFonts w:eastAsia="Times New Roman" w:cs="Segoe UI"/>
                <w:color w:val="000000" w:themeColor="dark1"/>
                <w:kern w:val="24"/>
                <w:sz w:val="16"/>
                <w:szCs w:val="16"/>
                <w:lang w:eastAsia="en-AU"/>
              </w:rPr>
              <w:t xml:space="preserve">% </w:t>
            </w:r>
            <w:r w:rsidRPr="00DB1BBC">
              <w:rPr>
                <w:rFonts w:eastAsia="Times New Roman" w:cs="Segoe UI"/>
                <w:color w:val="000000" w:themeColor="dark1"/>
                <w:kern w:val="24"/>
                <w:sz w:val="16"/>
                <w:szCs w:val="16"/>
                <w:lang w:eastAsia="en-AU"/>
              </w:rPr>
              <w:t>below expected achievement)</w:t>
            </w:r>
          </w:p>
        </w:tc>
        <w:tc>
          <w:tcPr>
            <w:tcW w:w="2977" w:type="dxa"/>
          </w:tcPr>
          <w:p w14:paraId="21194CD3" w14:textId="793B7AD2" w:rsidR="00DD4FE1" w:rsidRPr="0088405A" w:rsidRDefault="00DD4FE1" w:rsidP="007E0A67">
            <w:pPr>
              <w:spacing w:after="0"/>
              <w:jc w:val="center"/>
              <w:rPr>
                <w:sz w:val="16"/>
                <w:szCs w:val="16"/>
              </w:rPr>
            </w:pPr>
            <w:r w:rsidRPr="004F746E">
              <w:rPr>
                <w:rFonts w:asciiTheme="minorHAnsi" w:eastAsiaTheme="minorEastAsia"/>
                <w:color w:val="000000" w:themeColor="dark1"/>
                <w:kern w:val="24"/>
                <w:sz w:val="16"/>
                <w:szCs w:val="16"/>
                <w:lang w:eastAsia="en-AU"/>
              </w:rPr>
              <w:t>-0.41</w:t>
            </w:r>
          </w:p>
        </w:tc>
        <w:tc>
          <w:tcPr>
            <w:tcW w:w="2929" w:type="dxa"/>
          </w:tcPr>
          <w:p w14:paraId="62A4F864" w14:textId="79E3D2CE" w:rsidR="00DD4FE1" w:rsidRPr="0088405A" w:rsidRDefault="00DD4FE1" w:rsidP="007E0A67">
            <w:pPr>
              <w:spacing w:after="0"/>
              <w:jc w:val="center"/>
              <w:rPr>
                <w:sz w:val="16"/>
                <w:szCs w:val="16"/>
              </w:rPr>
            </w:pPr>
            <w:r w:rsidRPr="004F746E">
              <w:rPr>
                <w:rFonts w:asciiTheme="minorHAnsi" w:eastAsiaTheme="minorEastAsia"/>
                <w:color w:val="000000" w:themeColor="dark1"/>
                <w:kern w:val="24"/>
                <w:sz w:val="16"/>
                <w:szCs w:val="16"/>
                <w:lang w:eastAsia="en-AU"/>
              </w:rPr>
              <w:t>-0.85</w:t>
            </w:r>
          </w:p>
        </w:tc>
      </w:tr>
    </w:tbl>
    <w:p w14:paraId="3C3F1BF1" w14:textId="75406448" w:rsidR="000F4950" w:rsidRPr="004D6F03" w:rsidRDefault="000F4950" w:rsidP="0088405A">
      <w:pPr>
        <w:pStyle w:val="Source"/>
        <w:spacing w:before="0" w:after="0"/>
      </w:pPr>
      <w:r w:rsidRPr="004D6F03">
        <w:t>Notes: A decrease (i.e., a negative correlation coefficient) is associated with a more favourable outcome compared to the control group. Significance levels: 0.001***, 0.01**, 0.05*, 0.1^. Sample sizes for control group 1: IY- Side by Side students (n = 40), IY – Control students (445). MY – Side by Side students (</w:t>
      </w:r>
      <w:proofErr w:type="gramStart"/>
      <w:r w:rsidRPr="004D6F03">
        <w:t>n  =</w:t>
      </w:r>
      <w:proofErr w:type="gramEnd"/>
      <w:r w:rsidRPr="004D6F03">
        <w:t xml:space="preserve"> 11), MY - Control students (n = 175).</w:t>
      </w:r>
      <w:r w:rsidR="003E3AD3">
        <w:t xml:space="preserve"> </w:t>
      </w:r>
      <w:r w:rsidRPr="004D6F03">
        <w:t>Sample sizes for control group 2: IY- Side by Side students (n = 40), IY – Control students (127). MY – Side by Side students (n = 11), MY - Control students (n = 49).</w:t>
      </w:r>
    </w:p>
    <w:p w14:paraId="3C8E08CE" w14:textId="77777777" w:rsidR="004D6F03" w:rsidRPr="004D6F03" w:rsidRDefault="004D6F03" w:rsidP="0088405A">
      <w:pPr>
        <w:pStyle w:val="Source"/>
      </w:pPr>
      <w:r w:rsidRPr="004D6F03">
        <w:t xml:space="preserve">Source: Deloitte Access Economics (2024) using Department of Education data. </w:t>
      </w:r>
    </w:p>
    <w:p w14:paraId="0F01542A" w14:textId="5E866F07" w:rsidR="00135B31" w:rsidRPr="004D6F03" w:rsidRDefault="004D6F03" w:rsidP="00135B31">
      <w:r>
        <w:t xml:space="preserve">Broader patterns of attendance within participating </w:t>
      </w:r>
      <w:proofErr w:type="gramStart"/>
      <w:r>
        <w:t>schools</w:t>
      </w:r>
      <w:proofErr w:type="gramEnd"/>
      <w:r>
        <w:t xml:space="preserve"> matter.</w:t>
      </w:r>
      <w:r w:rsidR="00135B31">
        <w:t xml:space="preserve"> All five schools included in this analysis recorded trends of increasing absences for their broader student population throughout 2020-2022. While in two schools Side by Side students show relative improvements in attendance, others face challenges in mitigating absenteeism among Side by Side students, suggesting the program’s impact is highly dependent on individual school context. This underscores the complexity of addressing absenteeism and emphasises the need for targeted interventions </w:t>
      </w:r>
      <w:r w:rsidR="0CA75569">
        <w:t>conscious of</w:t>
      </w:r>
      <w:r w:rsidR="00135B31">
        <w:t xml:space="preserve"> the specific needs of each school community.</w:t>
      </w:r>
    </w:p>
    <w:p w14:paraId="7937E766" w14:textId="45DD4DA8" w:rsidR="00C57A70" w:rsidRDefault="00EE474A" w:rsidP="00C57A70">
      <w:r>
        <w:t xml:space="preserve">Although no 2023 data was available </w:t>
      </w:r>
      <w:r w:rsidR="00D35E0B">
        <w:t xml:space="preserve">for a </w:t>
      </w:r>
      <w:r>
        <w:t>control group</w:t>
      </w:r>
      <w:r w:rsidR="006C7527">
        <w:t xml:space="preserve"> </w:t>
      </w:r>
      <w:r w:rsidR="00F84786">
        <w:t xml:space="preserve">as part of the interim evaluation </w:t>
      </w:r>
      <w:r w:rsidR="006C7527">
        <w:t>scope</w:t>
      </w:r>
      <w:r>
        <w:t xml:space="preserve">, </w:t>
      </w:r>
      <w:r w:rsidR="00D35E0B">
        <w:t xml:space="preserve">program data (prepared for quarterly reporting) suggests that </w:t>
      </w:r>
      <w:r w:rsidR="00356F4A">
        <w:t>Side by Side</w:t>
      </w:r>
      <w:r w:rsidR="00D35E0B" w:rsidRPr="005F6693">
        <w:t xml:space="preserve"> students </w:t>
      </w:r>
      <w:r w:rsidR="00D35E0B" w:rsidRPr="003C5FE5">
        <w:t xml:space="preserve">from IY 2023 </w:t>
      </w:r>
      <w:r w:rsidR="004D6F03" w:rsidRPr="004D6F03">
        <w:t>exhibit</w:t>
      </w:r>
      <w:r w:rsidR="003C5FE5" w:rsidRPr="004D6F03">
        <w:t xml:space="preserve"> improvements compared</w:t>
      </w:r>
      <w:r w:rsidR="00A061E8">
        <w:t xml:space="preserve"> to</w:t>
      </w:r>
      <w:r w:rsidR="003C5FE5" w:rsidRPr="004D6F03">
        <w:t xml:space="preserve"> </w:t>
      </w:r>
      <w:r w:rsidR="00D47BB9">
        <w:t>RY</w:t>
      </w:r>
      <w:r w:rsidR="004D6F03" w:rsidRPr="004D6F03">
        <w:t>.</w:t>
      </w:r>
      <w:r w:rsidR="00E47DB1">
        <w:t xml:space="preserve"> This is a </w:t>
      </w:r>
      <w:r w:rsidR="004C5398">
        <w:t>promising result</w:t>
      </w:r>
      <w:r w:rsidR="00E47DB1">
        <w:t xml:space="preserve"> and will be explored further in future evaluations</w:t>
      </w:r>
      <w:r w:rsidR="00D47BB9">
        <w:t xml:space="preserve"> to understand how this trend compares to control groups</w:t>
      </w:r>
      <w:r w:rsidR="004D6F03" w:rsidRPr="004D6F03">
        <w:t>.</w:t>
      </w:r>
      <w:r w:rsidR="00E47DB1" w:rsidDel="00445E15">
        <w:t xml:space="preserve"> </w:t>
      </w:r>
    </w:p>
    <w:p w14:paraId="70B53BD2" w14:textId="0B242F3F" w:rsidR="00AE5711" w:rsidRDefault="00C57A70" w:rsidP="003910CC">
      <w:r w:rsidRPr="00FE0520">
        <w:t xml:space="preserve">Feedback from program staff, participating students, and schools </w:t>
      </w:r>
      <w:r w:rsidR="1251E01B">
        <w:t>anecdotally</w:t>
      </w:r>
      <w:r w:rsidR="004D6F03">
        <w:t xml:space="preserve"> </w:t>
      </w:r>
      <w:r w:rsidRPr="00FE0520">
        <w:t xml:space="preserve">indicates that improvements in attendance have been </w:t>
      </w:r>
      <w:r w:rsidRPr="00392372">
        <w:t>observed</w:t>
      </w:r>
      <w:r w:rsidR="005B7ECF" w:rsidRPr="00392372">
        <w:t xml:space="preserve"> on the ground</w:t>
      </w:r>
      <w:r w:rsidRPr="00392372">
        <w:t xml:space="preserve">. </w:t>
      </w:r>
      <w:bookmarkStart w:id="45" w:name="_Hlk172494503"/>
      <w:r w:rsidR="0014782A" w:rsidRPr="00392372">
        <w:t>Three in four</w:t>
      </w:r>
      <w:r w:rsidRPr="00392372">
        <w:t xml:space="preserve"> </w:t>
      </w:r>
      <w:r w:rsidR="00356F4A" w:rsidRPr="00392372">
        <w:t>Side by Side</w:t>
      </w:r>
      <w:r w:rsidRPr="00392372">
        <w:t xml:space="preserve"> families </w:t>
      </w:r>
      <w:r w:rsidR="002309BE" w:rsidRPr="00392372">
        <w:t xml:space="preserve">who provided </w:t>
      </w:r>
      <w:r w:rsidR="00FB6D98" w:rsidRPr="00392372">
        <w:t>feedback reported</w:t>
      </w:r>
      <w:r w:rsidRPr="00392372">
        <w:t xml:space="preserve"> perceived improvements in attendance, with </w:t>
      </w:r>
      <w:r w:rsidR="002C2A75" w:rsidRPr="00392372">
        <w:t>33</w:t>
      </w:r>
      <w:r w:rsidR="006A014C" w:rsidRPr="00392372">
        <w:t>%</w:t>
      </w:r>
      <w:r w:rsidRPr="00392372">
        <w:t xml:space="preserve"> reporting moderate </w:t>
      </w:r>
      <w:r w:rsidR="006A014C" w:rsidRPr="00392372">
        <w:t xml:space="preserve">and </w:t>
      </w:r>
      <w:r w:rsidR="002C2A75" w:rsidRPr="00392372">
        <w:t>42</w:t>
      </w:r>
      <w:r w:rsidR="006A014C" w:rsidRPr="00392372">
        <w:t>%</w:t>
      </w:r>
      <w:r w:rsidRPr="00392372">
        <w:t xml:space="preserve"> high increase in attendance</w:t>
      </w:r>
      <w:r w:rsidR="003B5AF7" w:rsidRPr="00392372">
        <w:t xml:space="preserve"> (</w:t>
      </w:r>
      <w:r w:rsidR="00C32A3A" w:rsidRPr="00392372">
        <w:t xml:space="preserve">based on </w:t>
      </w:r>
      <w:r w:rsidR="008B5973" w:rsidRPr="00392372">
        <w:t>24</w:t>
      </w:r>
      <w:r w:rsidR="00C32A3A" w:rsidRPr="00392372">
        <w:t xml:space="preserve"> family feedback</w:t>
      </w:r>
      <w:r w:rsidR="00C32A3A">
        <w:t xml:space="preserve"> forms)</w:t>
      </w:r>
      <w:r w:rsidR="004D6F03">
        <w:t>.</w:t>
      </w:r>
      <w:r w:rsidR="00AE5711" w:rsidRPr="00AE5711">
        <w:t xml:space="preserve"> </w:t>
      </w:r>
      <w:bookmarkEnd w:id="45"/>
    </w:p>
    <w:p w14:paraId="5A0D61C6" w14:textId="77777777" w:rsidR="005301F5" w:rsidRDefault="005301F5">
      <w:pPr>
        <w:spacing w:after="0"/>
        <w:rPr>
          <w:rFonts w:eastAsiaTheme="majorEastAsia" w:cstheme="majorBidi"/>
          <w:b/>
          <w:bCs/>
          <w:color w:val="62B5E5" w:themeColor="accent3"/>
          <w:sz w:val="22"/>
          <w:szCs w:val="26"/>
        </w:rPr>
      </w:pPr>
      <w:bookmarkStart w:id="46" w:name="_Toc172286845"/>
      <w:r>
        <w:br w:type="page"/>
      </w:r>
    </w:p>
    <w:p w14:paraId="73C4EC95" w14:textId="5194F1CF" w:rsidR="003910CC" w:rsidRDefault="00887CF1" w:rsidP="00887CF1">
      <w:pPr>
        <w:pStyle w:val="Heading2un-numbered"/>
      </w:pPr>
      <w:bookmarkStart w:id="47" w:name="_Toc172560457"/>
      <w:r>
        <w:lastRenderedPageBreak/>
        <w:t xml:space="preserve">Key findings – </w:t>
      </w:r>
      <w:r w:rsidR="00766FC8">
        <w:t>B</w:t>
      </w:r>
      <w:r>
        <w:t>roader outcomes</w:t>
      </w:r>
      <w:bookmarkEnd w:id="46"/>
      <w:bookmarkEnd w:id="47"/>
    </w:p>
    <w:p w14:paraId="1F79F0C9" w14:textId="4917D7CC" w:rsidR="003339B9" w:rsidRDefault="003D1DD1" w:rsidP="005B3E60">
      <w:r w:rsidRPr="003739D7">
        <w:rPr>
          <w:b/>
          <w:bCs/>
        </w:rPr>
        <w:t xml:space="preserve">Despite </w:t>
      </w:r>
      <w:r w:rsidR="00C372FC">
        <w:rPr>
          <w:b/>
          <w:bCs/>
        </w:rPr>
        <w:t>limited</w:t>
      </w:r>
      <w:r w:rsidR="003739D7" w:rsidRPr="003739D7">
        <w:rPr>
          <w:b/>
          <w:bCs/>
        </w:rPr>
        <w:t xml:space="preserve"> quantitative </w:t>
      </w:r>
      <w:r w:rsidR="00C372FC">
        <w:rPr>
          <w:b/>
          <w:bCs/>
        </w:rPr>
        <w:t>evidence</w:t>
      </w:r>
      <w:r w:rsidR="003739D7" w:rsidRPr="003739D7">
        <w:rPr>
          <w:b/>
          <w:bCs/>
        </w:rPr>
        <w:t xml:space="preserve"> on the effect of the program</w:t>
      </w:r>
      <w:r w:rsidR="70BBC002" w:rsidRPr="003739D7">
        <w:rPr>
          <w:b/>
          <w:bCs/>
        </w:rPr>
        <w:t xml:space="preserve"> at this interim stage</w:t>
      </w:r>
      <w:r w:rsidR="003739D7" w:rsidRPr="003739D7">
        <w:rPr>
          <w:b/>
          <w:bCs/>
        </w:rPr>
        <w:t>, qualitative evidence on the program’s broader outcomes underscores t</w:t>
      </w:r>
      <w:r w:rsidR="00882648">
        <w:rPr>
          <w:b/>
          <w:bCs/>
        </w:rPr>
        <w:t>he</w:t>
      </w:r>
      <w:r w:rsidR="003739D7" w:rsidRPr="003739D7">
        <w:rPr>
          <w:b/>
          <w:bCs/>
        </w:rPr>
        <w:t xml:space="preserve"> value of this program to students, </w:t>
      </w:r>
      <w:proofErr w:type="gramStart"/>
      <w:r w:rsidR="003739D7" w:rsidRPr="003739D7">
        <w:rPr>
          <w:b/>
          <w:bCs/>
        </w:rPr>
        <w:t>families</w:t>
      </w:r>
      <w:proofErr w:type="gramEnd"/>
      <w:r w:rsidR="003739D7" w:rsidRPr="003739D7">
        <w:rPr>
          <w:b/>
          <w:bCs/>
        </w:rPr>
        <w:t xml:space="preserve"> and schools.</w:t>
      </w:r>
      <w:r w:rsidR="003739D7">
        <w:t xml:space="preserve"> </w:t>
      </w:r>
    </w:p>
    <w:p w14:paraId="64B515B9" w14:textId="348A17E5" w:rsidR="00CD44FB" w:rsidRDefault="005301F5" w:rsidP="005B3E60">
      <w:r w:rsidRPr="0088405A">
        <w:rPr>
          <w:b/>
          <w:bCs/>
          <w:noProof/>
        </w:rPr>
        <w:drawing>
          <wp:anchor distT="0" distB="0" distL="114300" distR="114300" simplePos="0" relativeHeight="251663360" behindDoc="0" locked="0" layoutInCell="1" allowOverlap="1" wp14:anchorId="22684C68" wp14:editId="30FA380F">
            <wp:simplePos x="0" y="0"/>
            <wp:positionH relativeFrom="column">
              <wp:posOffset>3842220</wp:posOffset>
            </wp:positionH>
            <wp:positionV relativeFrom="paragraph">
              <wp:posOffset>23495</wp:posOffset>
            </wp:positionV>
            <wp:extent cx="2408555" cy="22256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8555" cy="2225675"/>
                    </a:xfrm>
                    <a:prstGeom prst="rect">
                      <a:avLst/>
                    </a:prstGeom>
                    <a:noFill/>
                  </pic:spPr>
                </pic:pic>
              </a:graphicData>
            </a:graphic>
            <wp14:sizeRelH relativeFrom="margin">
              <wp14:pctWidth>0</wp14:pctWidth>
            </wp14:sizeRelH>
            <wp14:sizeRelV relativeFrom="margin">
              <wp14:pctHeight>0</wp14:pctHeight>
            </wp14:sizeRelV>
          </wp:anchor>
        </w:drawing>
      </w:r>
      <w:r w:rsidR="00560F0A">
        <w:t xml:space="preserve">Qualitative evidence collected as part of this evaluation suggests that </w:t>
      </w:r>
      <w:r w:rsidR="543BE554">
        <w:t>the</w:t>
      </w:r>
      <w:r w:rsidR="00560F0A">
        <w:t xml:space="preserve"> </w:t>
      </w:r>
      <w:r w:rsidR="00356F4A">
        <w:t>Side by Side</w:t>
      </w:r>
      <w:r w:rsidR="00560F0A">
        <w:t xml:space="preserve"> program </w:t>
      </w:r>
      <w:r w:rsidR="003339B9">
        <w:t xml:space="preserve">is demonstrating </w:t>
      </w:r>
      <w:r w:rsidR="00560F0A">
        <w:t>a range of positive impacts on student outcomes, reflecting the holistic and multifaceted nature of the educational experience.</w:t>
      </w:r>
      <w:r w:rsidR="008E09A4">
        <w:t xml:space="preserve"> </w:t>
      </w:r>
      <w:r w:rsidR="005B3E60" w:rsidRPr="005B3E60">
        <w:t xml:space="preserve">Although attendance and engagement at school are related, it is helpful to draw out the differences between the two concepts. School engagement is often conceptualised as consisting of three elements: behavioural, </w:t>
      </w:r>
      <w:r w:rsidR="0019474E" w:rsidRPr="005B3E60">
        <w:t>affective,</w:t>
      </w:r>
      <w:r w:rsidR="005B3E60" w:rsidRPr="005B3E60">
        <w:t xml:space="preserve"> and cognitive</w:t>
      </w:r>
      <w:r w:rsidR="006F4C75">
        <w:t xml:space="preserve">. </w:t>
      </w:r>
      <w:r w:rsidR="005B3E60">
        <w:t xml:space="preserve">There is evidence of the </w:t>
      </w:r>
      <w:r w:rsidR="00356F4A">
        <w:t>Side by Side</w:t>
      </w:r>
      <w:r w:rsidR="005B3E60">
        <w:t xml:space="preserve"> progra</w:t>
      </w:r>
      <w:r w:rsidR="00C02BF0">
        <w:t>m contributing to a</w:t>
      </w:r>
      <w:r w:rsidR="004C5398">
        <w:t>l</w:t>
      </w:r>
      <w:r w:rsidR="00C02BF0">
        <w:t xml:space="preserve">l three types </w:t>
      </w:r>
      <w:r w:rsidR="00D20DED">
        <w:t xml:space="preserve">of </w:t>
      </w:r>
      <w:r w:rsidR="00C02BF0">
        <w:t xml:space="preserve">engagement. </w:t>
      </w:r>
    </w:p>
    <w:p w14:paraId="17EA8133" w14:textId="71A820ED" w:rsidR="00366F91" w:rsidRDefault="00FF7E68" w:rsidP="00560F0A">
      <w:r>
        <w:rPr>
          <w:noProof/>
        </w:rPr>
        <mc:AlternateContent>
          <mc:Choice Requires="wps">
            <w:drawing>
              <wp:anchor distT="0" distB="0" distL="114300" distR="114300" simplePos="0" relativeHeight="251669504" behindDoc="0" locked="0" layoutInCell="1" allowOverlap="1" wp14:anchorId="36887FE9" wp14:editId="6FF18472">
                <wp:simplePos x="0" y="0"/>
                <wp:positionH relativeFrom="column">
                  <wp:posOffset>3815715</wp:posOffset>
                </wp:positionH>
                <wp:positionV relativeFrom="paragraph">
                  <wp:posOffset>1010754</wp:posOffset>
                </wp:positionV>
                <wp:extent cx="2496185" cy="29400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496185" cy="294005"/>
                        </a:xfrm>
                        <a:prstGeom prst="rect">
                          <a:avLst/>
                        </a:prstGeom>
                        <a:noFill/>
                      </wps:spPr>
                      <wps:txbx>
                        <w:txbxContent>
                          <w:p w14:paraId="6B8B7083" w14:textId="6D23D076" w:rsidR="00FF7E68" w:rsidRPr="001111C2" w:rsidRDefault="001111C2">
                            <w:pPr>
                              <w:rPr>
                                <w:i/>
                                <w:iCs/>
                                <w:color w:val="75787B" w:themeColor="accent6"/>
                                <w:sz w:val="16"/>
                                <w:szCs w:val="16"/>
                              </w:rPr>
                            </w:pPr>
                            <w:r w:rsidRPr="001111C2">
                              <w:rPr>
                                <w:i/>
                                <w:iCs/>
                                <w:color w:val="75787B" w:themeColor="accent6"/>
                                <w:sz w:val="16"/>
                                <w:szCs w:val="16"/>
                              </w:rPr>
                              <w:t xml:space="preserve">Source: </w:t>
                            </w:r>
                            <w:r w:rsidR="005B4544">
                              <w:rPr>
                                <w:i/>
                                <w:iCs/>
                                <w:color w:val="75787B" w:themeColor="accent6"/>
                                <w:sz w:val="16"/>
                                <w:szCs w:val="16"/>
                              </w:rPr>
                              <w:t>Multidimensional model of engagement based</w:t>
                            </w:r>
                            <w:r w:rsidRPr="001111C2">
                              <w:rPr>
                                <w:i/>
                                <w:iCs/>
                                <w:color w:val="75787B" w:themeColor="accent6"/>
                                <w:sz w:val="16"/>
                                <w:szCs w:val="16"/>
                              </w:rPr>
                              <w:t xml:space="preserve"> on Eagly and Chaiken’s (1998) ABC model of attitude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887FE9" id="Text Box 29" o:spid="_x0000_s1028" type="#_x0000_t202" style="position:absolute;margin-left:300.45pt;margin-top:79.6pt;width:196.55pt;height:23.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" filled="f" stroked="f">
                <v:textbox style="mso-fit-shape-to-text:t" inset="0,0,0,0">
                  <w:txbxContent>
                    <w:p w14:paraId="6B8B7083" w14:textId="6D23D076" w:rsidR="00FF7E68" w:rsidRPr="001111C2" w:rsidRDefault="001111C2">
                      <w:pPr>
                        <w:rPr>
                          <w:i/>
                          <w:iCs/>
                          <w:color w:val="75787B" w:themeColor="accent6"/>
                          <w:sz w:val="16"/>
                          <w:szCs w:val="16"/>
                        </w:rPr>
                      </w:pPr>
                      <w:r w:rsidRPr="001111C2">
                        <w:rPr>
                          <w:i/>
                          <w:iCs/>
                          <w:color w:val="75787B" w:themeColor="accent6"/>
                          <w:sz w:val="16"/>
                          <w:szCs w:val="16"/>
                        </w:rPr>
                        <w:t xml:space="preserve">Source: </w:t>
                      </w:r>
                      <w:r w:rsidR="005B4544">
                        <w:rPr>
                          <w:i/>
                          <w:iCs/>
                          <w:color w:val="75787B" w:themeColor="accent6"/>
                          <w:sz w:val="16"/>
                          <w:szCs w:val="16"/>
                        </w:rPr>
                        <w:t>Multidimensional model of engagement based</w:t>
                      </w:r>
                      <w:r w:rsidRPr="001111C2">
                        <w:rPr>
                          <w:i/>
                          <w:iCs/>
                          <w:color w:val="75787B" w:themeColor="accent6"/>
                          <w:sz w:val="16"/>
                          <w:szCs w:val="16"/>
                        </w:rPr>
                        <w:t xml:space="preserve"> on Eagly and Chaiken’s (1998) ABC model of attitude</w:t>
                      </w:r>
                    </w:p>
                  </w:txbxContent>
                </v:textbox>
                <w10:wrap type="square"/>
              </v:shape>
            </w:pict>
          </mc:Fallback>
        </mc:AlternateContent>
      </w:r>
      <w:r w:rsidR="00560F0A">
        <w:t xml:space="preserve">School staff reported notable improvements in student readiness to learn, and overall wellbeing, with perceptions of the </w:t>
      </w:r>
      <w:r w:rsidR="004D6F03" w:rsidRPr="00892407">
        <w:t>program’s impact becoming more positive in 2023 compared to 2022.</w:t>
      </w:r>
      <w:r w:rsidR="00560F0A" w:rsidRPr="00892407">
        <w:t xml:space="preserve"> </w:t>
      </w:r>
      <w:r w:rsidR="003E5FBA" w:rsidRPr="00892407">
        <w:t xml:space="preserve">In 2023, of the 34 school staff </w:t>
      </w:r>
      <w:r w:rsidR="004C17C4" w:rsidRPr="00892407">
        <w:t xml:space="preserve">surveyed </w:t>
      </w:r>
      <w:r w:rsidR="00366F91" w:rsidRPr="00892407">
        <w:t>who have</w:t>
      </w:r>
      <w:r w:rsidR="004C17C4" w:rsidRPr="00892407">
        <w:t xml:space="preserve"> a Side by Side student in their classroom, </w:t>
      </w:r>
      <w:r w:rsidR="00AD18AA" w:rsidRPr="00892407">
        <w:t>100%</w:t>
      </w:r>
      <w:r w:rsidR="00366F91" w:rsidRPr="00892407">
        <w:t xml:space="preserve"> agreed that the progra</w:t>
      </w:r>
      <w:r w:rsidR="00DA66F3" w:rsidRPr="00892407">
        <w:t>m has contributed to improvements in student capacity to engage (</w:t>
      </w:r>
      <w:r w:rsidR="00EF0A41" w:rsidRPr="00892407">
        <w:t>41% strongly agreed, 35% agreed, 24% somewhat agreed; no</w:t>
      </w:r>
      <w:r w:rsidR="00DE299B" w:rsidRPr="00892407">
        <w:t xml:space="preserve"> disagree responses recorded).</w:t>
      </w:r>
      <w:r w:rsidR="00DE299B">
        <w:t xml:space="preserve"> </w:t>
      </w:r>
    </w:p>
    <w:p w14:paraId="120F5551" w14:textId="34F100F3" w:rsidR="00560F0A" w:rsidRDefault="00101E27" w:rsidP="00560F0A">
      <w:r>
        <w:t>Reported</w:t>
      </w:r>
      <w:r w:rsidR="00560F0A">
        <w:t xml:space="preserve"> improvements appear to be less dependent on the specific program cluster team and more on the unique contexts of individual schools and their student cohorts.</w:t>
      </w:r>
    </w:p>
    <w:p w14:paraId="11F935D8" w14:textId="607D0C28" w:rsidR="007F63F8" w:rsidRDefault="005301F5" w:rsidP="00560F0A">
      <w:r>
        <w:rPr>
          <w:noProof/>
        </w:rPr>
        <w:drawing>
          <wp:anchor distT="0" distB="0" distL="114300" distR="114300" simplePos="0" relativeHeight="251675648" behindDoc="0" locked="0" layoutInCell="1" allowOverlap="1" wp14:anchorId="20CA21E4" wp14:editId="757F5559">
            <wp:simplePos x="0" y="0"/>
            <wp:positionH relativeFrom="column">
              <wp:posOffset>3743960</wp:posOffset>
            </wp:positionH>
            <wp:positionV relativeFrom="paragraph">
              <wp:posOffset>13335</wp:posOffset>
            </wp:positionV>
            <wp:extent cx="2512060" cy="1330960"/>
            <wp:effectExtent l="114300" t="76200" r="364490" b="3644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2060" cy="1330960"/>
                    </a:xfrm>
                    <a:prstGeom prst="rect">
                      <a:avLst/>
                    </a:prstGeom>
                    <a:ln>
                      <a:noFill/>
                    </a:ln>
                    <a:effectLst>
                      <a:outerShdw blurRad="292100" dist="139700" dir="2700000" algn="tl" rotWithShape="0">
                        <a:srgbClr val="333333">
                          <a:alpha val="65000"/>
                        </a:srgbClr>
                      </a:outerShdw>
                    </a:effectLst>
                  </pic:spPr>
                </pic:pic>
              </a:graphicData>
            </a:graphic>
          </wp:anchor>
        </w:drawing>
      </w:r>
      <w:r w:rsidR="003436E5">
        <w:t xml:space="preserve">Year 2023 was the </w:t>
      </w:r>
      <w:r w:rsidR="003436E5" w:rsidRPr="0001430C">
        <w:t>first year with a substantial sample of responses from</w:t>
      </w:r>
      <w:r w:rsidR="003436E5">
        <w:t xml:space="preserve"> students </w:t>
      </w:r>
      <w:r w:rsidR="001F0DE9">
        <w:t xml:space="preserve">and families </w:t>
      </w:r>
      <w:r w:rsidR="003436E5">
        <w:t>with 34 sets of pre- and post-program feedback responses</w:t>
      </w:r>
      <w:r w:rsidR="001F0DE9">
        <w:t xml:space="preserve"> for students and 15 for families</w:t>
      </w:r>
      <w:r w:rsidR="003436E5">
        <w:t xml:space="preserve">. </w:t>
      </w:r>
      <w:r w:rsidR="00560F0A">
        <w:t xml:space="preserve">Students have reported enhanced attitudes towards </w:t>
      </w:r>
      <w:r w:rsidR="003C7D4C">
        <w:t>multiple aspect</w:t>
      </w:r>
      <w:r w:rsidR="0FFFF005">
        <w:t>s</w:t>
      </w:r>
      <w:r w:rsidR="003C7D4C">
        <w:t xml:space="preserve"> of </w:t>
      </w:r>
      <w:r w:rsidR="00EF577F">
        <w:t xml:space="preserve">school, with </w:t>
      </w:r>
      <w:r w:rsidR="00A528F2">
        <w:t xml:space="preserve">the average rating for </w:t>
      </w:r>
      <w:r w:rsidR="00EF577F">
        <w:t>‘</w:t>
      </w:r>
      <w:proofErr w:type="gramStart"/>
      <w:r w:rsidR="00560F0A">
        <w:t>school</w:t>
      </w:r>
      <w:r w:rsidR="00EF577F">
        <w:t xml:space="preserve"> </w:t>
      </w:r>
      <w:r w:rsidR="00560F0A">
        <w:t>work</w:t>
      </w:r>
      <w:proofErr w:type="gramEnd"/>
      <w:r w:rsidR="00EF577F">
        <w:t xml:space="preserve">’ </w:t>
      </w:r>
      <w:r w:rsidR="00A528F2">
        <w:t xml:space="preserve">improving </w:t>
      </w:r>
      <w:r w:rsidR="00875BB9">
        <w:t xml:space="preserve">the most </w:t>
      </w:r>
      <w:r w:rsidR="00A528F2" w:rsidRPr="00892407">
        <w:t>from 2.56 to 3.12 (+0.56</w:t>
      </w:r>
      <w:r w:rsidR="00735D32" w:rsidRPr="00892407">
        <w:t>, see graphic on the right</w:t>
      </w:r>
      <w:r w:rsidR="00A528F2" w:rsidRPr="00892407">
        <w:t>)</w:t>
      </w:r>
      <w:r w:rsidR="00EF577F" w:rsidRPr="00892407">
        <w:t xml:space="preserve">. </w:t>
      </w:r>
      <w:r w:rsidR="00560F0A" w:rsidRPr="00892407">
        <w:t xml:space="preserve">Aboriginal and Torres Strait Islander students </w:t>
      </w:r>
      <w:r w:rsidR="00EA034D">
        <w:t xml:space="preserve">are </w:t>
      </w:r>
      <w:r w:rsidR="00560F0A" w:rsidRPr="00892407">
        <w:t>reporting greater improvements in their perceptions of school</w:t>
      </w:r>
      <w:r w:rsidR="00735D32" w:rsidRPr="00892407">
        <w:t xml:space="preserve"> (+1.14 </w:t>
      </w:r>
      <w:r w:rsidR="00875BB9" w:rsidRPr="00892407">
        <w:t>on the</w:t>
      </w:r>
      <w:r w:rsidR="00735D32" w:rsidRPr="00892407">
        <w:t xml:space="preserve"> </w:t>
      </w:r>
      <w:r w:rsidR="00875BB9" w:rsidRPr="00892407">
        <w:t>average rating for ‘</w:t>
      </w:r>
      <w:proofErr w:type="gramStart"/>
      <w:r w:rsidR="00875BB9" w:rsidRPr="00892407">
        <w:t>school work</w:t>
      </w:r>
      <w:proofErr w:type="gramEnd"/>
      <w:r w:rsidR="00875BB9" w:rsidRPr="00892407">
        <w:t>’)</w:t>
      </w:r>
      <w:r w:rsidR="00560F0A" w:rsidRPr="00892407">
        <w:t>.</w:t>
      </w:r>
      <w:r w:rsidR="00560F0A">
        <w:t xml:space="preserve"> </w:t>
      </w:r>
    </w:p>
    <w:p w14:paraId="4F13E461" w14:textId="699E6E2D" w:rsidR="00FC544B" w:rsidRDefault="00892407" w:rsidP="003D1DD1">
      <w:pPr>
        <w:rPr>
          <w:noProof/>
        </w:rPr>
      </w:pPr>
      <w:r>
        <w:rPr>
          <w:noProof/>
        </w:rPr>
        <mc:AlternateContent>
          <mc:Choice Requires="wps">
            <w:drawing>
              <wp:anchor distT="0" distB="0" distL="114300" distR="114300" simplePos="0" relativeHeight="251681792" behindDoc="0" locked="0" layoutInCell="1" allowOverlap="1" wp14:anchorId="43B1BCF6" wp14:editId="210ADC66">
                <wp:simplePos x="0" y="0"/>
                <wp:positionH relativeFrom="column">
                  <wp:posOffset>3814612</wp:posOffset>
                </wp:positionH>
                <wp:positionV relativeFrom="paragraph">
                  <wp:posOffset>110849</wp:posOffset>
                </wp:positionV>
                <wp:extent cx="2607310" cy="304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607310" cy="304800"/>
                        </a:xfrm>
                        <a:prstGeom prst="rect">
                          <a:avLst/>
                        </a:prstGeom>
                        <a:noFill/>
                      </wps:spPr>
                      <wps:txbx>
                        <w:txbxContent>
                          <w:p w14:paraId="1329809E" w14:textId="021A36D8" w:rsidR="002B7949" w:rsidRDefault="002B7949" w:rsidP="002B7949">
                            <w:pPr>
                              <w:spacing w:after="0"/>
                              <w:rPr>
                                <w:i/>
                                <w:iCs/>
                                <w:color w:val="75787B" w:themeColor="accent6"/>
                                <w:sz w:val="16"/>
                                <w:szCs w:val="16"/>
                              </w:rPr>
                            </w:pPr>
                            <w:r>
                              <w:rPr>
                                <w:i/>
                                <w:iCs/>
                                <w:color w:val="75787B" w:themeColor="accent6"/>
                                <w:sz w:val="16"/>
                                <w:szCs w:val="16"/>
                              </w:rPr>
                              <w:t xml:space="preserve">Source: </w:t>
                            </w:r>
                            <w:r w:rsidR="006E568B">
                              <w:rPr>
                                <w:i/>
                                <w:iCs/>
                                <w:color w:val="75787B" w:themeColor="accent6"/>
                                <w:sz w:val="16"/>
                                <w:szCs w:val="16"/>
                              </w:rPr>
                              <w:t>Deloitte Access Economics (202</w:t>
                            </w:r>
                            <w:r w:rsidR="00E14145">
                              <w:rPr>
                                <w:i/>
                                <w:iCs/>
                                <w:color w:val="75787B" w:themeColor="accent6"/>
                                <w:sz w:val="16"/>
                                <w:szCs w:val="16"/>
                              </w:rPr>
                              <w:t>4</w:t>
                            </w:r>
                            <w:r w:rsidR="00DB7156">
                              <w:rPr>
                                <w:i/>
                                <w:iCs/>
                                <w:color w:val="75787B" w:themeColor="accent6"/>
                                <w:sz w:val="16"/>
                                <w:szCs w:val="16"/>
                              </w:rPr>
                              <w:t>)</w:t>
                            </w:r>
                          </w:p>
                          <w:p w14:paraId="70DFC0B6" w14:textId="2EB11F36" w:rsidR="006E568B" w:rsidRPr="001111C2" w:rsidRDefault="002B7949" w:rsidP="002B7949">
                            <w:pPr>
                              <w:spacing w:after="0"/>
                              <w:rPr>
                                <w:i/>
                                <w:iCs/>
                                <w:color w:val="75787B" w:themeColor="accent6"/>
                                <w:sz w:val="16"/>
                                <w:szCs w:val="16"/>
                              </w:rPr>
                            </w:pPr>
                            <w:r>
                              <w:rPr>
                                <w:i/>
                                <w:iCs/>
                                <w:color w:val="75787B" w:themeColor="accent6"/>
                                <w:sz w:val="16"/>
                                <w:szCs w:val="16"/>
                              </w:rPr>
                              <w:t>R</w:t>
                            </w:r>
                            <w:r w:rsidR="00DB7156">
                              <w:rPr>
                                <w:i/>
                                <w:iCs/>
                                <w:color w:val="75787B" w:themeColor="accent6"/>
                                <w:sz w:val="16"/>
                                <w:szCs w:val="16"/>
                              </w:rPr>
                              <w:t>esults from</w:t>
                            </w:r>
                            <w:r w:rsidR="00E14145">
                              <w:rPr>
                                <w:i/>
                                <w:iCs/>
                                <w:color w:val="75787B" w:themeColor="accent6"/>
                                <w:sz w:val="16"/>
                                <w:szCs w:val="16"/>
                              </w:rPr>
                              <w:t xml:space="preserve"> 2023</w:t>
                            </w:r>
                            <w:r w:rsidR="00DB7156">
                              <w:rPr>
                                <w:i/>
                                <w:iCs/>
                                <w:color w:val="75787B" w:themeColor="accent6"/>
                                <w:sz w:val="16"/>
                                <w:szCs w:val="16"/>
                              </w:rPr>
                              <w:t xml:space="preserve"> pre- and post- student feedback </w:t>
                            </w:r>
                            <w:r w:rsidR="00E14145">
                              <w:rPr>
                                <w:i/>
                                <w:iCs/>
                                <w:color w:val="75787B" w:themeColor="accent6"/>
                                <w:sz w:val="16"/>
                                <w:szCs w:val="16"/>
                              </w:rPr>
                              <w:t>forms</w:t>
                            </w:r>
                            <w:r w:rsidR="00DB7156">
                              <w:rPr>
                                <w:i/>
                                <w:iCs/>
                                <w:color w:val="75787B" w:themeColor="accent6"/>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B1BCF6" id="Text Box 33" o:spid="_x0000_s1029" type="#_x0000_t202" style="position:absolute;margin-left:300.35pt;margin-top:8.75pt;width:205.3pt;height:2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" filled="f" stroked="f">
                <v:textbox style="mso-fit-shape-to-text:t" inset="0,0,0,0">
                  <w:txbxContent>
                    <w:p w14:paraId="1329809E" w14:textId="021A36D8" w:rsidR="002B7949" w:rsidRDefault="002B7949" w:rsidP="002B7949">
                      <w:pPr>
                        <w:spacing w:after="0"/>
                        <w:rPr>
                          <w:i/>
                          <w:iCs/>
                          <w:color w:val="75787B" w:themeColor="accent6"/>
                          <w:sz w:val="16"/>
                          <w:szCs w:val="16"/>
                        </w:rPr>
                      </w:pPr>
                      <w:r>
                        <w:rPr>
                          <w:i/>
                          <w:iCs/>
                          <w:color w:val="75787B" w:themeColor="accent6"/>
                          <w:sz w:val="16"/>
                          <w:szCs w:val="16"/>
                        </w:rPr>
                        <w:t xml:space="preserve">Source: </w:t>
                      </w:r>
                      <w:r w:rsidR="006E568B">
                        <w:rPr>
                          <w:i/>
                          <w:iCs/>
                          <w:color w:val="75787B" w:themeColor="accent6"/>
                          <w:sz w:val="16"/>
                          <w:szCs w:val="16"/>
                        </w:rPr>
                        <w:t>Deloitte Access Economics (202</w:t>
                      </w:r>
                      <w:r w:rsidR="00E14145">
                        <w:rPr>
                          <w:i/>
                          <w:iCs/>
                          <w:color w:val="75787B" w:themeColor="accent6"/>
                          <w:sz w:val="16"/>
                          <w:szCs w:val="16"/>
                        </w:rPr>
                        <w:t>4</w:t>
                      </w:r>
                      <w:r w:rsidR="00DB7156">
                        <w:rPr>
                          <w:i/>
                          <w:iCs/>
                          <w:color w:val="75787B" w:themeColor="accent6"/>
                          <w:sz w:val="16"/>
                          <w:szCs w:val="16"/>
                        </w:rPr>
                        <w:t>)</w:t>
                      </w:r>
                    </w:p>
                    <w:p w14:paraId="70DFC0B6" w14:textId="2EB11F36" w:rsidR="006E568B" w:rsidRPr="001111C2" w:rsidRDefault="002B7949" w:rsidP="002B7949">
                      <w:pPr>
                        <w:spacing w:after="0"/>
                        <w:rPr>
                          <w:i/>
                          <w:iCs/>
                          <w:color w:val="75787B" w:themeColor="accent6"/>
                          <w:sz w:val="16"/>
                          <w:szCs w:val="16"/>
                        </w:rPr>
                      </w:pPr>
                      <w:r>
                        <w:rPr>
                          <w:i/>
                          <w:iCs/>
                          <w:color w:val="75787B" w:themeColor="accent6"/>
                          <w:sz w:val="16"/>
                          <w:szCs w:val="16"/>
                        </w:rPr>
                        <w:t>R</w:t>
                      </w:r>
                      <w:r w:rsidR="00DB7156">
                        <w:rPr>
                          <w:i/>
                          <w:iCs/>
                          <w:color w:val="75787B" w:themeColor="accent6"/>
                          <w:sz w:val="16"/>
                          <w:szCs w:val="16"/>
                        </w:rPr>
                        <w:t>esults from</w:t>
                      </w:r>
                      <w:r w:rsidR="00E14145">
                        <w:rPr>
                          <w:i/>
                          <w:iCs/>
                          <w:color w:val="75787B" w:themeColor="accent6"/>
                          <w:sz w:val="16"/>
                          <w:szCs w:val="16"/>
                        </w:rPr>
                        <w:t xml:space="preserve"> 2023</w:t>
                      </w:r>
                      <w:r w:rsidR="00DB7156">
                        <w:rPr>
                          <w:i/>
                          <w:iCs/>
                          <w:color w:val="75787B" w:themeColor="accent6"/>
                          <w:sz w:val="16"/>
                          <w:szCs w:val="16"/>
                        </w:rPr>
                        <w:t xml:space="preserve"> pre- and post- student feedback </w:t>
                      </w:r>
                      <w:r w:rsidR="00E14145">
                        <w:rPr>
                          <w:i/>
                          <w:iCs/>
                          <w:color w:val="75787B" w:themeColor="accent6"/>
                          <w:sz w:val="16"/>
                          <w:szCs w:val="16"/>
                        </w:rPr>
                        <w:t>forms</w:t>
                      </w:r>
                      <w:r w:rsidR="00DB7156">
                        <w:rPr>
                          <w:i/>
                          <w:iCs/>
                          <w:color w:val="75787B" w:themeColor="accent6"/>
                          <w:sz w:val="16"/>
                          <w:szCs w:val="16"/>
                        </w:rPr>
                        <w:t xml:space="preserve"> </w:t>
                      </w:r>
                    </w:p>
                  </w:txbxContent>
                </v:textbox>
                <w10:wrap type="square"/>
              </v:shape>
            </w:pict>
          </mc:Fallback>
        </mc:AlternateContent>
      </w:r>
      <w:r w:rsidR="003D1DD1" w:rsidRPr="003D1DD1">
        <w:t xml:space="preserve">Students </w:t>
      </w:r>
      <w:r w:rsidR="003739D7">
        <w:t>report having</w:t>
      </w:r>
      <w:r w:rsidR="003D1DD1" w:rsidRPr="003D1DD1">
        <w:t xml:space="preserve"> positive experiences with Side-by-Side program staff, particularly appreciating the learning support during 1-on-1 sessions and the extra attention received by an adult. </w:t>
      </w:r>
      <w:r w:rsidR="000E2A49" w:rsidRPr="003D1DD1">
        <w:t>Qualitative evidence</w:t>
      </w:r>
      <w:r w:rsidR="0088373E">
        <w:t xml:space="preserve"> also points to</w:t>
      </w:r>
      <w:r w:rsidR="000E2A49" w:rsidRPr="003D1DD1">
        <w:t xml:space="preserve"> students’ levels of confidence </w:t>
      </w:r>
      <w:r w:rsidR="003552BE">
        <w:t xml:space="preserve">as an important marker of success and progress towards fuller engagement in school. </w:t>
      </w:r>
      <w:r w:rsidR="00C372FC" w:rsidRPr="00C372FC">
        <w:rPr>
          <w:noProof/>
        </w:rPr>
        <w:t xml:space="preserve"> </w:t>
      </w:r>
    </w:p>
    <w:p w14:paraId="1044EDC1" w14:textId="18545701" w:rsidR="003D1DD1" w:rsidRPr="00302ED6" w:rsidRDefault="00FC544B" w:rsidP="003D1DD1">
      <w:pPr>
        <w:rPr>
          <w:noProof/>
        </w:rPr>
      </w:pPr>
      <w:r w:rsidRPr="00302ED6">
        <w:t>Families also report increased interest in school and learning, with 57% reporting that their child is ‘often interested’ in school and learning in post- feedback forms, compared to only 13% at the start (pre- feedback forms).</w:t>
      </w:r>
    </w:p>
    <w:p w14:paraId="3F61B9F0" w14:textId="34BB1922" w:rsidR="00E73F99" w:rsidRDefault="007F0D92" w:rsidP="00E73F99">
      <w:r w:rsidRPr="00302ED6">
        <w:t>Program staff</w:t>
      </w:r>
      <w:r w:rsidR="004D6F03" w:rsidRPr="00302ED6">
        <w:t xml:space="preserve"> have described</w:t>
      </w:r>
      <w:r w:rsidRPr="00302ED6">
        <w:t xml:space="preserve"> multiple</w:t>
      </w:r>
      <w:r w:rsidR="004D6F03" w:rsidRPr="00302ED6">
        <w:t xml:space="preserve"> examples</w:t>
      </w:r>
      <w:r w:rsidR="004D6F03" w:rsidRPr="004D6F03">
        <w:t xml:space="preserve"> of improvements in students’</w:t>
      </w:r>
      <w:r w:rsidR="00CB17BA">
        <w:t xml:space="preserve"> emotional regulation and wellbeing, as well as their social skills and involvement with peers. </w:t>
      </w:r>
      <w:r w:rsidR="00B90C24">
        <w:t>Program staff also reflected on</w:t>
      </w:r>
      <w:r w:rsidR="00A85636">
        <w:t xml:space="preserve"> alternative ways in which the</w:t>
      </w:r>
      <w:r w:rsidR="00B90C24">
        <w:t xml:space="preserve"> Side by Side program</w:t>
      </w:r>
      <w:r w:rsidR="00CB17BA">
        <w:t xml:space="preserve"> </w:t>
      </w:r>
      <w:r w:rsidR="00A85636">
        <w:t>generates value – through connecting students to</w:t>
      </w:r>
      <w:r w:rsidR="00CB17BA">
        <w:t xml:space="preserve"> extracurricular activities, </w:t>
      </w:r>
      <w:r w:rsidR="00E61149">
        <w:t>helping families navigate</w:t>
      </w:r>
      <w:r w:rsidR="00A85636">
        <w:t xml:space="preserve"> </w:t>
      </w:r>
      <w:r w:rsidR="0037080B">
        <w:t xml:space="preserve">NDIS </w:t>
      </w:r>
      <w:r w:rsidR="00E61149">
        <w:t>processes</w:t>
      </w:r>
      <w:r w:rsidR="0037080B">
        <w:t xml:space="preserve">, </w:t>
      </w:r>
      <w:r w:rsidR="00E61149">
        <w:t xml:space="preserve">providing </w:t>
      </w:r>
      <w:r w:rsidR="00CB17BA">
        <w:t xml:space="preserve">financial assistance, and </w:t>
      </w:r>
      <w:r w:rsidR="0099477F">
        <w:t xml:space="preserve">flexible </w:t>
      </w:r>
      <w:r w:rsidR="00CB17BA">
        <w:t>support</w:t>
      </w:r>
      <w:r w:rsidR="00E61149">
        <w:t xml:space="preserve"> with whatever matters </w:t>
      </w:r>
      <w:r w:rsidR="00E47B1F">
        <w:t>may constitute barriers to students’ school attendance (e.g., housing, medical, employment matters)</w:t>
      </w:r>
      <w:r w:rsidR="00CB17BA">
        <w:t>.</w:t>
      </w:r>
    </w:p>
    <w:p w14:paraId="23270834" w14:textId="69213554" w:rsidR="00DF7E49" w:rsidRPr="00DF7E49" w:rsidRDefault="00DF7E49" w:rsidP="00DF7E49">
      <w:pPr>
        <w:rPr>
          <w:b/>
          <w:bCs/>
        </w:rPr>
      </w:pPr>
      <w:r w:rsidRPr="00DF7E49">
        <w:rPr>
          <w:b/>
          <w:bCs/>
        </w:rPr>
        <w:t xml:space="preserve">Successful implementation of whole-school transformation </w:t>
      </w:r>
      <w:r w:rsidR="0B848EEC" w:rsidRPr="22D603CD">
        <w:rPr>
          <w:b/>
          <w:bCs/>
        </w:rPr>
        <w:t xml:space="preserve">is </w:t>
      </w:r>
      <w:r w:rsidR="0B848EEC" w:rsidRPr="15519194">
        <w:rPr>
          <w:b/>
          <w:bCs/>
        </w:rPr>
        <w:t>rare</w:t>
      </w:r>
      <w:r w:rsidR="104F3899" w:rsidRPr="24CEEBBC">
        <w:rPr>
          <w:b/>
          <w:bCs/>
        </w:rPr>
        <w:t>,</w:t>
      </w:r>
      <w:r w:rsidRPr="00DF7E49">
        <w:rPr>
          <w:b/>
          <w:bCs/>
        </w:rPr>
        <w:t xml:space="preserve"> and it is early to </w:t>
      </w:r>
      <w:r w:rsidR="2F5A7D89" w:rsidRPr="24CEEBBC">
        <w:rPr>
          <w:b/>
          <w:bCs/>
        </w:rPr>
        <w:t xml:space="preserve">expect to </w:t>
      </w:r>
      <w:r w:rsidRPr="00DF7E49">
        <w:rPr>
          <w:b/>
          <w:bCs/>
        </w:rPr>
        <w:t>observe whole-school impacts of the program. Nevertheless, some early indicators of change can be observed.</w:t>
      </w:r>
    </w:p>
    <w:p w14:paraId="07D2728F" w14:textId="0816C497" w:rsidR="00FE586A" w:rsidRPr="006C2AFB" w:rsidRDefault="00FE586A" w:rsidP="00FE586A">
      <w:r w:rsidRPr="006C2AFB">
        <w:t>As previously discussed, the whole-of-school component of the Side by Side program is designed to develop culturally responsive, and trauma-aware educational approach</w:t>
      </w:r>
      <w:r w:rsidR="00FD4415">
        <w:t>es</w:t>
      </w:r>
      <w:r w:rsidRPr="006C2AFB">
        <w:t xml:space="preserve"> that will support all students at the school, not just the Side by Side participants. </w:t>
      </w:r>
    </w:p>
    <w:p w14:paraId="2F819FE2" w14:textId="30CD25B5" w:rsidR="00FE586A" w:rsidRPr="006C2AFB" w:rsidRDefault="00FE586A" w:rsidP="00FE586A">
      <w:r w:rsidRPr="006C2AFB">
        <w:t>Recognising that whole-</w:t>
      </w:r>
      <w:r w:rsidR="00760D09">
        <w:t>of-</w:t>
      </w:r>
      <w:r w:rsidRPr="006C2AFB">
        <w:t xml:space="preserve">school transformation takes time, this evaluation does not expect to observe impacts of this nature for the participating schools </w:t>
      </w:r>
      <w:proofErr w:type="gramStart"/>
      <w:r w:rsidRPr="006C2AFB">
        <w:t>at this point in time</w:t>
      </w:r>
      <w:proofErr w:type="gramEnd"/>
      <w:r w:rsidRPr="006C2AFB">
        <w:t xml:space="preserve">. Successful implementation of any practice change </w:t>
      </w:r>
      <w:r w:rsidRPr="006C2AFB">
        <w:lastRenderedPageBreak/>
        <w:t>within a school takes time. Depending on the size and complexity of the school environment, school’s readiness for change, and the nature of the change desired, it can take between two to four years to implement a new initiative, and even longer for whole-</w:t>
      </w:r>
      <w:r w:rsidR="00760D09">
        <w:t>of-</w:t>
      </w:r>
      <w:r w:rsidRPr="006C2AFB">
        <w:t>school transformation.</w:t>
      </w:r>
    </w:p>
    <w:p w14:paraId="60487EF6" w14:textId="274EBBED" w:rsidR="00FE586A" w:rsidRDefault="00FE586A" w:rsidP="00FE586A">
      <w:r w:rsidRPr="006C2AFB">
        <w:t>In addition, measuring trauma-informed and cultural competency, as well as application of that in practice</w:t>
      </w:r>
      <w:r w:rsidR="00007B3D">
        <w:t>,</w:t>
      </w:r>
      <w:r w:rsidRPr="006C2AFB">
        <w:t xml:space="preserve"> is difficult for conceptual and practical reasons. These include challenges with defining specific competencies, consistency of self-assessment over time, inflated initial self-assessment due to limited awareness and other biases related to self-assessments more broadly.</w:t>
      </w:r>
      <w:r>
        <w:t xml:space="preserve"> </w:t>
      </w:r>
    </w:p>
    <w:p w14:paraId="2B726877" w14:textId="3163E4AD" w:rsidR="00DF7E49" w:rsidRDefault="00DF7E49" w:rsidP="00FE586A">
      <w:r>
        <w:t xml:space="preserve">Across the five schools </w:t>
      </w:r>
      <w:r w:rsidR="2E623644">
        <w:t>that</w:t>
      </w:r>
      <w:r>
        <w:t xml:space="preserve"> participated in the program for more than one year, three reportedly </w:t>
      </w:r>
      <w:r w:rsidR="3644D678">
        <w:t xml:space="preserve">(according to </w:t>
      </w:r>
      <w:r w:rsidR="00AF32E8">
        <w:t>assessments made by Side by Side staff</w:t>
      </w:r>
      <w:r w:rsidR="3644D678">
        <w:t>)</w:t>
      </w:r>
      <w:r>
        <w:t xml:space="preserve"> demonstrated positive shifts in trauma-informed practice and cultural competency from 2022 to 2023. </w:t>
      </w:r>
    </w:p>
    <w:p w14:paraId="5F1E7233" w14:textId="77777777" w:rsidR="00987CBE" w:rsidRDefault="00DF7E49" w:rsidP="00DF7E49">
      <w:r>
        <w:t xml:space="preserve">There is some emerging evidence that the </w:t>
      </w:r>
      <w:r w:rsidR="00356F4A">
        <w:t>Side by Side</w:t>
      </w:r>
      <w:r>
        <w:t xml:space="preserve"> training is contributing to practice change</w:t>
      </w:r>
      <w:r w:rsidR="009A53EF">
        <w:t xml:space="preserve"> with a variety of examples provided ranging from improved identification of student needs, </w:t>
      </w:r>
      <w:r w:rsidR="00014FF5">
        <w:t>to</w:t>
      </w:r>
      <w:r w:rsidR="009A53EF">
        <w:t xml:space="preserve"> </w:t>
      </w:r>
      <w:r w:rsidR="00014FF5">
        <w:t>implemen</w:t>
      </w:r>
      <w:r w:rsidR="0077718D">
        <w:t>ting better connections with local Aboriginal community</w:t>
      </w:r>
      <w:r>
        <w:t xml:space="preserve">. However, staff buy-in and appropriate authorising environments continue to be barriers to consistent to whole-of-school transformation. Where strong leadership buy-in exists, the </w:t>
      </w:r>
      <w:r w:rsidR="00356F4A">
        <w:t>Side by Side</w:t>
      </w:r>
      <w:r>
        <w:t xml:space="preserve"> program’s impact can be visible in schools’ strategy, planning, policies, and procedures.</w:t>
      </w:r>
    </w:p>
    <w:p w14:paraId="2E0FE79E" w14:textId="77777777" w:rsidR="00DF7E49" w:rsidRDefault="00987CBE" w:rsidP="00DF7E49">
      <w:r>
        <w:t xml:space="preserve">Future evaluation will continue to assess the degree to which whole-of-school development and transformation is occurring with more tangible impacts expected towards the end of the program’s implementation. </w:t>
      </w:r>
      <w:r w:rsidR="00893228">
        <w:t xml:space="preserve"> </w:t>
      </w:r>
    </w:p>
    <w:p w14:paraId="3335711D" w14:textId="77777777" w:rsidR="00887CF1" w:rsidRPr="005E5600" w:rsidRDefault="00550826" w:rsidP="003D1DD1">
      <w:pPr>
        <w:pStyle w:val="Heading2un-numbered"/>
      </w:pPr>
      <w:bookmarkStart w:id="48" w:name="_Toc172286846"/>
      <w:bookmarkStart w:id="49" w:name="_Toc172560458"/>
      <w:r>
        <w:t>Next steps</w:t>
      </w:r>
      <w:bookmarkEnd w:id="48"/>
      <w:bookmarkEnd w:id="49"/>
      <w:r>
        <w:t xml:space="preserve"> </w:t>
      </w:r>
    </w:p>
    <w:p w14:paraId="244141C6" w14:textId="46F7D233" w:rsidR="006512BF" w:rsidRPr="00D35E0B" w:rsidRDefault="004D6F03" w:rsidP="006512BF">
      <w:r w:rsidRPr="004D6F03">
        <w:t xml:space="preserve">The next phase of evaluation </w:t>
      </w:r>
      <w:r w:rsidR="02B5D4E4">
        <w:t xml:space="preserve">– </w:t>
      </w:r>
      <w:r w:rsidR="02B5D4E4" w:rsidRPr="00465157">
        <w:t xml:space="preserve">with more than </w:t>
      </w:r>
      <w:r w:rsidR="0028766A">
        <w:t>double</w:t>
      </w:r>
      <w:r w:rsidR="02B5D4E4" w:rsidRPr="00465157">
        <w:t xml:space="preserve"> the present amount of data and other evidence – </w:t>
      </w:r>
      <w:r w:rsidRPr="00465157">
        <w:t xml:space="preserve">will </w:t>
      </w:r>
      <w:r w:rsidR="341D5B07" w:rsidRPr="00465157">
        <w:t>utilise similar techniques and lines of enquiry to</w:t>
      </w:r>
      <w:r w:rsidRPr="00465157">
        <w:t xml:space="preserve"> provide a more</w:t>
      </w:r>
      <w:r w:rsidR="005E5600" w:rsidRPr="00465157" w:rsidDel="006512BF">
        <w:t xml:space="preserve"> </w:t>
      </w:r>
      <w:r w:rsidR="006512BF" w:rsidRPr="00465157">
        <w:t>rigorous</w:t>
      </w:r>
      <w:r w:rsidR="006512BF">
        <w:t xml:space="preserve"> </w:t>
      </w:r>
      <w:r w:rsidR="005E5600">
        <w:t xml:space="preserve">assessment of </w:t>
      </w:r>
      <w:r w:rsidRPr="004D6F03">
        <w:t>program impact on student attendance and attainment</w:t>
      </w:r>
      <w:r w:rsidR="006512BF">
        <w:t xml:space="preserve">.  </w:t>
      </w:r>
    </w:p>
    <w:p w14:paraId="6A466BBF" w14:textId="3C150BF3" w:rsidR="005A52EE" w:rsidRDefault="005A52EE" w:rsidP="005A52EE">
      <w:r w:rsidRPr="00550A2C">
        <w:t>Th</w:t>
      </w:r>
      <w:r w:rsidR="00552713">
        <w:t>is</w:t>
      </w:r>
      <w:r w:rsidRPr="00550A2C">
        <w:t xml:space="preserve"> </w:t>
      </w:r>
      <w:r w:rsidR="005E72D6" w:rsidRPr="004D6F03">
        <w:t>Interim Evaluation Report</w:t>
      </w:r>
      <w:r w:rsidRPr="00550A2C">
        <w:t xml:space="preserve"> includes </w:t>
      </w:r>
      <w:r w:rsidR="40BD2891">
        <w:t>some interim</w:t>
      </w:r>
      <w:r w:rsidRPr="00550A2C">
        <w:t xml:space="preserve"> </w:t>
      </w:r>
      <w:r w:rsidR="00082256">
        <w:t xml:space="preserve">opportunities for </w:t>
      </w:r>
      <w:r w:rsidRPr="00550A2C">
        <w:t xml:space="preserve">improving </w:t>
      </w:r>
      <w:r w:rsidR="00552713">
        <w:t xml:space="preserve">program and PAD </w:t>
      </w:r>
      <w:r w:rsidRPr="00550A2C">
        <w:t>implementatio</w:t>
      </w:r>
      <w:r w:rsidR="00552713">
        <w:t>n</w:t>
      </w:r>
      <w:r>
        <w:t>.</w:t>
      </w:r>
      <w:r w:rsidRPr="00550A2C">
        <w:t xml:space="preserve"> These </w:t>
      </w:r>
      <w:r w:rsidR="00082256">
        <w:t xml:space="preserve">opportunities </w:t>
      </w:r>
      <w:r w:rsidRPr="00550A2C">
        <w:t>focus on areas such as enabling program staff to make timely and evidence-based decisions, and supporting flexibility in their responses</w:t>
      </w:r>
      <w:r>
        <w:t xml:space="preserve"> (e.g., exploring </w:t>
      </w:r>
      <w:r w:rsidRPr="00550A2C">
        <w:t>in-home tutoring</w:t>
      </w:r>
      <w:r>
        <w:t>)</w:t>
      </w:r>
      <w:r w:rsidRPr="00550A2C">
        <w:t xml:space="preserve">. </w:t>
      </w:r>
      <w:r w:rsidR="004D6F03" w:rsidRPr="004D6F03">
        <w:t>The report also highlights limitations in VACCA’s</w:t>
      </w:r>
      <w:r w:rsidRPr="00550A2C">
        <w:t xml:space="preserve"> ability to fulfill its intended leadership role, and it </w:t>
      </w:r>
      <w:r>
        <w:t>is notable that in this context, Aboriginal students are yet to see similar gains in attendance to non-Aboriginal participating students.</w:t>
      </w:r>
    </w:p>
    <w:p w14:paraId="2AA07F0A" w14:textId="2A135679" w:rsidR="005A52EE" w:rsidRDefault="005A52EE" w:rsidP="005A52EE">
      <w:r>
        <w:t xml:space="preserve">Further, the </w:t>
      </w:r>
      <w:r w:rsidR="00082256">
        <w:t>opportunities for improvement</w:t>
      </w:r>
      <w:r w:rsidR="00082256" w:rsidRPr="00550A2C">
        <w:t xml:space="preserve"> </w:t>
      </w:r>
      <w:r>
        <w:t>seek to ensure the final stage of the program create</w:t>
      </w:r>
      <w:r w:rsidR="009E0CD0">
        <w:t>s</w:t>
      </w:r>
      <w:r>
        <w:t xml:space="preserve"> the environment in which the relative benefits of the PAD arrangement, including the flexibility and responsiveness it is designed to engender, can be more deeply understood. </w:t>
      </w:r>
      <w:r w:rsidRPr="000878CD">
        <w:t xml:space="preserve">While the program has primarily focused on supporting implementation within </w:t>
      </w:r>
      <w:r w:rsidRPr="00ED0EFA">
        <w:t>the school environment and establishing trusted relationships, there is an opportunity in the final years to develop a</w:t>
      </w:r>
      <w:r w:rsidR="6633A5E8" w:rsidRPr="00ED0EFA">
        <w:t>n even</w:t>
      </w:r>
      <w:r w:rsidRPr="00ED0EFA">
        <w:t xml:space="preserve"> more</w:t>
      </w:r>
      <w:r w:rsidRPr="000878CD">
        <w:t xml:space="preserve"> responsive and innovative program.</w:t>
      </w:r>
    </w:p>
    <w:p w14:paraId="6A3677C0" w14:textId="7481BE7D" w:rsidR="005A52EE" w:rsidRDefault="005A52EE" w:rsidP="005A52EE">
      <w:r w:rsidRPr="00D72771">
        <w:t>In the later years of the program, the evaluation will also focus on assessing the value for money</w:t>
      </w:r>
      <w:r>
        <w:t xml:space="preserve"> of the </w:t>
      </w:r>
      <w:r w:rsidR="00356F4A">
        <w:t>Side by Side</w:t>
      </w:r>
      <w:r>
        <w:t xml:space="preserve"> PAD</w:t>
      </w:r>
      <w:r w:rsidRPr="00D72771">
        <w:t xml:space="preserve">. </w:t>
      </w:r>
      <w:r>
        <w:t xml:space="preserve">This is an intensive program, with a relatively high level of resources focused on a small number of students for the purpose of early intervention (where the potential gains are high). As the understanding of impact becomes clearer, the evaluation will consider whether – relative to other investments and funding arrangements – this program reflects an equitable, </w:t>
      </w:r>
      <w:proofErr w:type="gramStart"/>
      <w:r>
        <w:t>effective</w:t>
      </w:r>
      <w:proofErr w:type="gramEnd"/>
      <w:r>
        <w:t xml:space="preserve"> and efficient use of funds.</w:t>
      </w:r>
    </w:p>
    <w:p w14:paraId="194E90E4" w14:textId="00A58F62" w:rsidR="002232D5" w:rsidRDefault="00B63C11" w:rsidP="002232D5">
      <w:r>
        <w:t xml:space="preserve">The </w:t>
      </w:r>
      <w:r w:rsidR="00532F2B">
        <w:t xml:space="preserve">following </w:t>
      </w:r>
      <w:r w:rsidR="00082256">
        <w:t>opportunities for improvement</w:t>
      </w:r>
      <w:r w:rsidR="00082256" w:rsidRPr="00550A2C">
        <w:t xml:space="preserve"> </w:t>
      </w:r>
      <w:r w:rsidR="00532F2B">
        <w:t xml:space="preserve">are </w:t>
      </w:r>
      <w:r w:rsidR="009820FA">
        <w:t>noted</w:t>
      </w:r>
      <w:r w:rsidR="00532F2B">
        <w:t xml:space="preserve"> throughout the report. </w:t>
      </w:r>
      <w:r>
        <w:t xml:space="preserve"> </w:t>
      </w:r>
    </w:p>
    <w:tbl>
      <w:tblPr>
        <w:tblStyle w:val="Deloittetable11"/>
        <w:tblW w:w="0" w:type="auto"/>
        <w:tblCellMar>
          <w:left w:w="57" w:type="dxa"/>
          <w:right w:w="57" w:type="dxa"/>
        </w:tblCellMar>
        <w:tblLook w:val="04A0" w:firstRow="1" w:lastRow="0" w:firstColumn="1" w:lastColumn="0" w:noHBand="0" w:noVBand="1"/>
      </w:tblPr>
      <w:tblGrid>
        <w:gridCol w:w="502"/>
        <w:gridCol w:w="5310"/>
        <w:gridCol w:w="1276"/>
        <w:gridCol w:w="1317"/>
      </w:tblGrid>
      <w:tr w:rsidR="004D6F03" w:rsidRPr="0088405A" w14:paraId="1D093655" w14:textId="77777777" w:rsidTr="00200475">
        <w:trPr>
          <w:cnfStyle w:val="100000000000" w:firstRow="1" w:lastRow="0" w:firstColumn="0" w:lastColumn="0" w:oddVBand="0" w:evenVBand="0" w:oddHBand="0" w:evenHBand="0" w:firstRowFirstColumn="0" w:firstRowLastColumn="0" w:lastRowFirstColumn="0" w:lastRowLastColumn="0"/>
        </w:trPr>
        <w:tc>
          <w:tcPr>
            <w:tcW w:w="502" w:type="dxa"/>
          </w:tcPr>
          <w:p w14:paraId="0C748DC5" w14:textId="77777777" w:rsidR="004D6F03" w:rsidRPr="0088405A" w:rsidRDefault="004D6F03" w:rsidP="0088405A">
            <w:pPr>
              <w:spacing w:after="0"/>
              <w:rPr>
                <w:b/>
                <w:bCs/>
                <w:sz w:val="16"/>
                <w:szCs w:val="16"/>
              </w:rPr>
            </w:pPr>
            <w:r w:rsidRPr="0088405A">
              <w:rPr>
                <w:b/>
                <w:bCs/>
                <w:sz w:val="16"/>
                <w:szCs w:val="16"/>
              </w:rPr>
              <w:t>No.</w:t>
            </w:r>
          </w:p>
        </w:tc>
        <w:tc>
          <w:tcPr>
            <w:tcW w:w="5310" w:type="dxa"/>
          </w:tcPr>
          <w:p w14:paraId="6E6F7530" w14:textId="77777777" w:rsidR="004D6F03" w:rsidRPr="0088405A" w:rsidRDefault="004D6F03" w:rsidP="0088405A">
            <w:pPr>
              <w:spacing w:after="0"/>
              <w:rPr>
                <w:b/>
                <w:bCs/>
                <w:sz w:val="16"/>
                <w:szCs w:val="16"/>
              </w:rPr>
            </w:pPr>
            <w:r w:rsidRPr="0088405A">
              <w:rPr>
                <w:b/>
                <w:bCs/>
                <w:sz w:val="16"/>
                <w:szCs w:val="16"/>
              </w:rPr>
              <w:t>Opportunities for improvement</w:t>
            </w:r>
          </w:p>
        </w:tc>
        <w:tc>
          <w:tcPr>
            <w:tcW w:w="1276" w:type="dxa"/>
          </w:tcPr>
          <w:p w14:paraId="44EF9C3C" w14:textId="3D8E91A1" w:rsidR="004D6F03" w:rsidRPr="0088405A" w:rsidRDefault="004D6F03" w:rsidP="0088405A">
            <w:pPr>
              <w:spacing w:after="0"/>
              <w:rPr>
                <w:b/>
                <w:bCs/>
                <w:sz w:val="16"/>
                <w:szCs w:val="16"/>
              </w:rPr>
            </w:pPr>
            <w:r w:rsidRPr="0088405A">
              <w:rPr>
                <w:b/>
                <w:bCs/>
                <w:sz w:val="16"/>
                <w:szCs w:val="16"/>
              </w:rPr>
              <w:t>Type</w:t>
            </w:r>
          </w:p>
        </w:tc>
        <w:tc>
          <w:tcPr>
            <w:tcW w:w="1317" w:type="dxa"/>
          </w:tcPr>
          <w:p w14:paraId="374995EB" w14:textId="77777777" w:rsidR="004D6F03" w:rsidRPr="0088405A" w:rsidRDefault="004D6F03" w:rsidP="0088405A">
            <w:pPr>
              <w:spacing w:after="0"/>
              <w:rPr>
                <w:b/>
                <w:bCs/>
                <w:sz w:val="16"/>
                <w:szCs w:val="16"/>
              </w:rPr>
            </w:pPr>
            <w:r w:rsidRPr="0088405A">
              <w:rPr>
                <w:b/>
                <w:bCs/>
                <w:sz w:val="16"/>
                <w:szCs w:val="16"/>
              </w:rPr>
              <w:t>Section</w:t>
            </w:r>
          </w:p>
        </w:tc>
      </w:tr>
      <w:tr w:rsidR="0048654F" w:rsidRPr="0088405A" w14:paraId="646B78D9" w14:textId="77777777" w:rsidTr="00200475">
        <w:tc>
          <w:tcPr>
            <w:tcW w:w="502" w:type="dxa"/>
          </w:tcPr>
          <w:p w14:paraId="05762C2E" w14:textId="77777777" w:rsidR="0048654F" w:rsidRPr="0088405A" w:rsidRDefault="0048654F" w:rsidP="0048654F">
            <w:pPr>
              <w:spacing w:after="0"/>
              <w:rPr>
                <w:sz w:val="16"/>
                <w:szCs w:val="16"/>
              </w:rPr>
            </w:pPr>
            <w:r w:rsidRPr="0088405A">
              <w:rPr>
                <w:sz w:val="16"/>
                <w:szCs w:val="16"/>
              </w:rPr>
              <w:t>1</w:t>
            </w:r>
          </w:p>
        </w:tc>
        <w:tc>
          <w:tcPr>
            <w:tcW w:w="5310" w:type="dxa"/>
          </w:tcPr>
          <w:p w14:paraId="21899743" w14:textId="6F5BB09A" w:rsidR="0048654F" w:rsidRPr="0088405A" w:rsidRDefault="0048654F" w:rsidP="0048654F">
            <w:pPr>
              <w:spacing w:after="0"/>
              <w:rPr>
                <w:sz w:val="16"/>
                <w:szCs w:val="16"/>
                <w:highlight w:val="yellow"/>
              </w:rPr>
            </w:pPr>
            <w:r w:rsidRPr="0088405A">
              <w:rPr>
                <w:sz w:val="16"/>
                <w:szCs w:val="16"/>
              </w:rPr>
              <w:t>Berry Street should explore the potential for alternative delivery models of Side by Side teacher sessions to participating students with significant absences</w:t>
            </w:r>
            <w:r w:rsidR="006B5378">
              <w:rPr>
                <w:sz w:val="16"/>
                <w:szCs w:val="16"/>
              </w:rPr>
              <w:t xml:space="preserve"> (e.g., home visits</w:t>
            </w:r>
            <w:r w:rsidR="008E13F3">
              <w:rPr>
                <w:sz w:val="16"/>
                <w:szCs w:val="16"/>
              </w:rPr>
              <w:t xml:space="preserve"> and tutoring)</w:t>
            </w:r>
            <w:r w:rsidRPr="0088405A">
              <w:rPr>
                <w:sz w:val="16"/>
                <w:szCs w:val="16"/>
              </w:rPr>
              <w:t xml:space="preserve">. Consider defining an expectation for a minimum number of sessions for the program to be reasonably expected to translate to student attainment outcomes. </w:t>
            </w:r>
          </w:p>
        </w:tc>
        <w:tc>
          <w:tcPr>
            <w:tcW w:w="1276" w:type="dxa"/>
          </w:tcPr>
          <w:p w14:paraId="367CA1CF" w14:textId="213210B6" w:rsidR="0048654F" w:rsidRPr="0088405A" w:rsidRDefault="0048654F" w:rsidP="0048654F">
            <w:pPr>
              <w:spacing w:after="0"/>
              <w:rPr>
                <w:sz w:val="16"/>
                <w:szCs w:val="16"/>
              </w:rPr>
            </w:pPr>
            <w:r w:rsidRPr="004779C4">
              <w:rPr>
                <w:sz w:val="16"/>
                <w:szCs w:val="16"/>
              </w:rPr>
              <w:t>The Side by Side PAD</w:t>
            </w:r>
          </w:p>
        </w:tc>
        <w:tc>
          <w:tcPr>
            <w:tcW w:w="1317" w:type="dxa"/>
          </w:tcPr>
          <w:p w14:paraId="66584C14" w14:textId="77777777" w:rsidR="0048654F" w:rsidRPr="0088405A" w:rsidRDefault="0048654F" w:rsidP="0048654F">
            <w:pPr>
              <w:spacing w:after="0"/>
              <w:rPr>
                <w:sz w:val="16"/>
                <w:szCs w:val="16"/>
              </w:rPr>
            </w:pPr>
            <w:r w:rsidRPr="0088405A">
              <w:rPr>
                <w:sz w:val="16"/>
                <w:szCs w:val="16"/>
              </w:rPr>
              <w:t>3 – Implementation</w:t>
            </w:r>
          </w:p>
        </w:tc>
      </w:tr>
      <w:tr w:rsidR="0048654F" w:rsidRPr="0088405A" w14:paraId="56300410" w14:textId="77777777" w:rsidTr="00200475">
        <w:tc>
          <w:tcPr>
            <w:tcW w:w="502" w:type="dxa"/>
          </w:tcPr>
          <w:p w14:paraId="0A081805" w14:textId="77777777" w:rsidR="0048654F" w:rsidRPr="0088405A" w:rsidRDefault="0048654F" w:rsidP="0048654F">
            <w:pPr>
              <w:spacing w:after="0"/>
              <w:rPr>
                <w:sz w:val="16"/>
                <w:szCs w:val="16"/>
              </w:rPr>
            </w:pPr>
            <w:r w:rsidRPr="0088405A">
              <w:rPr>
                <w:sz w:val="16"/>
                <w:szCs w:val="16"/>
              </w:rPr>
              <w:t>2</w:t>
            </w:r>
          </w:p>
        </w:tc>
        <w:tc>
          <w:tcPr>
            <w:tcW w:w="5310" w:type="dxa"/>
          </w:tcPr>
          <w:p w14:paraId="738E1C9A" w14:textId="7460006B" w:rsidR="0048654F" w:rsidRPr="0088405A" w:rsidRDefault="0048654F" w:rsidP="0048654F">
            <w:pPr>
              <w:spacing w:after="0"/>
              <w:rPr>
                <w:sz w:val="16"/>
                <w:szCs w:val="16"/>
              </w:rPr>
            </w:pPr>
            <w:r w:rsidRPr="0088405A">
              <w:rPr>
                <w:sz w:val="16"/>
                <w:szCs w:val="16"/>
              </w:rPr>
              <w:t xml:space="preserve">Berry Street, VACCA and DE should consider how the process for transitioning the relationships with the families after the </w:t>
            </w:r>
            <w:r w:rsidR="00F573D3">
              <w:rPr>
                <w:sz w:val="16"/>
                <w:szCs w:val="16"/>
              </w:rPr>
              <w:t>I</w:t>
            </w:r>
            <w:r w:rsidRPr="0088405A">
              <w:rPr>
                <w:sz w:val="16"/>
                <w:szCs w:val="16"/>
              </w:rPr>
              <w:t xml:space="preserve">ntervention </w:t>
            </w:r>
            <w:r w:rsidR="00F573D3">
              <w:rPr>
                <w:sz w:val="16"/>
                <w:szCs w:val="16"/>
              </w:rPr>
              <w:t>Y</w:t>
            </w:r>
            <w:r w:rsidRPr="0088405A">
              <w:rPr>
                <w:sz w:val="16"/>
                <w:szCs w:val="16"/>
              </w:rPr>
              <w:t>ear (to the school and/or to the Area teams) can be further strengthened.</w:t>
            </w:r>
          </w:p>
        </w:tc>
        <w:tc>
          <w:tcPr>
            <w:tcW w:w="1276" w:type="dxa"/>
          </w:tcPr>
          <w:p w14:paraId="2DEC4744" w14:textId="5EB1F2E5" w:rsidR="0048654F" w:rsidRPr="0088405A" w:rsidRDefault="0048654F" w:rsidP="0048654F">
            <w:pPr>
              <w:spacing w:after="0"/>
              <w:rPr>
                <w:sz w:val="16"/>
                <w:szCs w:val="16"/>
              </w:rPr>
            </w:pPr>
            <w:r w:rsidRPr="004779C4">
              <w:rPr>
                <w:sz w:val="16"/>
                <w:szCs w:val="16"/>
              </w:rPr>
              <w:t>The Side by Side PAD</w:t>
            </w:r>
          </w:p>
        </w:tc>
        <w:tc>
          <w:tcPr>
            <w:tcW w:w="1317" w:type="dxa"/>
          </w:tcPr>
          <w:p w14:paraId="5C76D757" w14:textId="77777777" w:rsidR="0048654F" w:rsidRPr="0088405A" w:rsidRDefault="0048654F" w:rsidP="0048654F">
            <w:pPr>
              <w:spacing w:after="0"/>
              <w:rPr>
                <w:sz w:val="16"/>
                <w:szCs w:val="16"/>
              </w:rPr>
            </w:pPr>
            <w:r w:rsidRPr="0088405A">
              <w:rPr>
                <w:sz w:val="16"/>
                <w:szCs w:val="16"/>
              </w:rPr>
              <w:t>3 – Implementation</w:t>
            </w:r>
          </w:p>
        </w:tc>
      </w:tr>
      <w:tr w:rsidR="0048654F" w:rsidRPr="0088405A" w14:paraId="0017D688" w14:textId="77777777" w:rsidTr="00200475">
        <w:tc>
          <w:tcPr>
            <w:tcW w:w="502" w:type="dxa"/>
          </w:tcPr>
          <w:p w14:paraId="0B18C364" w14:textId="77777777" w:rsidR="0048654F" w:rsidRPr="0088405A" w:rsidRDefault="0048654F" w:rsidP="0048654F">
            <w:pPr>
              <w:spacing w:after="0"/>
              <w:rPr>
                <w:sz w:val="16"/>
                <w:szCs w:val="16"/>
              </w:rPr>
            </w:pPr>
            <w:r w:rsidRPr="0088405A">
              <w:rPr>
                <w:sz w:val="16"/>
                <w:szCs w:val="16"/>
              </w:rPr>
              <w:lastRenderedPageBreak/>
              <w:t>3</w:t>
            </w:r>
          </w:p>
        </w:tc>
        <w:tc>
          <w:tcPr>
            <w:tcW w:w="5310" w:type="dxa"/>
          </w:tcPr>
          <w:p w14:paraId="500C842E" w14:textId="77777777" w:rsidR="0048654F" w:rsidRPr="0088405A" w:rsidRDefault="0048654F" w:rsidP="0048654F">
            <w:pPr>
              <w:spacing w:after="0"/>
              <w:rPr>
                <w:sz w:val="16"/>
                <w:szCs w:val="16"/>
              </w:rPr>
            </w:pPr>
            <w:r w:rsidRPr="0088405A">
              <w:rPr>
                <w:sz w:val="16"/>
                <w:szCs w:val="16"/>
              </w:rPr>
              <w:t>Berry Street and VACCA should consider the design of the program in the Monitoring Year, particularly whether there is scope for extending the individualised student and family supports if required.</w:t>
            </w:r>
          </w:p>
        </w:tc>
        <w:tc>
          <w:tcPr>
            <w:tcW w:w="1276" w:type="dxa"/>
          </w:tcPr>
          <w:p w14:paraId="0B37C30A" w14:textId="47E18CCE" w:rsidR="0048654F" w:rsidRPr="0088405A" w:rsidRDefault="0048654F" w:rsidP="0048654F">
            <w:pPr>
              <w:spacing w:after="0"/>
              <w:rPr>
                <w:sz w:val="16"/>
                <w:szCs w:val="16"/>
              </w:rPr>
            </w:pPr>
            <w:r w:rsidRPr="004779C4">
              <w:rPr>
                <w:sz w:val="16"/>
                <w:szCs w:val="16"/>
              </w:rPr>
              <w:t>The Side by Side PAD</w:t>
            </w:r>
          </w:p>
        </w:tc>
        <w:tc>
          <w:tcPr>
            <w:tcW w:w="1317" w:type="dxa"/>
          </w:tcPr>
          <w:p w14:paraId="75420071" w14:textId="77777777" w:rsidR="0048654F" w:rsidRPr="0088405A" w:rsidRDefault="0048654F" w:rsidP="0048654F">
            <w:pPr>
              <w:spacing w:after="0"/>
              <w:rPr>
                <w:sz w:val="16"/>
                <w:szCs w:val="16"/>
              </w:rPr>
            </w:pPr>
            <w:r w:rsidRPr="0088405A">
              <w:rPr>
                <w:sz w:val="16"/>
                <w:szCs w:val="16"/>
              </w:rPr>
              <w:t>3 – Implementation</w:t>
            </w:r>
          </w:p>
        </w:tc>
      </w:tr>
      <w:tr w:rsidR="0048654F" w:rsidRPr="0088405A" w14:paraId="3F441086" w14:textId="77777777" w:rsidTr="00200475">
        <w:tc>
          <w:tcPr>
            <w:tcW w:w="502" w:type="dxa"/>
          </w:tcPr>
          <w:p w14:paraId="2D8DCD0A" w14:textId="77777777" w:rsidR="0048654F" w:rsidRPr="0088405A" w:rsidRDefault="0048654F" w:rsidP="0048654F">
            <w:pPr>
              <w:spacing w:after="0"/>
              <w:rPr>
                <w:sz w:val="16"/>
                <w:szCs w:val="16"/>
              </w:rPr>
            </w:pPr>
            <w:r w:rsidRPr="0088405A">
              <w:rPr>
                <w:sz w:val="16"/>
                <w:szCs w:val="16"/>
              </w:rPr>
              <w:t>4</w:t>
            </w:r>
          </w:p>
        </w:tc>
        <w:tc>
          <w:tcPr>
            <w:tcW w:w="5310" w:type="dxa"/>
          </w:tcPr>
          <w:p w14:paraId="33FFC3DD" w14:textId="7B387A5C" w:rsidR="0048654F" w:rsidRPr="00AC51E3" w:rsidRDefault="0048654F" w:rsidP="0048654F">
            <w:pPr>
              <w:spacing w:after="0"/>
              <w:rPr>
                <w:sz w:val="16"/>
                <w:szCs w:val="16"/>
              </w:rPr>
            </w:pPr>
            <w:r w:rsidRPr="00AC51E3">
              <w:rPr>
                <w:sz w:val="16"/>
                <w:szCs w:val="16"/>
              </w:rPr>
              <w:t xml:space="preserve">Berry Street and VACCA should </w:t>
            </w:r>
            <w:r w:rsidR="003961FE" w:rsidRPr="00AC51E3">
              <w:rPr>
                <w:sz w:val="16"/>
                <w:szCs w:val="16"/>
              </w:rPr>
              <w:t>re-consider the design of the whole-</w:t>
            </w:r>
            <w:r w:rsidR="00DD03F3">
              <w:rPr>
                <w:sz w:val="16"/>
                <w:szCs w:val="16"/>
              </w:rPr>
              <w:t>of-</w:t>
            </w:r>
            <w:r w:rsidR="003961FE" w:rsidRPr="00AC51E3">
              <w:rPr>
                <w:sz w:val="16"/>
                <w:szCs w:val="16"/>
              </w:rPr>
              <w:t>school transformation component of the program</w:t>
            </w:r>
            <w:r w:rsidR="00207E36" w:rsidRPr="00AC51E3">
              <w:rPr>
                <w:sz w:val="16"/>
                <w:szCs w:val="16"/>
              </w:rPr>
              <w:t>.</w:t>
            </w:r>
            <w:r w:rsidR="003961FE" w:rsidRPr="00AC51E3">
              <w:rPr>
                <w:sz w:val="16"/>
                <w:szCs w:val="16"/>
              </w:rPr>
              <w:t xml:space="preserve"> This may include being clearer on the aspirations for this component,</w:t>
            </w:r>
            <w:r w:rsidR="00EB7559" w:rsidRPr="00AC51E3">
              <w:rPr>
                <w:sz w:val="16"/>
                <w:szCs w:val="16"/>
              </w:rPr>
              <w:t xml:space="preserve"> the degree to which it is positioned as optional for schools, providing more targeted training to schools, and more opportunities for reflection and reinforcement of the training (e.g., via utilising the roles of cluster teams on the ground)</w:t>
            </w:r>
            <w:r w:rsidR="003961FE" w:rsidRPr="00AC51E3">
              <w:rPr>
                <w:sz w:val="16"/>
                <w:szCs w:val="16"/>
              </w:rPr>
              <w:t>.</w:t>
            </w:r>
          </w:p>
        </w:tc>
        <w:tc>
          <w:tcPr>
            <w:tcW w:w="1276" w:type="dxa"/>
          </w:tcPr>
          <w:p w14:paraId="7609C47B" w14:textId="5ED44DA4" w:rsidR="0048654F" w:rsidRPr="00AC51E3" w:rsidRDefault="0048654F" w:rsidP="0048654F">
            <w:pPr>
              <w:spacing w:after="0"/>
              <w:rPr>
                <w:sz w:val="16"/>
                <w:szCs w:val="16"/>
              </w:rPr>
            </w:pPr>
            <w:r w:rsidRPr="00AC51E3">
              <w:rPr>
                <w:sz w:val="16"/>
                <w:szCs w:val="16"/>
              </w:rPr>
              <w:t>The Side by Side PAD</w:t>
            </w:r>
          </w:p>
        </w:tc>
        <w:tc>
          <w:tcPr>
            <w:tcW w:w="1317" w:type="dxa"/>
          </w:tcPr>
          <w:p w14:paraId="6FC3A2A9" w14:textId="77777777" w:rsidR="0048654F" w:rsidRPr="0088405A" w:rsidRDefault="0048654F" w:rsidP="0048654F">
            <w:pPr>
              <w:spacing w:after="0"/>
              <w:rPr>
                <w:sz w:val="16"/>
                <w:szCs w:val="16"/>
              </w:rPr>
            </w:pPr>
            <w:r w:rsidRPr="0088405A">
              <w:rPr>
                <w:sz w:val="16"/>
                <w:szCs w:val="16"/>
              </w:rPr>
              <w:t>3 – Implementation</w:t>
            </w:r>
          </w:p>
        </w:tc>
      </w:tr>
      <w:tr w:rsidR="0048654F" w:rsidRPr="0088405A" w14:paraId="2397F752" w14:textId="77777777" w:rsidTr="00200475">
        <w:tc>
          <w:tcPr>
            <w:tcW w:w="502" w:type="dxa"/>
          </w:tcPr>
          <w:p w14:paraId="313ACA82" w14:textId="77777777" w:rsidR="0048654F" w:rsidRPr="0088405A" w:rsidRDefault="0048654F" w:rsidP="0048654F">
            <w:pPr>
              <w:spacing w:after="0"/>
              <w:rPr>
                <w:sz w:val="16"/>
                <w:szCs w:val="16"/>
              </w:rPr>
            </w:pPr>
            <w:r w:rsidRPr="0088405A">
              <w:rPr>
                <w:sz w:val="16"/>
                <w:szCs w:val="16"/>
              </w:rPr>
              <w:t>5</w:t>
            </w:r>
          </w:p>
        </w:tc>
        <w:tc>
          <w:tcPr>
            <w:tcW w:w="5310" w:type="dxa"/>
          </w:tcPr>
          <w:p w14:paraId="3777B14C" w14:textId="7E9D84C1" w:rsidR="0048654F" w:rsidRPr="0088405A" w:rsidRDefault="0048654F" w:rsidP="0048654F">
            <w:pPr>
              <w:spacing w:after="0"/>
              <w:rPr>
                <w:sz w:val="16"/>
                <w:szCs w:val="16"/>
                <w:highlight w:val="yellow"/>
              </w:rPr>
            </w:pPr>
            <w:r w:rsidRPr="0088405A">
              <w:rPr>
                <w:sz w:val="16"/>
                <w:szCs w:val="16"/>
              </w:rPr>
              <w:t xml:space="preserve">VACCA should explore where (and why) the cultural awareness training is well </w:t>
            </w:r>
            <w:r w:rsidR="22F40CA5" w:rsidRPr="670EA5F2">
              <w:rPr>
                <w:sz w:val="16"/>
                <w:szCs w:val="16"/>
              </w:rPr>
              <w:t>received</w:t>
            </w:r>
            <w:r w:rsidR="1DE3C048" w:rsidRPr="670EA5F2">
              <w:rPr>
                <w:sz w:val="16"/>
                <w:szCs w:val="16"/>
              </w:rPr>
              <w:t xml:space="preserve"> </w:t>
            </w:r>
            <w:r w:rsidRPr="0088405A">
              <w:rPr>
                <w:sz w:val="16"/>
                <w:szCs w:val="16"/>
              </w:rPr>
              <w:t>and where it is less well received, as well as how the cultural improvement component of the program can most effectively link to the local school context and existing relationships with local First Nations groups.</w:t>
            </w:r>
          </w:p>
        </w:tc>
        <w:tc>
          <w:tcPr>
            <w:tcW w:w="1276" w:type="dxa"/>
          </w:tcPr>
          <w:p w14:paraId="05D982CF" w14:textId="2BBA598B" w:rsidR="0048654F" w:rsidRPr="0088405A" w:rsidRDefault="0048654F" w:rsidP="0048654F">
            <w:pPr>
              <w:spacing w:after="0"/>
              <w:rPr>
                <w:sz w:val="16"/>
                <w:szCs w:val="16"/>
              </w:rPr>
            </w:pPr>
            <w:r w:rsidRPr="004779C4">
              <w:rPr>
                <w:sz w:val="16"/>
                <w:szCs w:val="16"/>
              </w:rPr>
              <w:t>The Side by Side PAD</w:t>
            </w:r>
          </w:p>
        </w:tc>
        <w:tc>
          <w:tcPr>
            <w:tcW w:w="1317" w:type="dxa"/>
          </w:tcPr>
          <w:p w14:paraId="047BFCA5" w14:textId="77777777" w:rsidR="0048654F" w:rsidRPr="0088405A" w:rsidRDefault="0048654F" w:rsidP="0048654F">
            <w:pPr>
              <w:spacing w:after="0"/>
              <w:rPr>
                <w:sz w:val="16"/>
                <w:szCs w:val="16"/>
              </w:rPr>
            </w:pPr>
            <w:r w:rsidRPr="0088405A">
              <w:rPr>
                <w:sz w:val="16"/>
                <w:szCs w:val="16"/>
              </w:rPr>
              <w:t>3 – Implementation</w:t>
            </w:r>
          </w:p>
        </w:tc>
      </w:tr>
      <w:tr w:rsidR="0048654F" w:rsidRPr="0088405A" w14:paraId="32C31FC2" w14:textId="77777777" w:rsidTr="00200475">
        <w:tc>
          <w:tcPr>
            <w:tcW w:w="502" w:type="dxa"/>
          </w:tcPr>
          <w:p w14:paraId="17F7D32B" w14:textId="77777777" w:rsidR="0048654F" w:rsidRPr="0088405A" w:rsidRDefault="0048654F" w:rsidP="0048654F">
            <w:pPr>
              <w:spacing w:after="0"/>
              <w:rPr>
                <w:sz w:val="16"/>
                <w:szCs w:val="16"/>
              </w:rPr>
            </w:pPr>
            <w:r w:rsidRPr="0088405A">
              <w:rPr>
                <w:sz w:val="16"/>
                <w:szCs w:val="16"/>
              </w:rPr>
              <w:t>6</w:t>
            </w:r>
          </w:p>
        </w:tc>
        <w:tc>
          <w:tcPr>
            <w:tcW w:w="5310" w:type="dxa"/>
          </w:tcPr>
          <w:p w14:paraId="196CCBF3" w14:textId="3125EA63" w:rsidR="0048654F" w:rsidRPr="0088405A" w:rsidRDefault="0048654F" w:rsidP="0048654F">
            <w:pPr>
              <w:spacing w:after="0"/>
              <w:rPr>
                <w:sz w:val="16"/>
                <w:szCs w:val="16"/>
                <w:highlight w:val="yellow"/>
              </w:rPr>
            </w:pPr>
            <w:r w:rsidRPr="0088405A">
              <w:rPr>
                <w:sz w:val="16"/>
                <w:szCs w:val="16"/>
              </w:rPr>
              <w:t>Berry Street to explore whether adding further detail on the nature of family contact in their program data collection is viable (i.e., distinguishing contact types</w:t>
            </w:r>
            <w:r w:rsidR="00C30426">
              <w:rPr>
                <w:sz w:val="16"/>
                <w:szCs w:val="16"/>
              </w:rPr>
              <w:t xml:space="preserve"> between</w:t>
            </w:r>
            <w:r w:rsidRPr="0088405A">
              <w:rPr>
                <w:sz w:val="16"/>
                <w:szCs w:val="16"/>
              </w:rPr>
              <w:t xml:space="preserve"> in-person/phone call/SMS/attempted contact; estimated duration of contact). This would enhance the understanding of program dosage and therefore attribution of outcomes to the program. </w:t>
            </w:r>
          </w:p>
        </w:tc>
        <w:tc>
          <w:tcPr>
            <w:tcW w:w="1276" w:type="dxa"/>
          </w:tcPr>
          <w:p w14:paraId="7DD8ED02" w14:textId="43772B36" w:rsidR="0048654F" w:rsidRPr="0088405A" w:rsidRDefault="0048654F" w:rsidP="0048654F">
            <w:pPr>
              <w:spacing w:after="0"/>
              <w:rPr>
                <w:sz w:val="16"/>
                <w:szCs w:val="16"/>
              </w:rPr>
            </w:pPr>
            <w:r w:rsidRPr="004779C4">
              <w:rPr>
                <w:sz w:val="16"/>
                <w:szCs w:val="16"/>
              </w:rPr>
              <w:t>The Side by Side PAD</w:t>
            </w:r>
          </w:p>
        </w:tc>
        <w:tc>
          <w:tcPr>
            <w:tcW w:w="1317" w:type="dxa"/>
          </w:tcPr>
          <w:p w14:paraId="06096DBA" w14:textId="77777777" w:rsidR="0048654F" w:rsidRPr="0088405A" w:rsidRDefault="0048654F" w:rsidP="0048654F">
            <w:pPr>
              <w:spacing w:after="0"/>
              <w:rPr>
                <w:sz w:val="16"/>
                <w:szCs w:val="16"/>
              </w:rPr>
            </w:pPr>
            <w:r w:rsidRPr="0088405A">
              <w:rPr>
                <w:sz w:val="16"/>
                <w:szCs w:val="16"/>
              </w:rPr>
              <w:t>3 – Implementation</w:t>
            </w:r>
          </w:p>
        </w:tc>
      </w:tr>
      <w:tr w:rsidR="0048654F" w:rsidRPr="0088405A" w14:paraId="4E7C27C1" w14:textId="77777777" w:rsidTr="00200475">
        <w:tc>
          <w:tcPr>
            <w:tcW w:w="502" w:type="dxa"/>
          </w:tcPr>
          <w:p w14:paraId="02A62F3F" w14:textId="77777777" w:rsidR="0048654F" w:rsidRPr="0088405A" w:rsidRDefault="0048654F" w:rsidP="0048654F">
            <w:pPr>
              <w:spacing w:after="0"/>
              <w:rPr>
                <w:sz w:val="16"/>
                <w:szCs w:val="16"/>
              </w:rPr>
            </w:pPr>
            <w:r w:rsidRPr="0088405A">
              <w:rPr>
                <w:sz w:val="16"/>
                <w:szCs w:val="16"/>
              </w:rPr>
              <w:t>7</w:t>
            </w:r>
          </w:p>
        </w:tc>
        <w:tc>
          <w:tcPr>
            <w:tcW w:w="5310" w:type="dxa"/>
          </w:tcPr>
          <w:p w14:paraId="3C6F283A" w14:textId="309A67F7" w:rsidR="00410FCA" w:rsidRPr="0088405A" w:rsidRDefault="00C0792F" w:rsidP="0048654F">
            <w:pPr>
              <w:spacing w:after="0"/>
              <w:rPr>
                <w:sz w:val="16"/>
                <w:szCs w:val="16"/>
              </w:rPr>
            </w:pPr>
            <w:r>
              <w:rPr>
                <w:sz w:val="16"/>
                <w:szCs w:val="16"/>
              </w:rPr>
              <w:t>DE</w:t>
            </w:r>
            <w:r w:rsidR="0048654F" w:rsidRPr="0088405A">
              <w:rPr>
                <w:sz w:val="16"/>
                <w:szCs w:val="16"/>
              </w:rPr>
              <w:t xml:space="preserve"> to consider calibrating student eligibility criteria</w:t>
            </w:r>
            <w:r w:rsidR="00FB795E">
              <w:rPr>
                <w:sz w:val="16"/>
                <w:szCs w:val="16"/>
              </w:rPr>
              <w:t xml:space="preserve"> for any future</w:t>
            </w:r>
            <w:r w:rsidR="00E37AE9">
              <w:rPr>
                <w:sz w:val="16"/>
                <w:szCs w:val="16"/>
              </w:rPr>
              <w:t xml:space="preserve"> program</w:t>
            </w:r>
            <w:r w:rsidR="00AC51E3">
              <w:rPr>
                <w:sz w:val="16"/>
                <w:szCs w:val="16"/>
              </w:rPr>
              <w:t>s</w:t>
            </w:r>
            <w:r w:rsidR="00E37AE9">
              <w:rPr>
                <w:sz w:val="16"/>
                <w:szCs w:val="16"/>
              </w:rPr>
              <w:t xml:space="preserve"> of this nature</w:t>
            </w:r>
            <w:r w:rsidR="0048654F" w:rsidRPr="0088405A">
              <w:rPr>
                <w:sz w:val="16"/>
                <w:szCs w:val="16"/>
              </w:rPr>
              <w:t>, particularly for (1) students under the absent days threshold yet disengaged from school; and (2) students with absences significantly above the eligibility threshold who may not be able to benefit from the program in full</w:t>
            </w:r>
            <w:r w:rsidR="00CC6F63">
              <w:rPr>
                <w:sz w:val="16"/>
                <w:szCs w:val="16"/>
              </w:rPr>
              <w:t xml:space="preserve"> due to complex </w:t>
            </w:r>
            <w:r w:rsidR="00655DFF">
              <w:rPr>
                <w:sz w:val="16"/>
                <w:szCs w:val="16"/>
              </w:rPr>
              <w:t>home circumstances</w:t>
            </w:r>
            <w:r w:rsidR="0048654F" w:rsidRPr="0088405A">
              <w:rPr>
                <w:sz w:val="16"/>
                <w:szCs w:val="16"/>
              </w:rPr>
              <w:t xml:space="preserve">. </w:t>
            </w:r>
          </w:p>
        </w:tc>
        <w:tc>
          <w:tcPr>
            <w:tcW w:w="1276" w:type="dxa"/>
          </w:tcPr>
          <w:p w14:paraId="0F671696" w14:textId="7A15CE36" w:rsidR="0048654F" w:rsidRPr="0088405A" w:rsidRDefault="00C13C41" w:rsidP="0048654F">
            <w:pPr>
              <w:spacing w:after="0"/>
              <w:rPr>
                <w:sz w:val="16"/>
                <w:szCs w:val="16"/>
              </w:rPr>
            </w:pPr>
            <w:r w:rsidRPr="0088405A">
              <w:rPr>
                <w:sz w:val="16"/>
                <w:szCs w:val="16"/>
              </w:rPr>
              <w:t>Future PADs or similar programs</w:t>
            </w:r>
          </w:p>
        </w:tc>
        <w:tc>
          <w:tcPr>
            <w:tcW w:w="1317" w:type="dxa"/>
          </w:tcPr>
          <w:p w14:paraId="00DA36FD" w14:textId="1B0C26BB" w:rsidR="0048654F" w:rsidRPr="0088405A" w:rsidRDefault="00200475" w:rsidP="0048654F">
            <w:pPr>
              <w:spacing w:after="0"/>
              <w:rPr>
                <w:sz w:val="16"/>
                <w:szCs w:val="16"/>
              </w:rPr>
            </w:pPr>
            <w:r>
              <w:rPr>
                <w:sz w:val="16"/>
                <w:szCs w:val="16"/>
              </w:rPr>
              <w:t>3</w:t>
            </w:r>
            <w:r w:rsidR="0048654F" w:rsidRPr="0088405A">
              <w:rPr>
                <w:sz w:val="16"/>
                <w:szCs w:val="16"/>
              </w:rPr>
              <w:t xml:space="preserve"> – </w:t>
            </w:r>
            <w:r>
              <w:rPr>
                <w:sz w:val="16"/>
                <w:szCs w:val="16"/>
              </w:rPr>
              <w:t>Implementation</w:t>
            </w:r>
          </w:p>
        </w:tc>
      </w:tr>
      <w:tr w:rsidR="0048654F" w:rsidRPr="0088405A" w14:paraId="038853E8" w14:textId="77777777" w:rsidTr="00200475">
        <w:tc>
          <w:tcPr>
            <w:tcW w:w="502" w:type="dxa"/>
          </w:tcPr>
          <w:p w14:paraId="0C0DF886" w14:textId="77777777" w:rsidR="0048654F" w:rsidRPr="0088405A" w:rsidRDefault="0048654F" w:rsidP="0048654F">
            <w:pPr>
              <w:spacing w:after="0"/>
              <w:rPr>
                <w:sz w:val="16"/>
                <w:szCs w:val="16"/>
              </w:rPr>
            </w:pPr>
            <w:r w:rsidRPr="0088405A">
              <w:rPr>
                <w:sz w:val="16"/>
                <w:szCs w:val="16"/>
              </w:rPr>
              <w:t>8</w:t>
            </w:r>
          </w:p>
        </w:tc>
        <w:tc>
          <w:tcPr>
            <w:tcW w:w="5310" w:type="dxa"/>
          </w:tcPr>
          <w:p w14:paraId="0F03F0B8" w14:textId="77777777" w:rsidR="0048654F" w:rsidRDefault="0048654F" w:rsidP="0048654F">
            <w:pPr>
              <w:spacing w:after="0"/>
              <w:rPr>
                <w:sz w:val="16"/>
                <w:szCs w:val="16"/>
              </w:rPr>
            </w:pPr>
            <w:r w:rsidRPr="0088405A">
              <w:rPr>
                <w:sz w:val="16"/>
                <w:szCs w:val="16"/>
              </w:rPr>
              <w:t xml:space="preserve">Berry Street and VACCA to review the current resourcing model for VACCA at both management and FECM levels. </w:t>
            </w:r>
          </w:p>
          <w:p w14:paraId="253673A0" w14:textId="4D0B9A52" w:rsidR="0048654F" w:rsidRPr="0088405A" w:rsidRDefault="0048654F" w:rsidP="0048654F">
            <w:pPr>
              <w:spacing w:after="0"/>
              <w:rPr>
                <w:sz w:val="16"/>
                <w:szCs w:val="16"/>
                <w:highlight w:val="yellow"/>
              </w:rPr>
            </w:pPr>
            <w:r w:rsidRPr="0088405A">
              <w:rPr>
                <w:sz w:val="16"/>
                <w:szCs w:val="16"/>
              </w:rPr>
              <w:t xml:space="preserve">An alternative model could see the Side by Side program invest in VACCA’s resourcing at the middle-management level in a way that would not only build cultural capacity of teams, but also support flexible deployment to address short-term resourcing pressures in cluster teams. </w:t>
            </w:r>
          </w:p>
        </w:tc>
        <w:tc>
          <w:tcPr>
            <w:tcW w:w="1276" w:type="dxa"/>
          </w:tcPr>
          <w:p w14:paraId="34FE7E1E" w14:textId="05DCF444" w:rsidR="0048654F" w:rsidRPr="0088405A" w:rsidRDefault="0048654F" w:rsidP="0048654F">
            <w:pPr>
              <w:spacing w:after="0"/>
              <w:rPr>
                <w:sz w:val="16"/>
                <w:szCs w:val="16"/>
              </w:rPr>
            </w:pPr>
            <w:r w:rsidRPr="004779C4">
              <w:rPr>
                <w:sz w:val="16"/>
                <w:szCs w:val="16"/>
              </w:rPr>
              <w:t>The Side by Side PAD</w:t>
            </w:r>
          </w:p>
        </w:tc>
        <w:tc>
          <w:tcPr>
            <w:tcW w:w="1317" w:type="dxa"/>
          </w:tcPr>
          <w:p w14:paraId="22391932" w14:textId="77777777" w:rsidR="0048654F" w:rsidRPr="0088405A" w:rsidRDefault="0048654F" w:rsidP="0048654F">
            <w:pPr>
              <w:spacing w:after="0"/>
              <w:rPr>
                <w:sz w:val="16"/>
                <w:szCs w:val="16"/>
              </w:rPr>
            </w:pPr>
            <w:r w:rsidRPr="0088405A">
              <w:rPr>
                <w:sz w:val="16"/>
                <w:szCs w:val="16"/>
              </w:rPr>
              <w:t>4 – Governance</w:t>
            </w:r>
          </w:p>
        </w:tc>
      </w:tr>
      <w:tr w:rsidR="0048654F" w:rsidRPr="0088405A" w14:paraId="6C920D45" w14:textId="77777777" w:rsidTr="00200475">
        <w:tc>
          <w:tcPr>
            <w:tcW w:w="502" w:type="dxa"/>
          </w:tcPr>
          <w:p w14:paraId="20079C5D" w14:textId="77777777" w:rsidR="0048654F" w:rsidRPr="0088405A" w:rsidRDefault="0048654F" w:rsidP="0048654F">
            <w:pPr>
              <w:spacing w:after="0"/>
              <w:rPr>
                <w:sz w:val="16"/>
                <w:szCs w:val="16"/>
              </w:rPr>
            </w:pPr>
            <w:r w:rsidRPr="0088405A">
              <w:rPr>
                <w:sz w:val="16"/>
                <w:szCs w:val="16"/>
              </w:rPr>
              <w:t>9</w:t>
            </w:r>
          </w:p>
        </w:tc>
        <w:tc>
          <w:tcPr>
            <w:tcW w:w="5310" w:type="dxa"/>
          </w:tcPr>
          <w:p w14:paraId="5F064E49" w14:textId="6B907751" w:rsidR="0048654F" w:rsidRPr="0088405A" w:rsidRDefault="0048654F" w:rsidP="0048654F">
            <w:pPr>
              <w:spacing w:after="0"/>
              <w:rPr>
                <w:sz w:val="16"/>
                <w:szCs w:val="16"/>
                <w:highlight w:val="yellow"/>
              </w:rPr>
            </w:pPr>
            <w:r w:rsidRPr="0088405A">
              <w:rPr>
                <w:sz w:val="16"/>
                <w:szCs w:val="16"/>
              </w:rPr>
              <w:t xml:space="preserve">VACCA to consider strengthening the internal governance and support around the three Side by Side FECMs (noting that appropriate </w:t>
            </w:r>
            <w:r w:rsidR="00C95575">
              <w:rPr>
                <w:sz w:val="16"/>
                <w:szCs w:val="16"/>
              </w:rPr>
              <w:t xml:space="preserve">level of </w:t>
            </w:r>
            <w:r w:rsidRPr="0088405A">
              <w:rPr>
                <w:sz w:val="16"/>
                <w:szCs w:val="16"/>
              </w:rPr>
              <w:t>resourcing is a key enabler of that).</w:t>
            </w:r>
          </w:p>
        </w:tc>
        <w:tc>
          <w:tcPr>
            <w:tcW w:w="1276" w:type="dxa"/>
          </w:tcPr>
          <w:p w14:paraId="0FF630B2" w14:textId="529817A1" w:rsidR="0048654F" w:rsidRPr="0088405A" w:rsidRDefault="0048654F" w:rsidP="0048654F">
            <w:pPr>
              <w:spacing w:after="0"/>
              <w:rPr>
                <w:sz w:val="16"/>
                <w:szCs w:val="16"/>
              </w:rPr>
            </w:pPr>
            <w:r w:rsidRPr="0069369A">
              <w:rPr>
                <w:sz w:val="16"/>
                <w:szCs w:val="16"/>
              </w:rPr>
              <w:t>The Side by Side PAD</w:t>
            </w:r>
          </w:p>
        </w:tc>
        <w:tc>
          <w:tcPr>
            <w:tcW w:w="1317" w:type="dxa"/>
          </w:tcPr>
          <w:p w14:paraId="72B6DEE6" w14:textId="77777777" w:rsidR="0048654F" w:rsidRPr="0088405A" w:rsidRDefault="0048654F" w:rsidP="0048654F">
            <w:pPr>
              <w:spacing w:after="0"/>
              <w:rPr>
                <w:sz w:val="16"/>
                <w:szCs w:val="16"/>
              </w:rPr>
            </w:pPr>
            <w:r w:rsidRPr="0088405A">
              <w:rPr>
                <w:sz w:val="16"/>
                <w:szCs w:val="16"/>
              </w:rPr>
              <w:t>4 – Governance</w:t>
            </w:r>
          </w:p>
        </w:tc>
      </w:tr>
      <w:tr w:rsidR="0048654F" w:rsidRPr="0088405A" w14:paraId="7C63A1C2" w14:textId="77777777" w:rsidTr="00200475">
        <w:tc>
          <w:tcPr>
            <w:tcW w:w="502" w:type="dxa"/>
          </w:tcPr>
          <w:p w14:paraId="3A1409AD" w14:textId="77777777" w:rsidR="0048654F" w:rsidRPr="0088405A" w:rsidRDefault="0048654F" w:rsidP="0048654F">
            <w:pPr>
              <w:spacing w:after="0"/>
              <w:rPr>
                <w:sz w:val="16"/>
                <w:szCs w:val="16"/>
              </w:rPr>
            </w:pPr>
            <w:r w:rsidRPr="0088405A">
              <w:rPr>
                <w:sz w:val="16"/>
                <w:szCs w:val="16"/>
              </w:rPr>
              <w:t>10</w:t>
            </w:r>
          </w:p>
        </w:tc>
        <w:tc>
          <w:tcPr>
            <w:tcW w:w="5310" w:type="dxa"/>
          </w:tcPr>
          <w:p w14:paraId="2DC40432" w14:textId="57666B76" w:rsidR="0048654F" w:rsidRPr="0088405A" w:rsidRDefault="0048654F" w:rsidP="0048654F">
            <w:pPr>
              <w:spacing w:after="0"/>
              <w:rPr>
                <w:sz w:val="16"/>
                <w:szCs w:val="16"/>
                <w:highlight w:val="yellow"/>
              </w:rPr>
            </w:pPr>
            <w:r w:rsidRPr="0088405A">
              <w:rPr>
                <w:sz w:val="16"/>
                <w:szCs w:val="16"/>
              </w:rPr>
              <w:t xml:space="preserve">Berry Street and VACCA to </w:t>
            </w:r>
            <w:proofErr w:type="gramStart"/>
            <w:r w:rsidRPr="0088405A">
              <w:rPr>
                <w:sz w:val="16"/>
                <w:szCs w:val="16"/>
              </w:rPr>
              <w:t>more deliberately define ‘flexibility’</w:t>
            </w:r>
            <w:proofErr w:type="gramEnd"/>
            <w:r w:rsidRPr="0088405A">
              <w:rPr>
                <w:sz w:val="16"/>
                <w:szCs w:val="16"/>
              </w:rPr>
              <w:t xml:space="preserve"> within the program delivery, giving staff autonomy to problem-solve and make their own decisions within boundaries of non-negotiables</w:t>
            </w:r>
            <w:r w:rsidR="00344F13">
              <w:rPr>
                <w:sz w:val="16"/>
                <w:szCs w:val="16"/>
              </w:rPr>
              <w:t>.</w:t>
            </w:r>
          </w:p>
        </w:tc>
        <w:tc>
          <w:tcPr>
            <w:tcW w:w="1276" w:type="dxa"/>
          </w:tcPr>
          <w:p w14:paraId="53E1BD8B" w14:textId="4350A36D" w:rsidR="0048654F" w:rsidRPr="0088405A" w:rsidRDefault="0048654F" w:rsidP="0048654F">
            <w:pPr>
              <w:spacing w:after="0"/>
              <w:rPr>
                <w:sz w:val="16"/>
                <w:szCs w:val="16"/>
              </w:rPr>
            </w:pPr>
            <w:r w:rsidRPr="0069369A">
              <w:rPr>
                <w:sz w:val="16"/>
                <w:szCs w:val="16"/>
              </w:rPr>
              <w:t>The Side by Side PAD</w:t>
            </w:r>
          </w:p>
        </w:tc>
        <w:tc>
          <w:tcPr>
            <w:tcW w:w="1317" w:type="dxa"/>
          </w:tcPr>
          <w:p w14:paraId="16314CFF" w14:textId="77777777" w:rsidR="0048654F" w:rsidRPr="0088405A" w:rsidRDefault="0048654F" w:rsidP="0048654F">
            <w:pPr>
              <w:spacing w:after="0"/>
              <w:rPr>
                <w:sz w:val="16"/>
                <w:szCs w:val="16"/>
              </w:rPr>
            </w:pPr>
            <w:r w:rsidRPr="0088405A">
              <w:rPr>
                <w:sz w:val="16"/>
                <w:szCs w:val="16"/>
              </w:rPr>
              <w:t>4 – Governance</w:t>
            </w:r>
          </w:p>
        </w:tc>
      </w:tr>
      <w:tr w:rsidR="0048654F" w:rsidRPr="0088405A" w14:paraId="7F652A87" w14:textId="77777777" w:rsidTr="00200475">
        <w:tc>
          <w:tcPr>
            <w:tcW w:w="502" w:type="dxa"/>
          </w:tcPr>
          <w:p w14:paraId="1541887D" w14:textId="77777777" w:rsidR="0048654F" w:rsidRPr="0088405A" w:rsidRDefault="0048654F" w:rsidP="0048654F">
            <w:pPr>
              <w:spacing w:after="0"/>
              <w:rPr>
                <w:sz w:val="16"/>
                <w:szCs w:val="16"/>
              </w:rPr>
            </w:pPr>
            <w:r w:rsidRPr="0088405A">
              <w:rPr>
                <w:sz w:val="16"/>
                <w:szCs w:val="16"/>
              </w:rPr>
              <w:t>11</w:t>
            </w:r>
          </w:p>
        </w:tc>
        <w:tc>
          <w:tcPr>
            <w:tcW w:w="5310" w:type="dxa"/>
          </w:tcPr>
          <w:p w14:paraId="0E1DE460" w14:textId="7996DE3F" w:rsidR="0048654F" w:rsidRPr="0088405A" w:rsidRDefault="005F245A" w:rsidP="0048654F">
            <w:pPr>
              <w:spacing w:after="0"/>
              <w:rPr>
                <w:sz w:val="16"/>
                <w:szCs w:val="16"/>
                <w:highlight w:val="yellow"/>
              </w:rPr>
            </w:pPr>
            <w:r>
              <w:rPr>
                <w:sz w:val="16"/>
                <w:szCs w:val="16"/>
              </w:rPr>
              <w:t>DE</w:t>
            </w:r>
            <w:r w:rsidR="0048654F" w:rsidRPr="0088405A">
              <w:rPr>
                <w:sz w:val="16"/>
                <w:szCs w:val="16"/>
              </w:rPr>
              <w:t xml:space="preserve"> in collaboration with Berry Street and VACCA to explore ways to strengthen the program’s interface with area teams (and therefore regional buy</w:t>
            </w:r>
            <w:r>
              <w:rPr>
                <w:sz w:val="16"/>
                <w:szCs w:val="16"/>
              </w:rPr>
              <w:t>-</w:t>
            </w:r>
            <w:r w:rsidR="0048654F" w:rsidRPr="0088405A">
              <w:rPr>
                <w:sz w:val="16"/>
                <w:szCs w:val="16"/>
              </w:rPr>
              <w:t>in) through the Cluster Steering Committees.</w:t>
            </w:r>
          </w:p>
        </w:tc>
        <w:tc>
          <w:tcPr>
            <w:tcW w:w="1276" w:type="dxa"/>
          </w:tcPr>
          <w:p w14:paraId="2BCEFCDC" w14:textId="472B0173" w:rsidR="0048654F" w:rsidRPr="0088405A" w:rsidRDefault="0048654F" w:rsidP="0048654F">
            <w:pPr>
              <w:spacing w:after="0"/>
              <w:rPr>
                <w:sz w:val="16"/>
                <w:szCs w:val="16"/>
              </w:rPr>
            </w:pPr>
            <w:r w:rsidRPr="0069369A">
              <w:rPr>
                <w:sz w:val="16"/>
                <w:szCs w:val="16"/>
              </w:rPr>
              <w:t>The Side by Side PAD</w:t>
            </w:r>
          </w:p>
        </w:tc>
        <w:tc>
          <w:tcPr>
            <w:tcW w:w="1317" w:type="dxa"/>
          </w:tcPr>
          <w:p w14:paraId="3EC7506D" w14:textId="77777777" w:rsidR="0048654F" w:rsidRPr="0088405A" w:rsidRDefault="0048654F" w:rsidP="0048654F">
            <w:pPr>
              <w:spacing w:after="0"/>
              <w:rPr>
                <w:sz w:val="16"/>
                <w:szCs w:val="16"/>
              </w:rPr>
            </w:pPr>
            <w:r w:rsidRPr="0088405A">
              <w:rPr>
                <w:sz w:val="16"/>
                <w:szCs w:val="16"/>
              </w:rPr>
              <w:t>4 – Governance</w:t>
            </w:r>
          </w:p>
        </w:tc>
      </w:tr>
      <w:tr w:rsidR="004D6F03" w:rsidRPr="0088405A" w14:paraId="52AD14BD" w14:textId="77777777" w:rsidTr="00200475">
        <w:tc>
          <w:tcPr>
            <w:tcW w:w="502" w:type="dxa"/>
          </w:tcPr>
          <w:p w14:paraId="671D8170" w14:textId="77777777" w:rsidR="004D6F03" w:rsidRPr="0088405A" w:rsidRDefault="004D6F03" w:rsidP="0088405A">
            <w:pPr>
              <w:spacing w:after="0"/>
              <w:rPr>
                <w:sz w:val="16"/>
                <w:szCs w:val="16"/>
              </w:rPr>
            </w:pPr>
            <w:r w:rsidRPr="0088405A">
              <w:rPr>
                <w:sz w:val="16"/>
                <w:szCs w:val="16"/>
              </w:rPr>
              <w:t>12</w:t>
            </w:r>
          </w:p>
        </w:tc>
        <w:tc>
          <w:tcPr>
            <w:tcW w:w="5310" w:type="dxa"/>
          </w:tcPr>
          <w:p w14:paraId="71FBA463" w14:textId="7C3306F0" w:rsidR="004D6F03" w:rsidRPr="006A63FD" w:rsidRDefault="005F245A" w:rsidP="0088405A">
            <w:pPr>
              <w:spacing w:after="0"/>
              <w:rPr>
                <w:sz w:val="16"/>
                <w:szCs w:val="16"/>
              </w:rPr>
            </w:pPr>
            <w:r>
              <w:rPr>
                <w:sz w:val="16"/>
                <w:szCs w:val="16"/>
              </w:rPr>
              <w:t>DTF</w:t>
            </w:r>
            <w:r w:rsidR="004D6F03" w:rsidRPr="0088405A">
              <w:rPr>
                <w:sz w:val="16"/>
                <w:szCs w:val="16"/>
              </w:rPr>
              <w:t xml:space="preserve"> to </w:t>
            </w:r>
            <w:r w:rsidR="00E049AF">
              <w:rPr>
                <w:sz w:val="16"/>
                <w:szCs w:val="16"/>
              </w:rPr>
              <w:t>collabo</w:t>
            </w:r>
            <w:r w:rsidR="00F729C3">
              <w:rPr>
                <w:sz w:val="16"/>
                <w:szCs w:val="16"/>
              </w:rPr>
              <w:t xml:space="preserve">rate with other government agencies to </w:t>
            </w:r>
            <w:r w:rsidR="00F729C3" w:rsidRPr="00F729C3">
              <w:rPr>
                <w:sz w:val="16"/>
                <w:szCs w:val="16"/>
              </w:rPr>
              <w:t>navigate and enable cross-governmental data sharing for the purposes of PADs while ensuring strong safeguards</w:t>
            </w:r>
            <w:r w:rsidR="00F729C3">
              <w:rPr>
                <w:sz w:val="16"/>
                <w:szCs w:val="16"/>
              </w:rPr>
              <w:t>.</w:t>
            </w:r>
            <w:r w:rsidR="006A63FD">
              <w:rPr>
                <w:sz w:val="16"/>
                <w:szCs w:val="16"/>
              </w:rPr>
              <w:t xml:space="preserve"> </w:t>
            </w:r>
            <w:r w:rsidR="004D6F03" w:rsidRPr="0088405A">
              <w:rPr>
                <w:sz w:val="16"/>
                <w:szCs w:val="16"/>
              </w:rPr>
              <w:t xml:space="preserve">This should ideally occur as much as possible before commissioning outcomes-based contracts. </w:t>
            </w:r>
          </w:p>
        </w:tc>
        <w:tc>
          <w:tcPr>
            <w:tcW w:w="1276" w:type="dxa"/>
          </w:tcPr>
          <w:p w14:paraId="5DDE7016" w14:textId="77777777" w:rsidR="004D6F03" w:rsidRPr="0088405A" w:rsidRDefault="004D6F03" w:rsidP="0088405A">
            <w:pPr>
              <w:spacing w:after="0"/>
              <w:rPr>
                <w:sz w:val="16"/>
                <w:szCs w:val="16"/>
              </w:rPr>
            </w:pPr>
            <w:r w:rsidRPr="0088405A">
              <w:rPr>
                <w:sz w:val="16"/>
                <w:szCs w:val="16"/>
              </w:rPr>
              <w:t>Future PADs</w:t>
            </w:r>
          </w:p>
        </w:tc>
        <w:tc>
          <w:tcPr>
            <w:tcW w:w="1317" w:type="dxa"/>
          </w:tcPr>
          <w:p w14:paraId="397EDB3A" w14:textId="77777777" w:rsidR="004D6F03" w:rsidRPr="0088405A" w:rsidRDefault="004D6F03" w:rsidP="0088405A">
            <w:pPr>
              <w:spacing w:after="0"/>
              <w:rPr>
                <w:sz w:val="16"/>
                <w:szCs w:val="16"/>
              </w:rPr>
            </w:pPr>
            <w:r w:rsidRPr="0088405A">
              <w:rPr>
                <w:sz w:val="16"/>
                <w:szCs w:val="16"/>
              </w:rPr>
              <w:t>4 – Governance</w:t>
            </w:r>
          </w:p>
        </w:tc>
      </w:tr>
      <w:tr w:rsidR="004D6F03" w:rsidRPr="0088405A" w14:paraId="4872052B" w14:textId="77777777" w:rsidTr="00200475">
        <w:tc>
          <w:tcPr>
            <w:tcW w:w="502" w:type="dxa"/>
          </w:tcPr>
          <w:p w14:paraId="55017A3D" w14:textId="77777777" w:rsidR="004D6F03" w:rsidRPr="0088405A" w:rsidRDefault="004D6F03" w:rsidP="0088405A">
            <w:pPr>
              <w:spacing w:after="0"/>
              <w:rPr>
                <w:sz w:val="16"/>
                <w:szCs w:val="16"/>
              </w:rPr>
            </w:pPr>
            <w:r w:rsidRPr="0088405A">
              <w:rPr>
                <w:sz w:val="16"/>
                <w:szCs w:val="16"/>
              </w:rPr>
              <w:t>13</w:t>
            </w:r>
          </w:p>
        </w:tc>
        <w:tc>
          <w:tcPr>
            <w:tcW w:w="5310" w:type="dxa"/>
          </w:tcPr>
          <w:p w14:paraId="34BB5F5C" w14:textId="2D44D64F" w:rsidR="004D6F03" w:rsidRPr="0088405A" w:rsidRDefault="005F245A" w:rsidP="0088405A">
            <w:pPr>
              <w:spacing w:after="0"/>
              <w:rPr>
                <w:sz w:val="16"/>
                <w:szCs w:val="16"/>
                <w:highlight w:val="yellow"/>
              </w:rPr>
            </w:pPr>
            <w:r>
              <w:rPr>
                <w:sz w:val="16"/>
                <w:szCs w:val="16"/>
              </w:rPr>
              <w:t>DTF</w:t>
            </w:r>
            <w:r w:rsidR="004D6F03" w:rsidRPr="0088405A">
              <w:rPr>
                <w:sz w:val="16"/>
                <w:szCs w:val="16"/>
              </w:rPr>
              <w:t xml:space="preserve"> to further invest in capacity and technical capabilities of providers (particularly understanding of financial implications and risk) to support ongoing operations.</w:t>
            </w:r>
          </w:p>
        </w:tc>
        <w:tc>
          <w:tcPr>
            <w:tcW w:w="1276" w:type="dxa"/>
          </w:tcPr>
          <w:p w14:paraId="1346272A" w14:textId="77777777" w:rsidR="004D6F03" w:rsidRPr="0088405A" w:rsidRDefault="004D6F03" w:rsidP="0088405A">
            <w:pPr>
              <w:spacing w:after="0"/>
              <w:rPr>
                <w:sz w:val="16"/>
                <w:szCs w:val="16"/>
              </w:rPr>
            </w:pPr>
            <w:r w:rsidRPr="0088405A">
              <w:rPr>
                <w:sz w:val="16"/>
                <w:szCs w:val="16"/>
              </w:rPr>
              <w:t>Future PADs</w:t>
            </w:r>
          </w:p>
        </w:tc>
        <w:tc>
          <w:tcPr>
            <w:tcW w:w="1317" w:type="dxa"/>
          </w:tcPr>
          <w:p w14:paraId="05592877" w14:textId="77777777" w:rsidR="004D6F03" w:rsidRPr="0088405A" w:rsidRDefault="004D6F03" w:rsidP="0088405A">
            <w:pPr>
              <w:spacing w:after="0"/>
              <w:rPr>
                <w:sz w:val="16"/>
                <w:szCs w:val="16"/>
              </w:rPr>
            </w:pPr>
            <w:r w:rsidRPr="0088405A">
              <w:rPr>
                <w:sz w:val="16"/>
                <w:szCs w:val="16"/>
              </w:rPr>
              <w:t>4 – Governance</w:t>
            </w:r>
          </w:p>
        </w:tc>
      </w:tr>
      <w:tr w:rsidR="004D6F03" w:rsidRPr="0088405A" w14:paraId="75BC18FA" w14:textId="77777777" w:rsidTr="00200475">
        <w:tc>
          <w:tcPr>
            <w:tcW w:w="502" w:type="dxa"/>
          </w:tcPr>
          <w:p w14:paraId="593D1557" w14:textId="77777777" w:rsidR="004D6F03" w:rsidRPr="0088405A" w:rsidRDefault="004D6F03" w:rsidP="0088405A">
            <w:pPr>
              <w:spacing w:after="0"/>
              <w:rPr>
                <w:sz w:val="16"/>
                <w:szCs w:val="16"/>
              </w:rPr>
            </w:pPr>
            <w:r w:rsidRPr="0088405A">
              <w:rPr>
                <w:sz w:val="16"/>
                <w:szCs w:val="16"/>
              </w:rPr>
              <w:t>14</w:t>
            </w:r>
          </w:p>
        </w:tc>
        <w:tc>
          <w:tcPr>
            <w:tcW w:w="5310" w:type="dxa"/>
          </w:tcPr>
          <w:p w14:paraId="176898D4" w14:textId="45E612EF" w:rsidR="004D6F03" w:rsidRPr="0088405A" w:rsidRDefault="005F245A" w:rsidP="0088405A">
            <w:pPr>
              <w:spacing w:after="0"/>
              <w:rPr>
                <w:sz w:val="16"/>
                <w:szCs w:val="16"/>
                <w:highlight w:val="yellow"/>
              </w:rPr>
            </w:pPr>
            <w:r>
              <w:rPr>
                <w:sz w:val="16"/>
                <w:szCs w:val="16"/>
              </w:rPr>
              <w:t>DE</w:t>
            </w:r>
            <w:r w:rsidR="004D6F03" w:rsidRPr="0088405A">
              <w:rPr>
                <w:sz w:val="16"/>
                <w:szCs w:val="16"/>
              </w:rPr>
              <w:t xml:space="preserve"> to take steps to improve data </w:t>
            </w:r>
            <w:r w:rsidR="0089797B">
              <w:rPr>
                <w:sz w:val="16"/>
                <w:szCs w:val="16"/>
              </w:rPr>
              <w:t>governance and quality assurance</w:t>
            </w:r>
            <w:r w:rsidR="00080388">
              <w:rPr>
                <w:sz w:val="16"/>
                <w:szCs w:val="16"/>
              </w:rPr>
              <w:t xml:space="preserve"> for the purposes of this program and future PADs. </w:t>
            </w:r>
            <w:r w:rsidR="007F53E1">
              <w:rPr>
                <w:sz w:val="16"/>
                <w:szCs w:val="16"/>
              </w:rPr>
              <w:t xml:space="preserve">This could involve utilising existing monthly reporting </w:t>
            </w:r>
            <w:r w:rsidR="00A53983">
              <w:rPr>
                <w:sz w:val="16"/>
                <w:szCs w:val="16"/>
              </w:rPr>
              <w:t>process</w:t>
            </w:r>
            <w:r w:rsidR="007F53E1">
              <w:rPr>
                <w:sz w:val="16"/>
                <w:szCs w:val="16"/>
              </w:rPr>
              <w:t xml:space="preserve"> for a more formal reconciliation with </w:t>
            </w:r>
            <w:r w:rsidR="007F53E1">
              <w:rPr>
                <w:sz w:val="16"/>
                <w:szCs w:val="16"/>
              </w:rPr>
              <w:lastRenderedPageBreak/>
              <w:t>knowledge on the ground</w:t>
            </w:r>
            <w:r w:rsidR="004D6F03" w:rsidRPr="0088405A">
              <w:rPr>
                <w:sz w:val="16"/>
                <w:szCs w:val="16"/>
              </w:rPr>
              <w:t xml:space="preserve">. It is understood that </w:t>
            </w:r>
            <w:r w:rsidR="008810CB">
              <w:rPr>
                <w:sz w:val="16"/>
                <w:szCs w:val="16"/>
              </w:rPr>
              <w:t xml:space="preserve">DE </w:t>
            </w:r>
            <w:r w:rsidR="004D6F03" w:rsidRPr="0088405A">
              <w:rPr>
                <w:sz w:val="16"/>
                <w:szCs w:val="16"/>
              </w:rPr>
              <w:t>has already made some changes to the process to mitigate the risk of future errors.</w:t>
            </w:r>
          </w:p>
        </w:tc>
        <w:tc>
          <w:tcPr>
            <w:tcW w:w="1276" w:type="dxa"/>
          </w:tcPr>
          <w:p w14:paraId="22BBB7E9" w14:textId="4ECAA889" w:rsidR="004D6F03" w:rsidRPr="0088405A" w:rsidRDefault="004D6F03" w:rsidP="0088405A">
            <w:pPr>
              <w:spacing w:after="0"/>
              <w:rPr>
                <w:sz w:val="16"/>
                <w:szCs w:val="16"/>
              </w:rPr>
            </w:pPr>
            <w:r w:rsidRPr="0088405A">
              <w:rPr>
                <w:sz w:val="16"/>
                <w:szCs w:val="16"/>
              </w:rPr>
              <w:lastRenderedPageBreak/>
              <w:t xml:space="preserve">The Side by Side </w:t>
            </w:r>
            <w:r w:rsidR="0048654F">
              <w:rPr>
                <w:sz w:val="16"/>
                <w:szCs w:val="16"/>
              </w:rPr>
              <w:t>PAD</w:t>
            </w:r>
            <w:r w:rsidR="00482B6F">
              <w:rPr>
                <w:sz w:val="16"/>
                <w:szCs w:val="16"/>
              </w:rPr>
              <w:t xml:space="preserve"> and future PADs</w:t>
            </w:r>
          </w:p>
        </w:tc>
        <w:tc>
          <w:tcPr>
            <w:tcW w:w="1317" w:type="dxa"/>
          </w:tcPr>
          <w:p w14:paraId="168B36A5" w14:textId="77777777" w:rsidR="004D6F03" w:rsidRPr="0088405A" w:rsidRDefault="004D6F03" w:rsidP="0088405A">
            <w:pPr>
              <w:spacing w:after="0"/>
              <w:rPr>
                <w:sz w:val="16"/>
                <w:szCs w:val="16"/>
              </w:rPr>
            </w:pPr>
            <w:r w:rsidRPr="0088405A">
              <w:rPr>
                <w:sz w:val="16"/>
                <w:szCs w:val="16"/>
              </w:rPr>
              <w:t>4 – Governance</w:t>
            </w:r>
          </w:p>
        </w:tc>
      </w:tr>
      <w:tr w:rsidR="004D6F03" w:rsidRPr="0088405A" w14:paraId="335AC906" w14:textId="77777777" w:rsidTr="00200475">
        <w:tc>
          <w:tcPr>
            <w:tcW w:w="502" w:type="dxa"/>
          </w:tcPr>
          <w:p w14:paraId="4C172222" w14:textId="77777777" w:rsidR="004D6F03" w:rsidRPr="0088405A" w:rsidRDefault="004D6F03" w:rsidP="0088405A">
            <w:pPr>
              <w:spacing w:after="0"/>
              <w:rPr>
                <w:sz w:val="16"/>
                <w:szCs w:val="16"/>
              </w:rPr>
            </w:pPr>
            <w:r w:rsidRPr="0088405A">
              <w:rPr>
                <w:sz w:val="16"/>
                <w:szCs w:val="16"/>
              </w:rPr>
              <w:t>15</w:t>
            </w:r>
          </w:p>
        </w:tc>
        <w:tc>
          <w:tcPr>
            <w:tcW w:w="5310" w:type="dxa"/>
          </w:tcPr>
          <w:p w14:paraId="4DEDA143" w14:textId="53B26D8D" w:rsidR="004D6F03" w:rsidRPr="0088405A" w:rsidRDefault="003A5637" w:rsidP="0088405A">
            <w:pPr>
              <w:spacing w:after="0"/>
              <w:rPr>
                <w:sz w:val="16"/>
                <w:szCs w:val="16"/>
                <w:highlight w:val="yellow"/>
              </w:rPr>
            </w:pPr>
            <w:r>
              <w:rPr>
                <w:sz w:val="16"/>
                <w:szCs w:val="16"/>
              </w:rPr>
              <w:t>DE</w:t>
            </w:r>
            <w:r w:rsidR="007E162F">
              <w:rPr>
                <w:sz w:val="16"/>
                <w:szCs w:val="16"/>
              </w:rPr>
              <w:t xml:space="preserve"> to consider</w:t>
            </w:r>
            <w:r w:rsidR="004D6F03" w:rsidRPr="0088405A">
              <w:rPr>
                <w:sz w:val="16"/>
                <w:szCs w:val="16"/>
              </w:rPr>
              <w:t xml:space="preserve"> whether providing access to schools’ student information management systems should be more explicitly encouraged with participating schools from the outset</w:t>
            </w:r>
            <w:r w:rsidR="007E162F">
              <w:rPr>
                <w:sz w:val="16"/>
                <w:szCs w:val="16"/>
              </w:rPr>
              <w:t xml:space="preserve"> in future programs of this nature; and </w:t>
            </w:r>
            <w:r w:rsidR="004D6F03" w:rsidRPr="0088405A">
              <w:rPr>
                <w:sz w:val="16"/>
                <w:szCs w:val="16"/>
              </w:rPr>
              <w:t>whether the DE could play a more proactive role to arrange this, including provision of guidance on how to manage access to personal (often sensitive) information for external service providers embedded within schools and working directly with students and families.</w:t>
            </w:r>
          </w:p>
        </w:tc>
        <w:tc>
          <w:tcPr>
            <w:tcW w:w="1276" w:type="dxa"/>
          </w:tcPr>
          <w:p w14:paraId="30505DBC" w14:textId="77777777" w:rsidR="004D6F03" w:rsidRPr="0088405A" w:rsidRDefault="004D6F03" w:rsidP="0088405A">
            <w:pPr>
              <w:spacing w:after="0"/>
              <w:rPr>
                <w:sz w:val="16"/>
                <w:szCs w:val="16"/>
              </w:rPr>
            </w:pPr>
            <w:r w:rsidRPr="0088405A">
              <w:rPr>
                <w:sz w:val="16"/>
                <w:szCs w:val="16"/>
              </w:rPr>
              <w:t>Future PADs or similar programs</w:t>
            </w:r>
          </w:p>
        </w:tc>
        <w:tc>
          <w:tcPr>
            <w:tcW w:w="1317" w:type="dxa"/>
          </w:tcPr>
          <w:p w14:paraId="1628B956" w14:textId="77777777" w:rsidR="004D6F03" w:rsidRPr="0088405A" w:rsidRDefault="004D6F03" w:rsidP="0088405A">
            <w:pPr>
              <w:spacing w:after="0"/>
              <w:rPr>
                <w:sz w:val="16"/>
                <w:szCs w:val="16"/>
              </w:rPr>
            </w:pPr>
            <w:r w:rsidRPr="0088405A">
              <w:rPr>
                <w:sz w:val="16"/>
                <w:szCs w:val="16"/>
              </w:rPr>
              <w:t>4 – Governance</w:t>
            </w:r>
          </w:p>
        </w:tc>
      </w:tr>
    </w:tbl>
    <w:p w14:paraId="3CDEA82C" w14:textId="77777777" w:rsidR="0025118A" w:rsidRDefault="0025118A" w:rsidP="00887CF1"/>
    <w:p w14:paraId="44E67447" w14:textId="77777777" w:rsidR="00CE63AC" w:rsidRPr="00887CF1" w:rsidRDefault="00CE63AC" w:rsidP="00887CF1">
      <w:pPr>
        <w:rPr>
          <w:highlight w:val="yellow"/>
        </w:rPr>
      </w:pPr>
      <w:r w:rsidRPr="004D6F03">
        <w:t>A final Outcomes Evaluation Report is scheduled for delivery in 2027 and will provide a more summative view of the program and PAD effectiveness.</w:t>
      </w:r>
    </w:p>
    <w:p w14:paraId="663DD1F1" w14:textId="77777777" w:rsidR="003910CC" w:rsidRDefault="00392919" w:rsidP="003910CC">
      <w:pPr>
        <w:rPr>
          <w:rStyle w:val="Emphasis"/>
        </w:rPr>
      </w:pPr>
      <w:r>
        <w:rPr>
          <w:rStyle w:val="Emphasis"/>
        </w:rPr>
        <w:t>Deloitte Access Economics</w:t>
      </w:r>
    </w:p>
    <w:p w14:paraId="1F0B80F4" w14:textId="77777777" w:rsidR="00653D9C" w:rsidRDefault="00653D9C" w:rsidP="003910CC">
      <w:pPr>
        <w:rPr>
          <w:rStyle w:val="Emphasis"/>
        </w:rPr>
      </w:pPr>
    </w:p>
    <w:p w14:paraId="2957476B" w14:textId="77777777" w:rsidR="00653D9C" w:rsidRDefault="00653D9C" w:rsidP="003910CC">
      <w:pPr>
        <w:rPr>
          <w:rStyle w:val="Emphasis"/>
        </w:rPr>
      </w:pPr>
    </w:p>
    <w:p w14:paraId="2687FB13" w14:textId="77777777" w:rsidR="00653D9C" w:rsidRDefault="00653D9C" w:rsidP="00653D9C">
      <w:pPr>
        <w:pStyle w:val="Heading1un-numbered"/>
        <w:rPr>
          <w:lang w:eastAsia="en-AU"/>
        </w:rPr>
      </w:pPr>
      <w:r w:rsidRPr="00BF4216">
        <w:rPr>
          <w:lang w:eastAsia="en-AU"/>
        </w:rPr>
        <w:lastRenderedPageBreak/>
        <w:t>Limitation of our work</w:t>
      </w:r>
    </w:p>
    <w:p w14:paraId="49B7CCD6" w14:textId="77777777" w:rsidR="00653D9C" w:rsidRDefault="00653D9C" w:rsidP="00653D9C">
      <w:pPr>
        <w:pStyle w:val="Heading2un-numbered"/>
      </w:pPr>
      <w:r w:rsidRPr="006345F9">
        <w:t>General use restriction</w:t>
      </w:r>
    </w:p>
    <w:p w14:paraId="2B3A0BC7" w14:textId="77777777" w:rsidR="00653D9C" w:rsidRDefault="00653D9C" w:rsidP="00653D9C">
      <w:r>
        <w:t xml:space="preserve">This report is prepared solely for the internal </w:t>
      </w:r>
      <w:r w:rsidRPr="0008518B">
        <w:t>use of the Victorian Department of Treasury and Finance. This</w:t>
      </w:r>
      <w:r>
        <w:t xml:space="preserve"> report is not intended to and should not be used or relied upon by anyone else and we accept no duty of care to any other person or entity. The report has been prepared for the purpose of </w:t>
      </w:r>
      <w:r w:rsidRPr="005711A1">
        <w:t xml:space="preserve">the </w:t>
      </w:r>
      <w:r>
        <w:t>interim</w:t>
      </w:r>
      <w:r w:rsidRPr="005711A1">
        <w:t xml:space="preserve"> evaluation of the Side by Side Partnership Addressing Disadvantage</w:t>
      </w:r>
      <w:r>
        <w:t xml:space="preserve"> as set out in our Services Agreement. You should not refer to or use our name or the advice for any other purpose.</w:t>
      </w:r>
    </w:p>
    <w:p w14:paraId="6CE2A98E" w14:textId="77777777" w:rsidR="00653D9C" w:rsidRDefault="00653D9C" w:rsidP="00653D9C">
      <w:pPr>
        <w:pStyle w:val="EndnoteText"/>
      </w:pPr>
    </w:p>
    <w:p w14:paraId="4E8FABBD" w14:textId="77777777" w:rsidR="00653D9C" w:rsidRDefault="00653D9C" w:rsidP="00653D9C">
      <w:pPr>
        <w:pStyle w:val="EndnoteText"/>
      </w:pPr>
    </w:p>
    <w:p w14:paraId="78BC54F0" w14:textId="77777777" w:rsidR="00653D9C" w:rsidRDefault="00653D9C" w:rsidP="00653D9C">
      <w:pPr>
        <w:pStyle w:val="EndnoteText"/>
      </w:pPr>
    </w:p>
    <w:p w14:paraId="6C136EE0" w14:textId="77777777" w:rsidR="00653D9C" w:rsidRDefault="00653D9C" w:rsidP="00653D9C">
      <w:pPr>
        <w:pStyle w:val="EndnoteText"/>
      </w:pPr>
    </w:p>
    <w:p w14:paraId="40917299" w14:textId="77777777" w:rsidR="00653D9C" w:rsidRDefault="00653D9C" w:rsidP="00653D9C">
      <w:pPr>
        <w:pStyle w:val="EndnoteText"/>
      </w:pPr>
    </w:p>
    <w:p w14:paraId="26E62EBA" w14:textId="77777777" w:rsidR="00653D9C" w:rsidRDefault="00653D9C" w:rsidP="00653D9C">
      <w:pPr>
        <w:pStyle w:val="EndnoteText"/>
      </w:pPr>
    </w:p>
    <w:p w14:paraId="679B528F" w14:textId="77777777" w:rsidR="00653D9C" w:rsidRDefault="00653D9C" w:rsidP="00653D9C">
      <w:pPr>
        <w:pStyle w:val="EndnoteText"/>
      </w:pPr>
    </w:p>
    <w:p w14:paraId="4CBB329B" w14:textId="77777777" w:rsidR="00653D9C" w:rsidRDefault="00653D9C" w:rsidP="00653D9C">
      <w:pPr>
        <w:pStyle w:val="EndnoteText"/>
      </w:pPr>
    </w:p>
    <w:p w14:paraId="44914B69" w14:textId="77777777" w:rsidR="00653D9C" w:rsidRDefault="00653D9C" w:rsidP="00653D9C">
      <w:pPr>
        <w:pStyle w:val="EndnoteText"/>
      </w:pPr>
    </w:p>
    <w:p w14:paraId="1506D297" w14:textId="77777777" w:rsidR="00653D9C" w:rsidRDefault="00653D9C" w:rsidP="00653D9C">
      <w:pPr>
        <w:pStyle w:val="EndnoteText"/>
      </w:pPr>
    </w:p>
    <w:p w14:paraId="41C99D5B" w14:textId="77777777" w:rsidR="00653D9C" w:rsidRDefault="00653D9C" w:rsidP="00653D9C">
      <w:pPr>
        <w:pStyle w:val="EndnoteText"/>
      </w:pPr>
    </w:p>
    <w:p w14:paraId="6EA6963B" w14:textId="77777777" w:rsidR="00653D9C" w:rsidRDefault="00653D9C" w:rsidP="00653D9C">
      <w:pPr>
        <w:pStyle w:val="EndnoteText"/>
      </w:pPr>
    </w:p>
    <w:p w14:paraId="07DE3E0A" w14:textId="77777777" w:rsidR="00653D9C" w:rsidRDefault="00653D9C" w:rsidP="00653D9C">
      <w:pPr>
        <w:pStyle w:val="EndnoteText"/>
      </w:pPr>
    </w:p>
    <w:p w14:paraId="73FEA89F" w14:textId="77777777" w:rsidR="00653D9C" w:rsidRDefault="00653D9C" w:rsidP="00653D9C">
      <w:pPr>
        <w:pStyle w:val="EndnoteText"/>
      </w:pPr>
    </w:p>
    <w:p w14:paraId="0B97D54D" w14:textId="77777777" w:rsidR="00653D9C" w:rsidRDefault="00653D9C" w:rsidP="00653D9C">
      <w:pPr>
        <w:pStyle w:val="EndnoteText"/>
      </w:pPr>
    </w:p>
    <w:p w14:paraId="5ADE9010" w14:textId="77777777" w:rsidR="00653D9C" w:rsidRDefault="00653D9C" w:rsidP="00653D9C">
      <w:pPr>
        <w:pStyle w:val="EndnoteText"/>
      </w:pPr>
    </w:p>
    <w:p w14:paraId="27498C48" w14:textId="77777777" w:rsidR="00653D9C" w:rsidRDefault="00653D9C" w:rsidP="00653D9C">
      <w:pPr>
        <w:pStyle w:val="EndnoteText"/>
      </w:pPr>
    </w:p>
    <w:p w14:paraId="4B977129" w14:textId="77777777" w:rsidR="00653D9C" w:rsidRDefault="00653D9C" w:rsidP="00653D9C">
      <w:pPr>
        <w:pStyle w:val="EndnoteText"/>
      </w:pPr>
    </w:p>
    <w:p w14:paraId="0BDD04EB" w14:textId="77777777" w:rsidR="00653D9C" w:rsidRDefault="00653D9C" w:rsidP="00653D9C">
      <w:pPr>
        <w:pStyle w:val="EndnoteText"/>
      </w:pPr>
    </w:p>
    <w:p w14:paraId="391268BD" w14:textId="77777777" w:rsidR="00653D9C" w:rsidRDefault="00653D9C" w:rsidP="00653D9C">
      <w:pPr>
        <w:pStyle w:val="EndnoteText"/>
      </w:pPr>
    </w:p>
    <w:p w14:paraId="1248EB70" w14:textId="77777777" w:rsidR="00653D9C" w:rsidRDefault="00653D9C" w:rsidP="00653D9C">
      <w:pPr>
        <w:pStyle w:val="EndnoteText"/>
      </w:pPr>
    </w:p>
    <w:p w14:paraId="127CD3D3" w14:textId="77777777" w:rsidR="00653D9C" w:rsidRDefault="00653D9C" w:rsidP="00653D9C">
      <w:pPr>
        <w:pStyle w:val="EndnoteText"/>
      </w:pPr>
    </w:p>
    <w:p w14:paraId="59D6F89A" w14:textId="77777777" w:rsidR="00653D9C" w:rsidRDefault="00653D9C" w:rsidP="00653D9C">
      <w:pPr>
        <w:pStyle w:val="EndnoteText"/>
      </w:pPr>
    </w:p>
    <w:p w14:paraId="270C1991" w14:textId="77777777" w:rsidR="00653D9C" w:rsidRDefault="00653D9C" w:rsidP="00653D9C">
      <w:pPr>
        <w:pStyle w:val="EndnoteText"/>
      </w:pPr>
    </w:p>
    <w:p w14:paraId="163D9F8D" w14:textId="77777777" w:rsidR="00653D9C" w:rsidRDefault="00653D9C" w:rsidP="00653D9C">
      <w:pPr>
        <w:pStyle w:val="EndnoteText"/>
      </w:pPr>
    </w:p>
    <w:p w14:paraId="551EAFD3" w14:textId="77777777" w:rsidR="00653D9C" w:rsidRDefault="00653D9C" w:rsidP="00653D9C">
      <w:pPr>
        <w:pStyle w:val="EndnoteText"/>
      </w:pPr>
    </w:p>
    <w:p w14:paraId="154C160F" w14:textId="77777777" w:rsidR="00653D9C" w:rsidRDefault="00653D9C" w:rsidP="00653D9C">
      <w:pPr>
        <w:pStyle w:val="EndnoteText"/>
      </w:pPr>
    </w:p>
    <w:p w14:paraId="22F70036" w14:textId="77777777" w:rsidR="00653D9C" w:rsidRDefault="00653D9C" w:rsidP="00653D9C">
      <w:pPr>
        <w:pStyle w:val="EndnoteText"/>
      </w:pPr>
    </w:p>
    <w:p w14:paraId="78CFEB62" w14:textId="77777777" w:rsidR="00653D9C" w:rsidRDefault="00653D9C" w:rsidP="00653D9C">
      <w:pPr>
        <w:pStyle w:val="EndnoteText"/>
      </w:pPr>
    </w:p>
    <w:p w14:paraId="5B8611A6" w14:textId="77777777" w:rsidR="00653D9C" w:rsidRDefault="00653D9C" w:rsidP="00653D9C">
      <w:pPr>
        <w:pStyle w:val="EndnoteText"/>
      </w:pPr>
    </w:p>
    <w:p w14:paraId="416001AB" w14:textId="77777777" w:rsidR="00653D9C" w:rsidRDefault="00653D9C" w:rsidP="00653D9C">
      <w:pPr>
        <w:pStyle w:val="EndnoteText"/>
      </w:pPr>
    </w:p>
    <w:p w14:paraId="1B2CDA56" w14:textId="77777777" w:rsidR="00653D9C" w:rsidRDefault="00653D9C" w:rsidP="00653D9C">
      <w:pPr>
        <w:pStyle w:val="EndnoteText"/>
      </w:pPr>
    </w:p>
    <w:p w14:paraId="22C0C739" w14:textId="77777777" w:rsidR="00653D9C" w:rsidRDefault="00653D9C" w:rsidP="00653D9C">
      <w:pPr>
        <w:pStyle w:val="EndnoteText"/>
      </w:pPr>
    </w:p>
    <w:p w14:paraId="58A78F1A" w14:textId="77777777" w:rsidR="00653D9C" w:rsidRDefault="00653D9C" w:rsidP="00653D9C">
      <w:pPr>
        <w:pStyle w:val="EndnoteText"/>
      </w:pPr>
    </w:p>
    <w:p w14:paraId="2F29B788" w14:textId="77777777" w:rsidR="00653D9C" w:rsidRDefault="00653D9C" w:rsidP="00653D9C">
      <w:pPr>
        <w:pStyle w:val="EndnoteText"/>
      </w:pPr>
    </w:p>
    <w:p w14:paraId="6E72A323" w14:textId="77777777" w:rsidR="00653D9C" w:rsidRDefault="00653D9C" w:rsidP="00653D9C">
      <w:pPr>
        <w:pStyle w:val="EndnoteText"/>
      </w:pPr>
    </w:p>
    <w:p w14:paraId="3EE96189" w14:textId="77777777" w:rsidR="00653D9C" w:rsidRPr="00DB2D17" w:rsidRDefault="00653D9C" w:rsidP="00653D9C">
      <w:pPr>
        <w:pStyle w:val="Legaltext"/>
        <w:suppressOverlap/>
      </w:pPr>
      <w:r>
        <w:rPr>
          <w:noProof/>
          <w:lang w:eastAsia="en-AU"/>
        </w:rPr>
        <w:drawing>
          <wp:inline distT="0" distB="0" distL="0" distR="0" wp14:anchorId="2D57D628" wp14:editId="1DBF8E35">
            <wp:extent cx="2085975" cy="914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3" cstate="print">
                      <a:extLst>
                        <a:ext uri="{28A0092B-C50C-407E-A947-70E740481C1C}">
                          <a14:useLocalDpi xmlns:a14="http://schemas.microsoft.com/office/drawing/2010/main" val="0"/>
                        </a:ext>
                      </a:extLst>
                    </a:blip>
                    <a:srcRect/>
                    <a:stretch/>
                  </pic:blipFill>
                  <pic:spPr>
                    <a:xfrm>
                      <a:off x="0" y="0"/>
                      <a:ext cx="2085975" cy="914400"/>
                    </a:xfrm>
                    <a:prstGeom prst="rect">
                      <a:avLst/>
                    </a:prstGeom>
                  </pic:spPr>
                </pic:pic>
              </a:graphicData>
            </a:graphic>
          </wp:inline>
        </w:drawing>
      </w:r>
    </w:p>
    <w:p w14:paraId="1A4FAD4C" w14:textId="77777777" w:rsidR="00653D9C" w:rsidRPr="00DB2D17" w:rsidRDefault="00653D9C" w:rsidP="00653D9C">
      <w:pPr>
        <w:pStyle w:val="Legaltext"/>
        <w:suppressOverlap/>
      </w:pPr>
    </w:p>
    <w:p w14:paraId="7DB7FEFE" w14:textId="77777777" w:rsidR="00653D9C" w:rsidRDefault="00653D9C" w:rsidP="00653D9C">
      <w:pPr>
        <w:pStyle w:val="Default"/>
        <w:suppressOverlap/>
        <w:rPr>
          <w:sz w:val="14"/>
          <w:szCs w:val="14"/>
        </w:rPr>
      </w:pPr>
      <w:r>
        <w:rPr>
          <w:sz w:val="14"/>
          <w:szCs w:val="14"/>
        </w:rPr>
        <w:t xml:space="preserve">Deloitte Access Economics Pty Ltd </w:t>
      </w:r>
    </w:p>
    <w:p w14:paraId="16BE53EE" w14:textId="77777777" w:rsidR="00653D9C" w:rsidRDefault="00653D9C" w:rsidP="00653D9C">
      <w:pPr>
        <w:pStyle w:val="Default"/>
        <w:suppressOverlap/>
        <w:rPr>
          <w:sz w:val="14"/>
          <w:szCs w:val="14"/>
        </w:rPr>
      </w:pPr>
      <w:r>
        <w:rPr>
          <w:sz w:val="14"/>
          <w:szCs w:val="14"/>
        </w:rPr>
        <w:t>447 Collins Street</w:t>
      </w:r>
    </w:p>
    <w:p w14:paraId="1EA69C77" w14:textId="77777777" w:rsidR="00653D9C" w:rsidRPr="009757B0" w:rsidRDefault="00653D9C" w:rsidP="00653D9C">
      <w:pPr>
        <w:pStyle w:val="Default"/>
        <w:suppressOverlap/>
        <w:rPr>
          <w:sz w:val="14"/>
          <w:szCs w:val="14"/>
          <w:lang w:val="fr-CH"/>
        </w:rPr>
      </w:pPr>
      <w:r>
        <w:rPr>
          <w:sz w:val="14"/>
          <w:szCs w:val="14"/>
          <w:lang w:val="fr-CH"/>
        </w:rPr>
        <w:t>Melbourne, VIC, 3000</w:t>
      </w:r>
    </w:p>
    <w:p w14:paraId="78CD543F" w14:textId="77777777" w:rsidR="00653D9C" w:rsidRPr="009757B0" w:rsidRDefault="00653D9C" w:rsidP="00653D9C">
      <w:pPr>
        <w:pStyle w:val="Default"/>
        <w:suppressOverlap/>
        <w:rPr>
          <w:sz w:val="14"/>
          <w:szCs w:val="14"/>
          <w:lang w:val="fr-CH"/>
        </w:rPr>
      </w:pPr>
      <w:proofErr w:type="spellStart"/>
      <w:r w:rsidRPr="009757B0">
        <w:rPr>
          <w:sz w:val="14"/>
          <w:szCs w:val="14"/>
          <w:lang w:val="fr-CH"/>
        </w:rPr>
        <w:t>Australia</w:t>
      </w:r>
      <w:proofErr w:type="spellEnd"/>
      <w:r w:rsidRPr="009757B0">
        <w:rPr>
          <w:sz w:val="14"/>
          <w:szCs w:val="14"/>
          <w:lang w:val="fr-CH"/>
        </w:rPr>
        <w:t xml:space="preserve"> </w:t>
      </w:r>
    </w:p>
    <w:p w14:paraId="7825FEFA" w14:textId="77777777" w:rsidR="00653D9C" w:rsidRPr="009757B0" w:rsidRDefault="00653D9C" w:rsidP="00653D9C">
      <w:pPr>
        <w:pStyle w:val="Default"/>
        <w:suppressOverlap/>
        <w:rPr>
          <w:sz w:val="14"/>
          <w:szCs w:val="14"/>
          <w:lang w:val="fr-CH"/>
        </w:rPr>
      </w:pPr>
      <w:proofErr w:type="gramStart"/>
      <w:r w:rsidRPr="009757B0">
        <w:rPr>
          <w:sz w:val="14"/>
          <w:szCs w:val="14"/>
          <w:lang w:val="fr-CH"/>
        </w:rPr>
        <w:t>Phone:</w:t>
      </w:r>
      <w:proofErr w:type="gramEnd"/>
      <w:r w:rsidRPr="009757B0">
        <w:rPr>
          <w:sz w:val="14"/>
          <w:szCs w:val="14"/>
          <w:lang w:val="fr-CH"/>
        </w:rPr>
        <w:t xml:space="preserve"> +61 </w:t>
      </w:r>
      <w:r>
        <w:rPr>
          <w:sz w:val="14"/>
          <w:szCs w:val="14"/>
          <w:lang w:val="fr-CH"/>
        </w:rPr>
        <w:t>3 9671 7000</w:t>
      </w:r>
    </w:p>
    <w:p w14:paraId="64B3B408" w14:textId="77777777" w:rsidR="00653D9C" w:rsidRPr="009757B0" w:rsidRDefault="00653D9C" w:rsidP="00653D9C">
      <w:pPr>
        <w:pStyle w:val="Legaltext"/>
        <w:suppressOverlap/>
        <w:rPr>
          <w:szCs w:val="14"/>
          <w:lang w:val="fr-CH"/>
        </w:rPr>
      </w:pPr>
      <w:r w:rsidRPr="009757B0">
        <w:rPr>
          <w:szCs w:val="14"/>
          <w:lang w:val="fr-CH"/>
        </w:rPr>
        <w:t xml:space="preserve">www.deloitte.com.au </w:t>
      </w:r>
    </w:p>
    <w:p w14:paraId="5D0E7072" w14:textId="77777777" w:rsidR="00653D9C" w:rsidRPr="009757B0" w:rsidRDefault="00653D9C" w:rsidP="00653D9C">
      <w:pPr>
        <w:pStyle w:val="Legaltext"/>
        <w:suppressOverlap/>
        <w:rPr>
          <w:lang w:val="fr-CH"/>
        </w:rPr>
      </w:pPr>
    </w:p>
    <w:p w14:paraId="0DFCA194" w14:textId="77777777" w:rsidR="00653D9C" w:rsidRPr="007B4C28" w:rsidRDefault="00653D9C" w:rsidP="00653D9C">
      <w:pPr>
        <w:pStyle w:val="Legaltext"/>
        <w:suppressOverlap/>
        <w:rPr>
          <w:szCs w:val="14"/>
        </w:rPr>
      </w:pPr>
      <w:r w:rsidRPr="007B4C28">
        <w:rPr>
          <w:szCs w:val="14"/>
        </w:rPr>
        <w:t xml:space="preserve">Deloitte Access Economics is Australia’s pre-eminent economics advisory practice and a member of Deloitte's global economics group. For more information, please visit our website: </w:t>
      </w:r>
      <w:hyperlink r:id="rId29" w:history="1">
        <w:r w:rsidRPr="007B4C28">
          <w:rPr>
            <w:rStyle w:val="Hyperlink"/>
            <w:szCs w:val="14"/>
          </w:rPr>
          <w:t>www.deloitte.com/au/deloitte-access-economics</w:t>
        </w:r>
      </w:hyperlink>
      <w:r w:rsidRPr="007B4C28">
        <w:rPr>
          <w:szCs w:val="14"/>
        </w:rPr>
        <w:t xml:space="preserve"> </w:t>
      </w:r>
    </w:p>
    <w:p w14:paraId="2FCF6E47" w14:textId="77777777" w:rsidR="00653D9C" w:rsidRPr="007B4C28" w:rsidRDefault="00653D9C" w:rsidP="00653D9C">
      <w:pPr>
        <w:pStyle w:val="Legaltext"/>
        <w:suppressOverlap/>
        <w:rPr>
          <w:szCs w:val="14"/>
        </w:rPr>
      </w:pPr>
    </w:p>
    <w:p w14:paraId="665760E5" w14:textId="53A83A89" w:rsidR="00677E01" w:rsidRPr="00450E55" w:rsidRDefault="00653D9C" w:rsidP="00653D9C">
      <w:sdt>
        <w:sdtPr>
          <w:rPr>
            <w:sz w:val="14"/>
            <w:szCs w:val="14"/>
          </w:rPr>
          <w:alias w:val="{{Form.Disclaimer.Disclaimer}}"/>
          <w:tag w:val="{&quot;templafy&quot;:{&quot;id&quot;:&quot;71523b66-6b16-4b41-bf7f-d97f67ba3293&quot;}}"/>
          <w:id w:val="683094227"/>
          <w:placeholder>
            <w:docPart w:val="CD74FB2F24D9470AB2A353858B6DFE14"/>
          </w:placeholder>
        </w:sdtPr>
        <w:sdtEndPr>
          <w:rPr>
            <w:bCs/>
          </w:rPr>
        </w:sdtEndPr>
        <w:sdtContent>
          <w:r w:rsidRPr="005D589F">
            <w:rPr>
              <w:sz w:val="14"/>
              <w:szCs w:val="14"/>
            </w:rPr>
            <w:t xml:space="preserve">Deloitte refers to one or more of Deloitte </w:t>
          </w:r>
          <w:proofErr w:type="spellStart"/>
          <w:r w:rsidRPr="005D589F">
            <w:rPr>
              <w:sz w:val="14"/>
              <w:szCs w:val="14"/>
            </w:rPr>
            <w:t>Touche</w:t>
          </w:r>
          <w:proofErr w:type="spellEnd"/>
          <w:r w:rsidRPr="005D589F">
            <w:rPr>
              <w:sz w:val="14"/>
              <w:szCs w:val="14"/>
            </w:rPr>
            <w:t xml:space="preserv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Pr="005D589F">
            <w:rPr>
              <w:sz w:val="14"/>
              <w:szCs w:val="14"/>
            </w:rPr>
            <w:br/>
          </w:r>
          <w:r w:rsidRPr="005D589F">
            <w:rPr>
              <w:sz w:val="14"/>
              <w:szCs w:val="14"/>
            </w:rPr>
            <w:br/>
            <w:t xml:space="preserve">Deloitte is a leading global provider of audit and assurance, consulting, financial advisory, risk advisory, </w:t>
          </w:r>
          <w:proofErr w:type="gramStart"/>
          <w:r w:rsidRPr="005D589F">
            <w:rPr>
              <w:sz w:val="14"/>
              <w:szCs w:val="14"/>
            </w:rPr>
            <w:t>tax</w:t>
          </w:r>
          <w:proofErr w:type="gramEnd"/>
          <w:r w:rsidRPr="005D589F">
            <w:rPr>
              <w:sz w:val="14"/>
              <w:szCs w:val="14"/>
            </w:rPr>
            <w:t xml:space="preserve">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Pr="005D589F">
            <w:rPr>
              <w:sz w:val="14"/>
              <w:szCs w:val="14"/>
            </w:rPr>
            <w:br/>
          </w:r>
          <w:r w:rsidRPr="005D589F">
            <w:rPr>
              <w:sz w:val="14"/>
              <w:szCs w:val="14"/>
            </w:rPr>
            <w:br/>
          </w:r>
          <w:r w:rsidRPr="005D589F">
            <w:rPr>
              <w:b/>
              <w:bCs/>
              <w:sz w:val="14"/>
              <w:szCs w:val="14"/>
            </w:rPr>
            <w:t>Deloitte Asia Pacific</w:t>
          </w:r>
          <w:r w:rsidRPr="005D589F">
            <w:rPr>
              <w:sz w:val="14"/>
              <w:szCs w:val="14"/>
            </w:rPr>
            <w:t xml:space="preserve"> </w:t>
          </w:r>
          <w:r w:rsidRPr="005D589F">
            <w:rPr>
              <w:sz w:val="14"/>
              <w:szCs w:val="14"/>
            </w:rPr>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Pr="005D589F">
            <w:rPr>
              <w:sz w:val="14"/>
              <w:szCs w:val="14"/>
            </w:rPr>
            <w:br/>
          </w:r>
          <w:r w:rsidRPr="005D589F">
            <w:rPr>
              <w:sz w:val="14"/>
              <w:szCs w:val="14"/>
            </w:rPr>
            <w:br/>
          </w:r>
          <w:r w:rsidRPr="005D589F">
            <w:rPr>
              <w:b/>
              <w:bCs/>
              <w:sz w:val="14"/>
              <w:szCs w:val="14"/>
            </w:rPr>
            <w:t>Deloitte Australia</w:t>
          </w:r>
          <w:r w:rsidRPr="005D589F">
            <w:rPr>
              <w:sz w:val="14"/>
              <w:szCs w:val="14"/>
            </w:rPr>
            <w:br/>
            <w:t xml:space="preserve">The Australian partnership of Deloitte </w:t>
          </w:r>
          <w:proofErr w:type="spellStart"/>
          <w:r w:rsidRPr="005D589F">
            <w:rPr>
              <w:sz w:val="14"/>
              <w:szCs w:val="14"/>
            </w:rPr>
            <w:t>Touche</w:t>
          </w:r>
          <w:proofErr w:type="spellEnd"/>
          <w:r w:rsidRPr="005D589F">
            <w:rPr>
              <w:sz w:val="14"/>
              <w:szCs w:val="14"/>
            </w:rPr>
            <w:t xml:space="preserve"> Tohmatsu is a member of Deloitte Asia Pacific Limited and the Deloitte organisation. As one of Australia’s leading professional services firms, Deloitte </w:t>
          </w:r>
          <w:proofErr w:type="spellStart"/>
          <w:r w:rsidRPr="005D589F">
            <w:rPr>
              <w:sz w:val="14"/>
              <w:szCs w:val="14"/>
            </w:rPr>
            <w:t>Touche</w:t>
          </w:r>
          <w:proofErr w:type="spellEnd"/>
          <w:r w:rsidRPr="005D589F">
            <w:rPr>
              <w:sz w:val="14"/>
              <w:szCs w:val="14"/>
            </w:rPr>
            <w:t xml:space="preserve"> Tohmatsu and its affiliates provide audit, tax, consulting, risk advisory, and financial advisory services through approximately 8000 people across the country. Focused on the creation of value and </w:t>
          </w:r>
          <w:proofErr w:type="gramStart"/>
          <w:r w:rsidRPr="005D589F">
            <w:rPr>
              <w:sz w:val="14"/>
              <w:szCs w:val="14"/>
            </w:rPr>
            <w:t>growth, and</w:t>
          </w:r>
          <w:proofErr w:type="gramEnd"/>
          <w:r w:rsidRPr="005D589F">
            <w:rPr>
              <w:sz w:val="14"/>
              <w:szCs w:val="14"/>
            </w:rPr>
            <w:t xml:space="preserve"> known as an employer of choice for innovative human resources programs, we are dedicated to helping our clients and our people excel. For more information, please visit our web site at https://www2.deloitte.com/au/en.html.</w:t>
          </w:r>
          <w:r w:rsidRPr="005D589F">
            <w:rPr>
              <w:sz w:val="14"/>
              <w:szCs w:val="14"/>
            </w:rPr>
            <w:br/>
          </w:r>
          <w:r w:rsidRPr="005D589F">
            <w:rPr>
              <w:sz w:val="14"/>
              <w:szCs w:val="14"/>
            </w:rPr>
            <w:br/>
            <w:t>Liability limited by a scheme approved under Professional Standards Legislation.</w:t>
          </w:r>
          <w:r w:rsidRPr="005D589F">
            <w:rPr>
              <w:sz w:val="14"/>
              <w:szCs w:val="14"/>
            </w:rPr>
            <w:br/>
            <w:t xml:space="preserve">Member of Deloitte Asia Pacific Limited and the Deloitte organisation. </w:t>
          </w:r>
          <w:r w:rsidRPr="005D589F">
            <w:rPr>
              <w:sz w:val="14"/>
              <w:szCs w:val="14"/>
            </w:rPr>
            <w:br/>
          </w:r>
          <w:r w:rsidRPr="005D589F">
            <w:rPr>
              <w:sz w:val="14"/>
              <w:szCs w:val="14"/>
            </w:rPr>
            <w:br/>
            <w:t xml:space="preserve">This communication contains general information only, and none of Deloitte </w:t>
          </w:r>
          <w:proofErr w:type="spellStart"/>
          <w:r w:rsidRPr="005D589F">
            <w:rPr>
              <w:sz w:val="14"/>
              <w:szCs w:val="14"/>
            </w:rPr>
            <w:t>Touche</w:t>
          </w:r>
          <w:proofErr w:type="spellEnd"/>
          <w:r w:rsidRPr="005D589F">
            <w:rPr>
              <w:sz w:val="14"/>
              <w:szCs w:val="14"/>
            </w:rPr>
            <w:t xml:space="preserve"> Tohmatsu Limited (“DTTL”), its global network of member firms or their related entities (collectively, the “Deloitte organisation”) is, by means of this communication, rendering professional advice or </w:t>
          </w:r>
          <w:r w:rsidRPr="005D589F">
            <w:rPr>
              <w:sz w:val="14"/>
              <w:szCs w:val="14"/>
            </w:rPr>
            <w:lastRenderedPageBreak/>
            <w:t xml:space="preserve">services. Before making any decision or taking any action that may affect your finances or your business, you should consult a qualified professional adviser. No representations, </w:t>
          </w:r>
          <w:proofErr w:type="gramStart"/>
          <w:r w:rsidRPr="005D589F">
            <w:rPr>
              <w:sz w:val="14"/>
              <w:szCs w:val="14"/>
            </w:rPr>
            <w:t>warranties</w:t>
          </w:r>
          <w:proofErr w:type="gramEnd"/>
          <w:r w:rsidRPr="005D589F">
            <w:rPr>
              <w:sz w:val="14"/>
              <w:szCs w:val="14"/>
            </w:rPr>
            <w:t xml:space="preserve">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 </w:t>
          </w:r>
          <w:r w:rsidRPr="005D589F">
            <w:rPr>
              <w:sz w:val="14"/>
              <w:szCs w:val="14"/>
            </w:rPr>
            <w:br/>
          </w:r>
          <w:r w:rsidRPr="005D589F">
            <w:rPr>
              <w:sz w:val="14"/>
              <w:szCs w:val="14"/>
            </w:rPr>
            <w:br/>
            <w:t>© 202</w:t>
          </w:r>
          <w:r>
            <w:rPr>
              <w:sz w:val="14"/>
              <w:szCs w:val="14"/>
            </w:rPr>
            <w:t>4</w:t>
          </w:r>
          <w:r w:rsidRPr="005D589F">
            <w:rPr>
              <w:sz w:val="14"/>
              <w:szCs w:val="14"/>
            </w:rPr>
            <w:t xml:space="preserve"> Deloitte Access Economics. Deloitte </w:t>
          </w:r>
          <w:proofErr w:type="spellStart"/>
          <w:r w:rsidRPr="005D589F">
            <w:rPr>
              <w:sz w:val="14"/>
              <w:szCs w:val="14"/>
            </w:rPr>
            <w:t>Touche</w:t>
          </w:r>
          <w:proofErr w:type="spellEnd"/>
          <w:r w:rsidRPr="005D589F">
            <w:rPr>
              <w:sz w:val="14"/>
              <w:szCs w:val="14"/>
            </w:rPr>
            <w:t xml:space="preserve"> Tohmatsu.</w:t>
          </w:r>
        </w:sdtContent>
      </w:sdt>
      <w:r w:rsidRPr="005D589F">
        <w:rPr>
          <w:sz w:val="14"/>
          <w:szCs w:val="14"/>
        </w:rPr>
        <w:br/>
      </w:r>
      <w:r w:rsidRPr="005D589F">
        <w:rPr>
          <w:sz w:val="14"/>
          <w:szCs w:val="14"/>
        </w:rPr>
        <w:br/>
      </w:r>
    </w:p>
    <w:sectPr w:rsidR="00677E01" w:rsidRPr="00450E55" w:rsidSect="005F043A">
      <w:footerReference w:type="default" r:id="rId30"/>
      <w:endnotePr>
        <w:numFmt w:val="decimal"/>
      </w:endnotePr>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C3C33" w14:textId="77777777" w:rsidR="009E6CB6" w:rsidRDefault="009E6CB6" w:rsidP="00C702C7">
      <w:pPr>
        <w:spacing w:line="240" w:lineRule="auto"/>
      </w:pPr>
    </w:p>
  </w:endnote>
  <w:endnote w:type="continuationSeparator" w:id="0">
    <w:p w14:paraId="307D2E4B" w14:textId="77777777" w:rsidR="009E6CB6" w:rsidRDefault="009E6CB6" w:rsidP="00C702C7">
      <w:pPr>
        <w:spacing w:line="240" w:lineRule="auto"/>
      </w:pPr>
      <w:r>
        <w:continuationSeparator/>
      </w:r>
    </w:p>
  </w:endnote>
  <w:endnote w:type="continuationNotice" w:id="1">
    <w:p w14:paraId="5157C641" w14:textId="77777777" w:rsidR="009E6CB6" w:rsidRDefault="009E6C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7A63" w14:textId="77777777" w:rsidR="00CB418F" w:rsidRDefault="00CB4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B96CC4" w14:paraId="284C3722"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76B97CFB" w14:textId="77777777" w:rsidR="00137F51" w:rsidRDefault="00137F51"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1</w:t>
          </w:r>
          <w:r w:rsidRPr="006C4F67">
            <w:rPr>
              <w:rStyle w:val="PageNumber"/>
            </w:rPr>
            <w:fldChar w:fldCharType="end"/>
          </w:r>
        </w:p>
      </w:tc>
      <w:tc>
        <w:tcPr>
          <w:tcW w:w="7002" w:type="dxa"/>
          <w:vAlign w:val="bottom"/>
        </w:tcPr>
        <w:p w14:paraId="44FC90CF" w14:textId="77777777" w:rsidR="00137F51" w:rsidRPr="00904097" w:rsidRDefault="00137F51" w:rsidP="00536AB8">
          <w:pPr>
            <w:pStyle w:val="Footer"/>
            <w:spacing w:line="180" w:lineRule="atLeast"/>
            <w:rPr>
              <w:sz w:val="14"/>
              <w:szCs w:val="14"/>
            </w:rPr>
          </w:pPr>
        </w:p>
      </w:tc>
    </w:tr>
  </w:tbl>
  <w:p w14:paraId="0EEBD657" w14:textId="77777777" w:rsidR="00137F51" w:rsidRDefault="00137F51"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26BE" w14:textId="77777777" w:rsidR="00CB418F" w:rsidRDefault="00CB41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F554" w14:textId="18EC8336" w:rsidR="007E7D93" w:rsidRPr="007E7D93" w:rsidRDefault="007E7D93"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9</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2D251" w14:textId="77777777" w:rsidR="009E6CB6" w:rsidRDefault="009E6CB6" w:rsidP="00C702C7">
      <w:pPr>
        <w:spacing w:line="240" w:lineRule="auto"/>
      </w:pPr>
      <w:r>
        <w:separator/>
      </w:r>
    </w:p>
  </w:footnote>
  <w:footnote w:type="continuationSeparator" w:id="0">
    <w:p w14:paraId="4DA8D49E" w14:textId="77777777" w:rsidR="009E6CB6" w:rsidRDefault="009E6CB6" w:rsidP="00C702C7">
      <w:pPr>
        <w:spacing w:line="240" w:lineRule="auto"/>
      </w:pPr>
      <w:r>
        <w:continuationSeparator/>
      </w:r>
    </w:p>
  </w:footnote>
  <w:footnote w:type="continuationNotice" w:id="1">
    <w:p w14:paraId="2D7D3493" w14:textId="77777777" w:rsidR="009E6CB6" w:rsidRDefault="009E6CB6">
      <w:pPr>
        <w:spacing w:after="0" w:line="240" w:lineRule="auto"/>
      </w:pPr>
    </w:p>
  </w:footnote>
  <w:footnote w:id="2">
    <w:p w14:paraId="4F2586BB" w14:textId="13978152" w:rsidR="004D6F03" w:rsidRDefault="004D6F03">
      <w:pPr>
        <w:pStyle w:val="FootnoteText"/>
      </w:pPr>
      <w:r>
        <w:rPr>
          <w:rStyle w:val="FootnoteReference"/>
        </w:rPr>
        <w:footnoteRef/>
      </w:r>
      <w:r>
        <w:t xml:space="preserve"> </w:t>
      </w:r>
      <w:r w:rsidRPr="004D6F03">
        <w:t xml:space="preserve">Particularly attendance/absence data in Victorian schools given </w:t>
      </w:r>
      <w:r w:rsidR="00A23DB7">
        <w:t xml:space="preserve">the </w:t>
      </w:r>
      <w:r w:rsidRPr="004D6F03">
        <w:t>significant periods of remote learning during the pandemic and associated lockdowns.</w:t>
      </w:r>
    </w:p>
  </w:footnote>
  <w:footnote w:id="3">
    <w:p w14:paraId="4E5D116F" w14:textId="0D107458" w:rsidR="00766D14" w:rsidRDefault="00766D14">
      <w:pPr>
        <w:pStyle w:val="FootnoteText"/>
      </w:pPr>
      <w:r>
        <w:rPr>
          <w:rStyle w:val="FootnoteReference"/>
        </w:rPr>
        <w:footnoteRef/>
      </w:r>
      <w:r>
        <w:t xml:space="preserve"> </w:t>
      </w:r>
      <w:r w:rsidRPr="00766D14">
        <w:t>This term is used to describe both</w:t>
      </w:r>
      <w:r>
        <w:t xml:space="preserve"> – </w:t>
      </w:r>
      <w:r w:rsidRPr="00766D14">
        <w:t xml:space="preserve">the role of FECM at Berry Street and </w:t>
      </w:r>
      <w:r>
        <w:t>the role of the Family Education Support Worker (</w:t>
      </w:r>
      <w:r w:rsidRPr="00766D14">
        <w:t>FESW</w:t>
      </w:r>
      <w:r>
        <w:t>)</w:t>
      </w:r>
      <w:r w:rsidRPr="00766D14">
        <w:t xml:space="preserve"> at VACCA</w:t>
      </w:r>
      <w:r>
        <w:t>.</w:t>
      </w:r>
    </w:p>
  </w:footnote>
  <w:footnote w:id="4">
    <w:p w14:paraId="4A10330C" w14:textId="59687660" w:rsidR="004D6F03" w:rsidRPr="00740414" w:rsidRDefault="004D6F03" w:rsidP="004D6F03">
      <w:pPr>
        <w:rPr>
          <w:sz w:val="16"/>
          <w:szCs w:val="16"/>
        </w:rPr>
      </w:pPr>
      <w:r w:rsidRPr="00A23DB7">
        <w:rPr>
          <w:sz w:val="16"/>
          <w:szCs w:val="16"/>
          <w:vertAlign w:val="superscript"/>
        </w:rPr>
        <w:footnoteRef/>
      </w:r>
      <w:r w:rsidRPr="00740414">
        <w:rPr>
          <w:sz w:val="16"/>
          <w:szCs w:val="16"/>
        </w:rPr>
        <w:t xml:space="preserve"> It was anticipated that the proportion of Aboriginal and Torres Strait Islander students participating in the program would be higher in the first years of program implementation as eligible Aboriginal and Torres Strait Islander students would be prioritised for enrolment. </w:t>
      </w:r>
    </w:p>
  </w:footnote>
  <w:footnote w:id="5">
    <w:p w14:paraId="16290FA0" w14:textId="26B3F24A" w:rsidR="006102EE" w:rsidRDefault="006102EE">
      <w:pPr>
        <w:pStyle w:val="FootnoteText"/>
      </w:pPr>
      <w:r w:rsidRPr="00740414">
        <w:rPr>
          <w:rStyle w:val="FootnoteReference"/>
          <w:szCs w:val="16"/>
        </w:rPr>
        <w:footnoteRef/>
      </w:r>
      <w:r w:rsidRPr="00740414">
        <w:rPr>
          <w:szCs w:val="16"/>
        </w:rPr>
        <w:t xml:space="preserve"> Noting that some schools completed </w:t>
      </w:r>
      <w:r w:rsidR="00740414" w:rsidRPr="00740414">
        <w:rPr>
          <w:szCs w:val="16"/>
        </w:rPr>
        <w:t>a version of this training in the past prior to commencing the Side by Side program.</w:t>
      </w:r>
      <w:r w:rsidR="00740414">
        <w:t xml:space="preserve"> </w:t>
      </w:r>
    </w:p>
  </w:footnote>
  <w:footnote w:id="6">
    <w:p w14:paraId="6A832375" w14:textId="194FCA37" w:rsidR="004D6F03" w:rsidRPr="00847069" w:rsidRDefault="004D6F03" w:rsidP="004D6F03">
      <w:pPr>
        <w:rPr>
          <w:sz w:val="16"/>
          <w:szCs w:val="16"/>
        </w:rPr>
      </w:pPr>
      <w:r w:rsidRPr="00847069">
        <w:rPr>
          <w:sz w:val="16"/>
          <w:szCs w:val="16"/>
          <w:vertAlign w:val="superscript"/>
        </w:rPr>
        <w:footnoteRef/>
      </w:r>
      <w:r w:rsidRPr="00847069">
        <w:rPr>
          <w:sz w:val="16"/>
          <w:szCs w:val="16"/>
        </w:rPr>
        <w:t xml:space="preserve"> </w:t>
      </w:r>
      <w:r w:rsidR="00811C9A" w:rsidRPr="00847069">
        <w:rPr>
          <w:sz w:val="16"/>
          <w:szCs w:val="16"/>
        </w:rPr>
        <w:t>Please r</w:t>
      </w:r>
      <w:r w:rsidRPr="00847069">
        <w:rPr>
          <w:sz w:val="16"/>
          <w:szCs w:val="16"/>
        </w:rPr>
        <w:t>efer to SVA investor reports for further commentary re</w:t>
      </w:r>
      <w:r w:rsidR="00811C9A" w:rsidRPr="00847069">
        <w:rPr>
          <w:sz w:val="16"/>
          <w:szCs w:val="16"/>
        </w:rPr>
        <w:t>garding</w:t>
      </w:r>
      <w:r w:rsidRPr="00847069">
        <w:rPr>
          <w:sz w:val="16"/>
          <w:szCs w:val="16"/>
        </w:rPr>
        <w:t xml:space="preserve"> deeming </w:t>
      </w:r>
      <w:r w:rsidR="00811C9A" w:rsidRPr="00847069">
        <w:rPr>
          <w:sz w:val="16"/>
          <w:szCs w:val="16"/>
        </w:rPr>
        <w:t>of results &lt;https://www.socialventures.com.au/assets/Side-by-Side-Annual-Investor-Report-2023.pdf&gt;</w:t>
      </w:r>
    </w:p>
  </w:footnote>
  <w:footnote w:id="7">
    <w:p w14:paraId="1C294FC8" w14:textId="31D99373" w:rsidR="00847069" w:rsidRDefault="00847069">
      <w:pPr>
        <w:pStyle w:val="FootnoteText"/>
      </w:pPr>
      <w:r>
        <w:rPr>
          <w:rStyle w:val="FootnoteReference"/>
        </w:rPr>
        <w:footnoteRef/>
      </w:r>
      <w:r>
        <w:t xml:space="preserve"> </w:t>
      </w:r>
      <w:r w:rsidRPr="00847069">
        <w:t>Over time, it would not be unreasonable for government to expect the maturity of the market to grow and service providers acquiring these capabilities</w:t>
      </w:r>
      <w:r w:rsidR="00A30199">
        <w:t>.</w:t>
      </w:r>
    </w:p>
  </w:footnote>
  <w:footnote w:id="8">
    <w:p w14:paraId="43F42003" w14:textId="77777777" w:rsidR="004D6F03" w:rsidRPr="004B0E5F" w:rsidRDefault="004D6F03" w:rsidP="004B0E5F">
      <w:pPr>
        <w:spacing w:after="0"/>
        <w:rPr>
          <w:sz w:val="16"/>
          <w:szCs w:val="16"/>
        </w:rPr>
      </w:pPr>
      <w:r w:rsidRPr="004B0E5F">
        <w:rPr>
          <w:sz w:val="16"/>
          <w:szCs w:val="16"/>
          <w:vertAlign w:val="superscript"/>
        </w:rPr>
        <w:footnoteRef/>
      </w:r>
      <w:r w:rsidRPr="004B0E5F">
        <w:rPr>
          <w:sz w:val="16"/>
          <w:szCs w:val="16"/>
          <w:vertAlign w:val="superscript"/>
        </w:rPr>
        <w:t xml:space="preserve"> </w:t>
      </w:r>
      <w:r w:rsidRPr="004B0E5F">
        <w:rPr>
          <w:sz w:val="16"/>
          <w:szCs w:val="16"/>
        </w:rPr>
        <w:t xml:space="preserve">Control schools were selected using Propensity Score Matching technique which considered a range of school characteristics </w:t>
      </w:r>
      <w:proofErr w:type="gramStart"/>
      <w:r w:rsidRPr="004B0E5F">
        <w:rPr>
          <w:sz w:val="16"/>
          <w:szCs w:val="16"/>
        </w:rPr>
        <w:t>–  school</w:t>
      </w:r>
      <w:proofErr w:type="gramEnd"/>
      <w:r w:rsidRPr="004B0E5F">
        <w:rPr>
          <w:sz w:val="16"/>
          <w:szCs w:val="16"/>
        </w:rPr>
        <w:t xml:space="preserve"> location, size, level of disadvantage, proportion of students with high absenteeism (30+ or 20-29 days absent), proportion of Aboriginal and Torres Strait Islander students, proportion of students below expected achievements in various attainment domains.</w:t>
      </w:r>
    </w:p>
  </w:footnote>
  <w:footnote w:id="9">
    <w:p w14:paraId="077CEB22" w14:textId="77777777" w:rsidR="004D6F03" w:rsidRPr="004D6F03" w:rsidRDefault="004D6F03" w:rsidP="004B0E5F">
      <w:pPr>
        <w:spacing w:after="0"/>
      </w:pPr>
      <w:r w:rsidRPr="004B0E5F">
        <w:rPr>
          <w:sz w:val="16"/>
          <w:szCs w:val="16"/>
          <w:vertAlign w:val="superscript"/>
        </w:rPr>
        <w:footnoteRef/>
      </w:r>
      <w:r w:rsidRPr="004B0E5F">
        <w:rPr>
          <w:sz w:val="16"/>
          <w:szCs w:val="16"/>
        </w:rPr>
        <w:t xml:space="preserve"> High absent days (20+ days) AND one of: High unexplained absent days (15+ days); OR being an Aboriginal or Torres Strait Islander student; OR low attainment outcomes.</w:t>
      </w:r>
    </w:p>
  </w:footnote>
  <w:footnote w:id="10">
    <w:p w14:paraId="7F2DABE4" w14:textId="77777777" w:rsidR="50BF8377" w:rsidRDefault="50BF8377">
      <w:r w:rsidRPr="50BF8377">
        <w:rPr>
          <w:sz w:val="16"/>
          <w:szCs w:val="16"/>
          <w:vertAlign w:val="superscript"/>
        </w:rPr>
        <w:footnoteRef/>
      </w:r>
      <w:r w:rsidRPr="50BF8377">
        <w:rPr>
          <w:sz w:val="16"/>
          <w:szCs w:val="16"/>
          <w:vertAlign w:val="superscript"/>
        </w:rPr>
        <w:t xml:space="preserve"> </w:t>
      </w:r>
      <w:r w:rsidRPr="50BF8377">
        <w:rPr>
          <w:sz w:val="16"/>
          <w:szCs w:val="16"/>
        </w:rPr>
        <w:t>High absent days (20+ days) AND High unexplained absent days (15+ days) AND low attainment outcomes (defined using teacher judgement data).</w:t>
      </w:r>
    </w:p>
  </w:footnote>
  <w:footnote w:id="11">
    <w:p w14:paraId="121D20F5" w14:textId="77777777" w:rsidR="003D2CFE" w:rsidRPr="004D6F03" w:rsidRDefault="003D2CFE" w:rsidP="003D2CFE">
      <w:r w:rsidRPr="006B5F4F">
        <w:rPr>
          <w:vertAlign w:val="superscript"/>
        </w:rPr>
        <w:footnoteRef/>
      </w:r>
      <w:r w:rsidRPr="004D6F03">
        <w:t xml:space="preserve"> At the time of conducting this analysis, 2023 data was not available.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D4AB" w14:textId="77777777" w:rsidR="00CB418F" w:rsidRDefault="00CB4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93C9" w14:textId="1965921B" w:rsidR="00137F51" w:rsidRDefault="00000000" w:rsidP="00474643">
    <w:pPr>
      <w:pStyle w:val="Header"/>
    </w:pPr>
    <w:sdt>
      <w:sdtPr>
        <w:rPr>
          <w:lang w:val="en-US"/>
        </w:rPr>
        <w:alias w:val="Title"/>
        <w:id w:val="122897596"/>
        <w:placeholder>
          <w:docPart w:val="826E1A9FC6744B31A7ACB077A6C799DC"/>
        </w:placeholder>
        <w:dataBinding w:prefixMappings="xmlns:ns0='http://purl.org/dc/elements/1.1/' xmlns:ns1='http://schemas.openxmlformats.org/package/2006/metadata/core-properties' " w:xpath="/ns1:coreProperties[1]/ns0:title[1]" w:storeItemID="{6C3C8BC8-F283-45AE-878A-BAB7291924A1}"/>
        <w:text/>
      </w:sdtPr>
      <w:sdtContent>
        <w:r w:rsidR="009C0A21">
          <w:rPr>
            <w:lang w:val="en-US"/>
          </w:rPr>
          <w:t>Side by Side PAD Interim Evaluation (2022-23)</w:t>
        </w:r>
      </w:sdtContent>
    </w:sdt>
  </w:p>
  <w:p w14:paraId="451587CC" w14:textId="77777777" w:rsidR="00137F51" w:rsidRPr="00474643" w:rsidRDefault="00137F51"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2963" w14:textId="77777777" w:rsidR="00CB418F" w:rsidRDefault="00CB4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88AEFB4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1582F26"/>
    <w:multiLevelType w:val="hybridMultilevel"/>
    <w:tmpl w:val="EE3CF698"/>
    <w:lvl w:ilvl="0" w:tplc="0C090003">
      <w:start w:val="1"/>
      <w:numFmt w:val="bullet"/>
      <w:lvlText w:val="o"/>
      <w:lvlJc w:val="left"/>
      <w:pPr>
        <w:ind w:left="825" w:hanging="360"/>
      </w:pPr>
      <w:rPr>
        <w:rFonts w:ascii="Courier New" w:hAnsi="Courier New" w:cs="Courier New"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6" w15:restartNumberingAfterBreak="0">
    <w:nsid w:val="016F1F32"/>
    <w:multiLevelType w:val="hybridMultilevel"/>
    <w:tmpl w:val="F40C321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04804C13"/>
    <w:multiLevelType w:val="hybridMultilevel"/>
    <w:tmpl w:val="A3707E88"/>
    <w:lvl w:ilvl="0" w:tplc="77B02D6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E805CD"/>
    <w:multiLevelType w:val="multilevel"/>
    <w:tmpl w:val="58A0631C"/>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0" w15:restartNumberingAfterBreak="0">
    <w:nsid w:val="0FF978C7"/>
    <w:multiLevelType w:val="hybridMultilevel"/>
    <w:tmpl w:val="823A62C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4E43044"/>
    <w:multiLevelType w:val="hybridMultilevel"/>
    <w:tmpl w:val="CDBC36DA"/>
    <w:lvl w:ilvl="0" w:tplc="0C090003">
      <w:start w:val="1"/>
      <w:numFmt w:val="bullet"/>
      <w:lvlText w:val="o"/>
      <w:lvlJc w:val="left"/>
      <w:pPr>
        <w:ind w:left="825" w:hanging="360"/>
      </w:pPr>
      <w:rPr>
        <w:rFonts w:ascii="Courier New" w:hAnsi="Courier New" w:cs="Courier New"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2" w15:restartNumberingAfterBreak="0">
    <w:nsid w:val="1579747A"/>
    <w:multiLevelType w:val="multilevel"/>
    <w:tmpl w:val="E7380D92"/>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851"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15D247DA"/>
    <w:multiLevelType w:val="hybridMultilevel"/>
    <w:tmpl w:val="5B760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B01885"/>
    <w:multiLevelType w:val="multilevel"/>
    <w:tmpl w:val="5B6EE802"/>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5" w15:restartNumberingAfterBreak="0">
    <w:nsid w:val="17512D07"/>
    <w:multiLevelType w:val="hybridMultilevel"/>
    <w:tmpl w:val="3468D5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7" w15:restartNumberingAfterBreak="0">
    <w:nsid w:val="1C703C25"/>
    <w:multiLevelType w:val="hybridMultilevel"/>
    <w:tmpl w:val="CF8E1ED6"/>
    <w:lvl w:ilvl="0" w:tplc="5B8A2E62">
      <w:start w:val="2"/>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29434F"/>
    <w:multiLevelType w:val="hybridMultilevel"/>
    <w:tmpl w:val="2AAC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6F53FA"/>
    <w:multiLevelType w:val="hybridMultilevel"/>
    <w:tmpl w:val="6374C92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2F83F87"/>
    <w:multiLevelType w:val="hybridMultilevel"/>
    <w:tmpl w:val="A0E2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A927DF"/>
    <w:multiLevelType w:val="hybridMultilevel"/>
    <w:tmpl w:val="B296D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E2280E"/>
    <w:multiLevelType w:val="hybridMultilevel"/>
    <w:tmpl w:val="9ADE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663BD4"/>
    <w:multiLevelType w:val="hybridMultilevel"/>
    <w:tmpl w:val="9356EF9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5" w15:restartNumberingAfterBreak="0">
    <w:nsid w:val="2C754BE8"/>
    <w:multiLevelType w:val="hybridMultilevel"/>
    <w:tmpl w:val="9274EC04"/>
    <w:lvl w:ilvl="0" w:tplc="0C090001">
      <w:start w:val="1"/>
      <w:numFmt w:val="bullet"/>
      <w:lvlText w:val=""/>
      <w:lvlJc w:val="left"/>
      <w:pPr>
        <w:ind w:left="720" w:hanging="360"/>
      </w:pPr>
      <w:rPr>
        <w:rFonts w:ascii="Symbol" w:hAnsi="Symbol" w:hint="default"/>
      </w:rPr>
    </w:lvl>
    <w:lvl w:ilvl="1" w:tplc="DE38C148">
      <w:numFmt w:val="bullet"/>
      <w:lvlText w:val="•"/>
      <w:lvlJc w:val="left"/>
      <w:pPr>
        <w:ind w:left="1800" w:hanging="720"/>
      </w:pPr>
      <w:rPr>
        <w:rFonts w:ascii="Segoe UI" w:eastAsiaTheme="minorHAnsi"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9D6749"/>
    <w:multiLevelType w:val="hybridMultilevel"/>
    <w:tmpl w:val="6D42EB2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DC49B3"/>
    <w:multiLevelType w:val="hybridMultilevel"/>
    <w:tmpl w:val="A8CE7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6E7BDF"/>
    <w:multiLevelType w:val="hybridMultilevel"/>
    <w:tmpl w:val="E38274A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B47001"/>
    <w:multiLevelType w:val="hybridMultilevel"/>
    <w:tmpl w:val="298C4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535A56"/>
    <w:multiLevelType w:val="hybridMultilevel"/>
    <w:tmpl w:val="9E3CD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EB1431"/>
    <w:multiLevelType w:val="hybridMultilevel"/>
    <w:tmpl w:val="3BCC6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AD01D2"/>
    <w:multiLevelType w:val="multilevel"/>
    <w:tmpl w:val="E5E4ED72"/>
    <w:lvl w:ilvl="0">
      <w:start w:val="1"/>
      <w:numFmt w:val="decimal"/>
      <w:pStyle w:val="Heading1"/>
      <w:lvlText w:val="%1"/>
      <w:lvlJc w:val="left"/>
      <w:pPr>
        <w:ind w:left="1220"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33" w15:restartNumberingAfterBreak="0">
    <w:nsid w:val="40360752"/>
    <w:multiLevelType w:val="hybridMultilevel"/>
    <w:tmpl w:val="04B29F18"/>
    <w:lvl w:ilvl="0" w:tplc="F8FEC05C">
      <w:start w:val="1"/>
      <w:numFmt w:val="bullet"/>
      <w:lvlText w:val=""/>
      <w:lvlJc w:val="left"/>
      <w:pPr>
        <w:ind w:left="1060" w:hanging="360"/>
      </w:pPr>
      <w:rPr>
        <w:rFonts w:ascii="Symbol" w:hAnsi="Symbol"/>
      </w:rPr>
    </w:lvl>
    <w:lvl w:ilvl="1" w:tplc="02FCC9B4">
      <w:start w:val="1"/>
      <w:numFmt w:val="bullet"/>
      <w:lvlText w:val=""/>
      <w:lvlJc w:val="left"/>
      <w:pPr>
        <w:ind w:left="1060" w:hanging="360"/>
      </w:pPr>
      <w:rPr>
        <w:rFonts w:ascii="Symbol" w:hAnsi="Symbol"/>
      </w:rPr>
    </w:lvl>
    <w:lvl w:ilvl="2" w:tplc="B2D8AACA">
      <w:start w:val="1"/>
      <w:numFmt w:val="bullet"/>
      <w:lvlText w:val=""/>
      <w:lvlJc w:val="left"/>
      <w:pPr>
        <w:ind w:left="1060" w:hanging="360"/>
      </w:pPr>
      <w:rPr>
        <w:rFonts w:ascii="Symbol" w:hAnsi="Symbol"/>
      </w:rPr>
    </w:lvl>
    <w:lvl w:ilvl="3" w:tplc="866EBEC8">
      <w:start w:val="1"/>
      <w:numFmt w:val="bullet"/>
      <w:lvlText w:val=""/>
      <w:lvlJc w:val="left"/>
      <w:pPr>
        <w:ind w:left="1060" w:hanging="360"/>
      </w:pPr>
      <w:rPr>
        <w:rFonts w:ascii="Symbol" w:hAnsi="Symbol"/>
      </w:rPr>
    </w:lvl>
    <w:lvl w:ilvl="4" w:tplc="93CA2FCC">
      <w:start w:val="1"/>
      <w:numFmt w:val="bullet"/>
      <w:lvlText w:val=""/>
      <w:lvlJc w:val="left"/>
      <w:pPr>
        <w:ind w:left="1060" w:hanging="360"/>
      </w:pPr>
      <w:rPr>
        <w:rFonts w:ascii="Symbol" w:hAnsi="Symbol"/>
      </w:rPr>
    </w:lvl>
    <w:lvl w:ilvl="5" w:tplc="2748611A">
      <w:start w:val="1"/>
      <w:numFmt w:val="bullet"/>
      <w:lvlText w:val=""/>
      <w:lvlJc w:val="left"/>
      <w:pPr>
        <w:ind w:left="1060" w:hanging="360"/>
      </w:pPr>
      <w:rPr>
        <w:rFonts w:ascii="Symbol" w:hAnsi="Symbol"/>
      </w:rPr>
    </w:lvl>
    <w:lvl w:ilvl="6" w:tplc="B93812D6">
      <w:start w:val="1"/>
      <w:numFmt w:val="bullet"/>
      <w:lvlText w:val=""/>
      <w:lvlJc w:val="left"/>
      <w:pPr>
        <w:ind w:left="1060" w:hanging="360"/>
      </w:pPr>
      <w:rPr>
        <w:rFonts w:ascii="Symbol" w:hAnsi="Symbol"/>
      </w:rPr>
    </w:lvl>
    <w:lvl w:ilvl="7" w:tplc="E57687F4">
      <w:start w:val="1"/>
      <w:numFmt w:val="bullet"/>
      <w:lvlText w:val=""/>
      <w:lvlJc w:val="left"/>
      <w:pPr>
        <w:ind w:left="1060" w:hanging="360"/>
      </w:pPr>
      <w:rPr>
        <w:rFonts w:ascii="Symbol" w:hAnsi="Symbol"/>
      </w:rPr>
    </w:lvl>
    <w:lvl w:ilvl="8" w:tplc="40F08760">
      <w:start w:val="1"/>
      <w:numFmt w:val="bullet"/>
      <w:lvlText w:val=""/>
      <w:lvlJc w:val="left"/>
      <w:pPr>
        <w:ind w:left="1060" w:hanging="360"/>
      </w:pPr>
      <w:rPr>
        <w:rFonts w:ascii="Symbol" w:hAnsi="Symbol"/>
      </w:rPr>
    </w:lvl>
  </w:abstractNum>
  <w:abstractNum w:abstractNumId="34" w15:restartNumberingAfterBreak="0">
    <w:nsid w:val="405F4842"/>
    <w:multiLevelType w:val="multilevel"/>
    <w:tmpl w:val="281C291A"/>
    <w:lvl w:ilvl="0">
      <w:start w:val="1"/>
      <w:numFmt w:val="decimal"/>
      <w:pStyle w:val="ListNumber"/>
      <w:lvlText w:val="%1."/>
      <w:lvlJc w:val="left"/>
      <w:pPr>
        <w:ind w:left="680" w:hanging="340"/>
      </w:pPr>
      <w:rPr>
        <w:rFonts w:hint="default"/>
      </w:rPr>
    </w:lvl>
    <w:lvl w:ilvl="1">
      <w:start w:val="1"/>
      <w:numFmt w:val="lowerLetter"/>
      <w:lvlText w:val="%2)"/>
      <w:lvlJc w:val="left"/>
      <w:pPr>
        <w:ind w:left="1020" w:hanging="340"/>
      </w:pPr>
      <w:rPr>
        <w:rFonts w:hint="default"/>
      </w:rPr>
    </w:lvl>
    <w:lvl w:ilvl="2">
      <w:start w:val="1"/>
      <w:numFmt w:val="lowerRoman"/>
      <w:pStyle w:val="ListNumber3"/>
      <w:lvlText w:val="%3)"/>
      <w:lvlJc w:val="left"/>
      <w:pPr>
        <w:ind w:left="1360" w:hanging="340"/>
      </w:pPr>
      <w:rPr>
        <w:rFonts w:hint="default"/>
      </w:rPr>
    </w:lvl>
    <w:lvl w:ilvl="3">
      <w:start w:val="1"/>
      <w:numFmt w:val="decimal"/>
      <w:lvlText w:val="(%4)"/>
      <w:lvlJc w:val="left"/>
      <w:pPr>
        <w:ind w:left="1700" w:hanging="340"/>
      </w:pPr>
      <w:rPr>
        <w:rFonts w:hint="default"/>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35" w15:restartNumberingAfterBreak="0">
    <w:nsid w:val="4317114C"/>
    <w:multiLevelType w:val="hybridMultilevel"/>
    <w:tmpl w:val="E98A07A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7" w15:restartNumberingAfterBreak="0">
    <w:nsid w:val="452A1A1B"/>
    <w:multiLevelType w:val="hybridMultilevel"/>
    <w:tmpl w:val="4BCE7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1370FB"/>
    <w:multiLevelType w:val="hybridMultilevel"/>
    <w:tmpl w:val="7506E710"/>
    <w:lvl w:ilvl="0" w:tplc="0C090001">
      <w:start w:val="1"/>
      <w:numFmt w:val="bullet"/>
      <w:lvlText w:val=""/>
      <w:lvlJc w:val="left"/>
      <w:pPr>
        <w:ind w:left="720" w:hanging="360"/>
      </w:pPr>
      <w:rPr>
        <w:rFonts w:ascii="Symbol" w:hAnsi="Symbol" w:hint="default"/>
      </w:rPr>
    </w:lvl>
    <w:lvl w:ilvl="1" w:tplc="178E0398">
      <w:numFmt w:val="bullet"/>
      <w:lvlText w:val="-"/>
      <w:lvlJc w:val="left"/>
      <w:pPr>
        <w:ind w:left="1440" w:hanging="360"/>
      </w:pPr>
      <w:rPr>
        <w:rFonts w:ascii="Segoe UI" w:eastAsiaTheme="minorHAnsi"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7C171CC"/>
    <w:multiLevelType w:val="hybridMultilevel"/>
    <w:tmpl w:val="00C4A60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601930"/>
    <w:multiLevelType w:val="hybridMultilevel"/>
    <w:tmpl w:val="1958C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AC07EDD"/>
    <w:multiLevelType w:val="hybridMultilevel"/>
    <w:tmpl w:val="76B0D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7766FF"/>
    <w:multiLevelType w:val="hybridMultilevel"/>
    <w:tmpl w:val="2946DA7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AB505C"/>
    <w:multiLevelType w:val="hybridMultilevel"/>
    <w:tmpl w:val="212AA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FE66101"/>
    <w:multiLevelType w:val="hybridMultilevel"/>
    <w:tmpl w:val="A44A1B5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07A1C5D"/>
    <w:multiLevelType w:val="hybridMultilevel"/>
    <w:tmpl w:val="BD1A1094"/>
    <w:lvl w:ilvl="0" w:tplc="D90C5AE6">
      <w:start w:val="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0C83C0F"/>
    <w:multiLevelType w:val="hybridMultilevel"/>
    <w:tmpl w:val="DA2A15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ED0234"/>
    <w:multiLevelType w:val="hybridMultilevel"/>
    <w:tmpl w:val="474457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EC7F4F"/>
    <w:multiLevelType w:val="hybridMultilevel"/>
    <w:tmpl w:val="A79A5DC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9D87A32"/>
    <w:multiLevelType w:val="hybridMultilevel"/>
    <w:tmpl w:val="2F621CF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AAF2221"/>
    <w:multiLevelType w:val="hybridMultilevel"/>
    <w:tmpl w:val="01103ABA"/>
    <w:lvl w:ilvl="0" w:tplc="0C090003">
      <w:start w:val="1"/>
      <w:numFmt w:val="bullet"/>
      <w:lvlText w:val="o"/>
      <w:lvlJc w:val="left"/>
      <w:pPr>
        <w:ind w:left="915" w:hanging="360"/>
      </w:pPr>
      <w:rPr>
        <w:rFonts w:ascii="Courier New" w:hAnsi="Courier New" w:cs="Courier New" w:hint="default"/>
      </w:rPr>
    </w:lvl>
    <w:lvl w:ilvl="1" w:tplc="0C090003">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54" w15:restartNumberingAfterBreak="0">
    <w:nsid w:val="5B9B0988"/>
    <w:multiLevelType w:val="hybridMultilevel"/>
    <w:tmpl w:val="AE883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BAD5413"/>
    <w:multiLevelType w:val="hybridMultilevel"/>
    <w:tmpl w:val="38DA923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FAC08E2"/>
    <w:multiLevelType w:val="hybridMultilevel"/>
    <w:tmpl w:val="85FEFB4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01F5725"/>
    <w:multiLevelType w:val="hybridMultilevel"/>
    <w:tmpl w:val="74404B0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07369C2"/>
    <w:multiLevelType w:val="hybridMultilevel"/>
    <w:tmpl w:val="6136EFE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60"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61" w15:restartNumberingAfterBreak="0">
    <w:nsid w:val="65052B98"/>
    <w:multiLevelType w:val="hybridMultilevel"/>
    <w:tmpl w:val="6F9635E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59421CB"/>
    <w:multiLevelType w:val="hybridMultilevel"/>
    <w:tmpl w:val="4734F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FD35D0"/>
    <w:multiLevelType w:val="hybridMultilevel"/>
    <w:tmpl w:val="6F1036F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4" w15:restartNumberingAfterBreak="0">
    <w:nsid w:val="67806872"/>
    <w:multiLevelType w:val="hybridMultilevel"/>
    <w:tmpl w:val="5EECD9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035CA0"/>
    <w:multiLevelType w:val="hybridMultilevel"/>
    <w:tmpl w:val="54B878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5A2408"/>
    <w:multiLevelType w:val="hybridMultilevel"/>
    <w:tmpl w:val="3B1E368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E427AE"/>
    <w:multiLevelType w:val="hybridMultilevel"/>
    <w:tmpl w:val="EDDE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0497384"/>
    <w:multiLevelType w:val="hybridMultilevel"/>
    <w:tmpl w:val="AAB2E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1744FF7"/>
    <w:multiLevelType w:val="hybridMultilevel"/>
    <w:tmpl w:val="F3082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3F007D6"/>
    <w:multiLevelType w:val="hybridMultilevel"/>
    <w:tmpl w:val="10085E9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4F537D0"/>
    <w:multiLevelType w:val="hybridMultilevel"/>
    <w:tmpl w:val="FA960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5AF00A3"/>
    <w:multiLevelType w:val="hybridMultilevel"/>
    <w:tmpl w:val="3F82EA6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5FD3C19"/>
    <w:multiLevelType w:val="hybridMultilevel"/>
    <w:tmpl w:val="80A8557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66968C8"/>
    <w:multiLevelType w:val="hybridMultilevel"/>
    <w:tmpl w:val="40461CFA"/>
    <w:lvl w:ilvl="0" w:tplc="0E3447A2">
      <w:start w:val="1"/>
      <w:numFmt w:val="bullet"/>
      <w:lvlText w:val=""/>
      <w:lvlJc w:val="left"/>
      <w:pPr>
        <w:ind w:left="720" w:hanging="360"/>
      </w:pPr>
      <w:rPr>
        <w:rFonts w:ascii="Symbol" w:hAnsi="Symbol"/>
      </w:rPr>
    </w:lvl>
    <w:lvl w:ilvl="1" w:tplc="932C94E4">
      <w:start w:val="1"/>
      <w:numFmt w:val="bullet"/>
      <w:lvlText w:val=""/>
      <w:lvlJc w:val="left"/>
      <w:pPr>
        <w:ind w:left="720" w:hanging="360"/>
      </w:pPr>
      <w:rPr>
        <w:rFonts w:ascii="Symbol" w:hAnsi="Symbol"/>
      </w:rPr>
    </w:lvl>
    <w:lvl w:ilvl="2" w:tplc="776020E4">
      <w:start w:val="1"/>
      <w:numFmt w:val="bullet"/>
      <w:lvlText w:val=""/>
      <w:lvlJc w:val="left"/>
      <w:pPr>
        <w:ind w:left="720" w:hanging="360"/>
      </w:pPr>
      <w:rPr>
        <w:rFonts w:ascii="Symbol" w:hAnsi="Symbol"/>
      </w:rPr>
    </w:lvl>
    <w:lvl w:ilvl="3" w:tplc="36F00C6C">
      <w:start w:val="1"/>
      <w:numFmt w:val="bullet"/>
      <w:lvlText w:val=""/>
      <w:lvlJc w:val="left"/>
      <w:pPr>
        <w:ind w:left="720" w:hanging="360"/>
      </w:pPr>
      <w:rPr>
        <w:rFonts w:ascii="Symbol" w:hAnsi="Symbol"/>
      </w:rPr>
    </w:lvl>
    <w:lvl w:ilvl="4" w:tplc="DB92F4BE">
      <w:start w:val="1"/>
      <w:numFmt w:val="bullet"/>
      <w:lvlText w:val=""/>
      <w:lvlJc w:val="left"/>
      <w:pPr>
        <w:ind w:left="720" w:hanging="360"/>
      </w:pPr>
      <w:rPr>
        <w:rFonts w:ascii="Symbol" w:hAnsi="Symbol"/>
      </w:rPr>
    </w:lvl>
    <w:lvl w:ilvl="5" w:tplc="D5B6682C">
      <w:start w:val="1"/>
      <w:numFmt w:val="bullet"/>
      <w:lvlText w:val=""/>
      <w:lvlJc w:val="left"/>
      <w:pPr>
        <w:ind w:left="720" w:hanging="360"/>
      </w:pPr>
      <w:rPr>
        <w:rFonts w:ascii="Symbol" w:hAnsi="Symbol"/>
      </w:rPr>
    </w:lvl>
    <w:lvl w:ilvl="6" w:tplc="E0EC5D78">
      <w:start w:val="1"/>
      <w:numFmt w:val="bullet"/>
      <w:lvlText w:val=""/>
      <w:lvlJc w:val="left"/>
      <w:pPr>
        <w:ind w:left="720" w:hanging="360"/>
      </w:pPr>
      <w:rPr>
        <w:rFonts w:ascii="Symbol" w:hAnsi="Symbol"/>
      </w:rPr>
    </w:lvl>
    <w:lvl w:ilvl="7" w:tplc="1B7CD8E8">
      <w:start w:val="1"/>
      <w:numFmt w:val="bullet"/>
      <w:lvlText w:val=""/>
      <w:lvlJc w:val="left"/>
      <w:pPr>
        <w:ind w:left="720" w:hanging="360"/>
      </w:pPr>
      <w:rPr>
        <w:rFonts w:ascii="Symbol" w:hAnsi="Symbol"/>
      </w:rPr>
    </w:lvl>
    <w:lvl w:ilvl="8" w:tplc="CE564F26">
      <w:start w:val="1"/>
      <w:numFmt w:val="bullet"/>
      <w:lvlText w:val=""/>
      <w:lvlJc w:val="left"/>
      <w:pPr>
        <w:ind w:left="720" w:hanging="360"/>
      </w:pPr>
      <w:rPr>
        <w:rFonts w:ascii="Symbol" w:hAnsi="Symbol"/>
      </w:rPr>
    </w:lvl>
  </w:abstractNum>
  <w:abstractNum w:abstractNumId="75" w15:restartNumberingAfterBreak="0">
    <w:nsid w:val="7BA2402F"/>
    <w:multiLevelType w:val="hybridMultilevel"/>
    <w:tmpl w:val="1E5AB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C147182"/>
    <w:multiLevelType w:val="hybridMultilevel"/>
    <w:tmpl w:val="AA96A6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C4F376E"/>
    <w:multiLevelType w:val="hybridMultilevel"/>
    <w:tmpl w:val="74A2D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D3F3B27"/>
    <w:multiLevelType w:val="hybridMultilevel"/>
    <w:tmpl w:val="0F3A7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F193234"/>
    <w:multiLevelType w:val="hybridMultilevel"/>
    <w:tmpl w:val="64FC8BE8"/>
    <w:lvl w:ilvl="0" w:tplc="B5809334">
      <w:start w:val="1"/>
      <w:numFmt w:val="bullet"/>
      <w:lvlText w:val=""/>
      <w:lvlJc w:val="left"/>
      <w:pPr>
        <w:ind w:left="720" w:hanging="360"/>
      </w:pPr>
      <w:rPr>
        <w:rFonts w:ascii="Symbol" w:hAnsi="Symbol"/>
      </w:rPr>
    </w:lvl>
    <w:lvl w:ilvl="1" w:tplc="D092257C">
      <w:start w:val="1"/>
      <w:numFmt w:val="bullet"/>
      <w:lvlText w:val=""/>
      <w:lvlJc w:val="left"/>
      <w:pPr>
        <w:ind w:left="720" w:hanging="360"/>
      </w:pPr>
      <w:rPr>
        <w:rFonts w:ascii="Symbol" w:hAnsi="Symbol"/>
      </w:rPr>
    </w:lvl>
    <w:lvl w:ilvl="2" w:tplc="90546D02">
      <w:start w:val="1"/>
      <w:numFmt w:val="bullet"/>
      <w:lvlText w:val=""/>
      <w:lvlJc w:val="left"/>
      <w:pPr>
        <w:ind w:left="720" w:hanging="360"/>
      </w:pPr>
      <w:rPr>
        <w:rFonts w:ascii="Symbol" w:hAnsi="Symbol"/>
      </w:rPr>
    </w:lvl>
    <w:lvl w:ilvl="3" w:tplc="3EB8ABDA">
      <w:start w:val="1"/>
      <w:numFmt w:val="bullet"/>
      <w:lvlText w:val=""/>
      <w:lvlJc w:val="left"/>
      <w:pPr>
        <w:ind w:left="720" w:hanging="360"/>
      </w:pPr>
      <w:rPr>
        <w:rFonts w:ascii="Symbol" w:hAnsi="Symbol"/>
      </w:rPr>
    </w:lvl>
    <w:lvl w:ilvl="4" w:tplc="5E7C1DDA">
      <w:start w:val="1"/>
      <w:numFmt w:val="bullet"/>
      <w:lvlText w:val=""/>
      <w:lvlJc w:val="left"/>
      <w:pPr>
        <w:ind w:left="720" w:hanging="360"/>
      </w:pPr>
      <w:rPr>
        <w:rFonts w:ascii="Symbol" w:hAnsi="Symbol"/>
      </w:rPr>
    </w:lvl>
    <w:lvl w:ilvl="5" w:tplc="A46A2262">
      <w:start w:val="1"/>
      <w:numFmt w:val="bullet"/>
      <w:lvlText w:val=""/>
      <w:lvlJc w:val="left"/>
      <w:pPr>
        <w:ind w:left="720" w:hanging="360"/>
      </w:pPr>
      <w:rPr>
        <w:rFonts w:ascii="Symbol" w:hAnsi="Symbol"/>
      </w:rPr>
    </w:lvl>
    <w:lvl w:ilvl="6" w:tplc="7BDE76D8">
      <w:start w:val="1"/>
      <w:numFmt w:val="bullet"/>
      <w:lvlText w:val=""/>
      <w:lvlJc w:val="left"/>
      <w:pPr>
        <w:ind w:left="720" w:hanging="360"/>
      </w:pPr>
      <w:rPr>
        <w:rFonts w:ascii="Symbol" w:hAnsi="Symbol"/>
      </w:rPr>
    </w:lvl>
    <w:lvl w:ilvl="7" w:tplc="D196FBD6">
      <w:start w:val="1"/>
      <w:numFmt w:val="bullet"/>
      <w:lvlText w:val=""/>
      <w:lvlJc w:val="left"/>
      <w:pPr>
        <w:ind w:left="720" w:hanging="360"/>
      </w:pPr>
      <w:rPr>
        <w:rFonts w:ascii="Symbol" w:hAnsi="Symbol"/>
      </w:rPr>
    </w:lvl>
    <w:lvl w:ilvl="8" w:tplc="0B8073E2">
      <w:start w:val="1"/>
      <w:numFmt w:val="bullet"/>
      <w:lvlText w:val=""/>
      <w:lvlJc w:val="left"/>
      <w:pPr>
        <w:ind w:left="720" w:hanging="360"/>
      </w:pPr>
      <w:rPr>
        <w:rFonts w:ascii="Symbol" w:hAnsi="Symbol"/>
      </w:rPr>
    </w:lvl>
  </w:abstractNum>
  <w:num w:numId="1" w16cid:durableId="733817927">
    <w:abstractNumId w:val="24"/>
  </w:num>
  <w:num w:numId="2" w16cid:durableId="44378778">
    <w:abstractNumId w:val="32"/>
  </w:num>
  <w:num w:numId="3" w16cid:durableId="1016928623">
    <w:abstractNumId w:val="4"/>
  </w:num>
  <w:num w:numId="4" w16cid:durableId="82924059">
    <w:abstractNumId w:val="3"/>
  </w:num>
  <w:num w:numId="5" w16cid:durableId="710032175">
    <w:abstractNumId w:val="1"/>
  </w:num>
  <w:num w:numId="6" w16cid:durableId="1692802673">
    <w:abstractNumId w:val="0"/>
  </w:num>
  <w:num w:numId="7" w16cid:durableId="963926393">
    <w:abstractNumId w:val="40"/>
  </w:num>
  <w:num w:numId="8" w16cid:durableId="1590650495">
    <w:abstractNumId w:val="38"/>
  </w:num>
  <w:num w:numId="9" w16cid:durableId="1644651836">
    <w:abstractNumId w:val="59"/>
  </w:num>
  <w:num w:numId="10" w16cid:durableId="1397819403">
    <w:abstractNumId w:val="12"/>
  </w:num>
  <w:num w:numId="11" w16cid:durableId="2126849777">
    <w:abstractNumId w:val="9"/>
  </w:num>
  <w:num w:numId="12" w16cid:durableId="293095816">
    <w:abstractNumId w:val="7"/>
  </w:num>
  <w:num w:numId="13" w16cid:durableId="1356810672">
    <w:abstractNumId w:val="36"/>
  </w:num>
  <w:num w:numId="14" w16cid:durableId="715206066">
    <w:abstractNumId w:val="34"/>
  </w:num>
  <w:num w:numId="15" w16cid:durableId="498814732">
    <w:abstractNumId w:val="60"/>
  </w:num>
  <w:num w:numId="16" w16cid:durableId="941032490">
    <w:abstractNumId w:val="16"/>
  </w:num>
  <w:num w:numId="17" w16cid:durableId="6548446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597668">
    <w:abstractNumId w:val="17"/>
  </w:num>
  <w:num w:numId="19" w16cid:durableId="2007709482">
    <w:abstractNumId w:val="14"/>
  </w:num>
  <w:num w:numId="20" w16cid:durableId="395591967">
    <w:abstractNumId w:val="13"/>
  </w:num>
  <w:num w:numId="21" w16cid:durableId="1971938872">
    <w:abstractNumId w:val="18"/>
  </w:num>
  <w:num w:numId="22" w16cid:durableId="1176189436">
    <w:abstractNumId w:val="25"/>
  </w:num>
  <w:num w:numId="23" w16cid:durableId="2016226796">
    <w:abstractNumId w:val="48"/>
  </w:num>
  <w:num w:numId="24" w16cid:durableId="1486511283">
    <w:abstractNumId w:val="15"/>
  </w:num>
  <w:num w:numId="25" w16cid:durableId="18563101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7175992">
    <w:abstractNumId w:val="30"/>
  </w:num>
  <w:num w:numId="27" w16cid:durableId="4285453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6985689">
    <w:abstractNumId w:val="33"/>
  </w:num>
  <w:num w:numId="29" w16cid:durableId="1934821634">
    <w:abstractNumId w:val="2"/>
  </w:num>
  <w:num w:numId="30" w16cid:durableId="1148129560">
    <w:abstractNumId w:val="67"/>
  </w:num>
  <w:num w:numId="31" w16cid:durableId="1346714480">
    <w:abstractNumId w:val="8"/>
  </w:num>
  <w:num w:numId="32" w16cid:durableId="1008754864">
    <w:abstractNumId w:val="78"/>
  </w:num>
  <w:num w:numId="33" w16cid:durableId="1870947086">
    <w:abstractNumId w:val="37"/>
  </w:num>
  <w:num w:numId="34" w16cid:durableId="1780104924">
    <w:abstractNumId w:val="45"/>
  </w:num>
  <w:num w:numId="35" w16cid:durableId="1791439699">
    <w:abstractNumId w:val="74"/>
  </w:num>
  <w:num w:numId="36" w16cid:durableId="1243564970">
    <w:abstractNumId w:val="79"/>
  </w:num>
  <w:num w:numId="37" w16cid:durableId="6034657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63387619">
    <w:abstractNumId w:val="29"/>
  </w:num>
  <w:num w:numId="39" w16cid:durableId="4507126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16846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07051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57739308">
    <w:abstractNumId w:val="22"/>
  </w:num>
  <w:num w:numId="43" w16cid:durableId="93786710">
    <w:abstractNumId w:val="2"/>
  </w:num>
  <w:num w:numId="44" w16cid:durableId="169299969">
    <w:abstractNumId w:val="73"/>
  </w:num>
  <w:num w:numId="45" w16cid:durableId="1931228966">
    <w:abstractNumId w:val="77"/>
  </w:num>
  <w:num w:numId="46" w16cid:durableId="693963882">
    <w:abstractNumId w:val="68"/>
  </w:num>
  <w:num w:numId="47" w16cid:durableId="1656301625">
    <w:abstractNumId w:val="39"/>
  </w:num>
  <w:num w:numId="48" w16cid:durableId="1985889926">
    <w:abstractNumId w:val="43"/>
  </w:num>
  <w:num w:numId="49" w16cid:durableId="1133137909">
    <w:abstractNumId w:val="20"/>
  </w:num>
  <w:num w:numId="50" w16cid:durableId="1547911857">
    <w:abstractNumId w:val="31"/>
  </w:num>
  <w:num w:numId="51" w16cid:durableId="129592760">
    <w:abstractNumId w:val="76"/>
  </w:num>
  <w:num w:numId="52" w16cid:durableId="1819305569">
    <w:abstractNumId w:val="71"/>
  </w:num>
  <w:num w:numId="53" w16cid:durableId="1414929621">
    <w:abstractNumId w:val="55"/>
  </w:num>
  <w:num w:numId="54" w16cid:durableId="1811165372">
    <w:abstractNumId w:val="64"/>
  </w:num>
  <w:num w:numId="55" w16cid:durableId="2110006305">
    <w:abstractNumId w:val="49"/>
  </w:num>
  <w:num w:numId="56" w16cid:durableId="87846441">
    <w:abstractNumId w:val="72"/>
  </w:num>
  <w:num w:numId="57" w16cid:durableId="1464227353">
    <w:abstractNumId w:val="41"/>
  </w:num>
  <w:num w:numId="58" w16cid:durableId="1932855842">
    <w:abstractNumId w:val="66"/>
  </w:num>
  <w:num w:numId="59" w16cid:durableId="1786340650">
    <w:abstractNumId w:val="23"/>
  </w:num>
  <w:num w:numId="60" w16cid:durableId="681858458">
    <w:abstractNumId w:val="61"/>
  </w:num>
  <w:num w:numId="61" w16cid:durableId="1837844977">
    <w:abstractNumId w:val="6"/>
  </w:num>
  <w:num w:numId="62" w16cid:durableId="53428929">
    <w:abstractNumId w:val="58"/>
  </w:num>
  <w:num w:numId="63" w16cid:durableId="1733577354">
    <w:abstractNumId w:val="56"/>
  </w:num>
  <w:num w:numId="64" w16cid:durableId="335501142">
    <w:abstractNumId w:val="50"/>
  </w:num>
  <w:num w:numId="65" w16cid:durableId="1060714729">
    <w:abstractNumId w:val="70"/>
  </w:num>
  <w:num w:numId="66" w16cid:durableId="216011172">
    <w:abstractNumId w:val="62"/>
  </w:num>
  <w:num w:numId="67" w16cid:durableId="768739240">
    <w:abstractNumId w:val="54"/>
  </w:num>
  <w:num w:numId="68" w16cid:durableId="289482193">
    <w:abstractNumId w:val="69"/>
  </w:num>
  <w:num w:numId="69" w16cid:durableId="2123456068">
    <w:abstractNumId w:val="21"/>
  </w:num>
  <w:num w:numId="70" w16cid:durableId="1632981768">
    <w:abstractNumId w:val="19"/>
  </w:num>
  <w:num w:numId="71" w16cid:durableId="844049145">
    <w:abstractNumId w:val="47"/>
  </w:num>
  <w:num w:numId="72" w16cid:durableId="2117945022">
    <w:abstractNumId w:val="57"/>
  </w:num>
  <w:num w:numId="73" w16cid:durableId="1925070432">
    <w:abstractNumId w:val="26"/>
  </w:num>
  <w:num w:numId="74" w16cid:durableId="631520453">
    <w:abstractNumId w:val="11"/>
  </w:num>
  <w:num w:numId="75" w16cid:durableId="1530795372">
    <w:abstractNumId w:val="75"/>
  </w:num>
  <w:num w:numId="76" w16cid:durableId="1360620093">
    <w:abstractNumId w:val="35"/>
  </w:num>
  <w:num w:numId="77" w16cid:durableId="1071776889">
    <w:abstractNumId w:val="51"/>
  </w:num>
  <w:num w:numId="78" w16cid:durableId="1004671558">
    <w:abstractNumId w:val="42"/>
  </w:num>
  <w:num w:numId="79" w16cid:durableId="504898706">
    <w:abstractNumId w:val="27"/>
  </w:num>
  <w:num w:numId="80" w16cid:durableId="1629049933">
    <w:abstractNumId w:val="44"/>
  </w:num>
  <w:num w:numId="81" w16cid:durableId="897016417">
    <w:abstractNumId w:val="5"/>
  </w:num>
  <w:num w:numId="82" w16cid:durableId="596060011">
    <w:abstractNumId w:val="65"/>
  </w:num>
  <w:num w:numId="83" w16cid:durableId="571231986">
    <w:abstractNumId w:val="53"/>
  </w:num>
  <w:num w:numId="84" w16cid:durableId="192233659">
    <w:abstractNumId w:val="10"/>
  </w:num>
  <w:num w:numId="85" w16cid:durableId="743113306">
    <w:abstractNumId w:val="52"/>
  </w:num>
  <w:num w:numId="86" w16cid:durableId="1252591543">
    <w:abstractNumId w:val="28"/>
  </w:num>
  <w:num w:numId="87" w16cid:durableId="11336449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336232">
    <w:abstractNumId w:val="63"/>
  </w:num>
  <w:num w:numId="89" w16cid:durableId="6433940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82420319">
    <w:abstractNumId w:val="12"/>
  </w:num>
  <w:num w:numId="91" w16cid:durableId="6515693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37683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A3F"/>
    <w:rsid w:val="000000D5"/>
    <w:rsid w:val="00000272"/>
    <w:rsid w:val="00000291"/>
    <w:rsid w:val="000004D1"/>
    <w:rsid w:val="000005FE"/>
    <w:rsid w:val="00000760"/>
    <w:rsid w:val="000009C4"/>
    <w:rsid w:val="00000A3F"/>
    <w:rsid w:val="00000A77"/>
    <w:rsid w:val="00000A79"/>
    <w:rsid w:val="00000A90"/>
    <w:rsid w:val="00000AC7"/>
    <w:rsid w:val="00000BA7"/>
    <w:rsid w:val="00000C8B"/>
    <w:rsid w:val="00000E38"/>
    <w:rsid w:val="00000F00"/>
    <w:rsid w:val="0000107F"/>
    <w:rsid w:val="00001103"/>
    <w:rsid w:val="00001134"/>
    <w:rsid w:val="000015C8"/>
    <w:rsid w:val="000017C4"/>
    <w:rsid w:val="000018C3"/>
    <w:rsid w:val="000018D2"/>
    <w:rsid w:val="000018F9"/>
    <w:rsid w:val="00001A33"/>
    <w:rsid w:val="00001B16"/>
    <w:rsid w:val="00001C1B"/>
    <w:rsid w:val="00001DF5"/>
    <w:rsid w:val="00001F1C"/>
    <w:rsid w:val="00001F29"/>
    <w:rsid w:val="00002277"/>
    <w:rsid w:val="0000229D"/>
    <w:rsid w:val="000023B7"/>
    <w:rsid w:val="00002517"/>
    <w:rsid w:val="00002518"/>
    <w:rsid w:val="00002577"/>
    <w:rsid w:val="0000294F"/>
    <w:rsid w:val="00002955"/>
    <w:rsid w:val="0000296E"/>
    <w:rsid w:val="00002B6A"/>
    <w:rsid w:val="00002B72"/>
    <w:rsid w:val="00002BFF"/>
    <w:rsid w:val="00002C8E"/>
    <w:rsid w:val="00002F22"/>
    <w:rsid w:val="00002F57"/>
    <w:rsid w:val="00002FAE"/>
    <w:rsid w:val="0000301E"/>
    <w:rsid w:val="00003101"/>
    <w:rsid w:val="00003340"/>
    <w:rsid w:val="00003394"/>
    <w:rsid w:val="000034C7"/>
    <w:rsid w:val="00003592"/>
    <w:rsid w:val="00003680"/>
    <w:rsid w:val="00003693"/>
    <w:rsid w:val="000036E4"/>
    <w:rsid w:val="00003732"/>
    <w:rsid w:val="0000380C"/>
    <w:rsid w:val="0000380D"/>
    <w:rsid w:val="000038ED"/>
    <w:rsid w:val="0000394C"/>
    <w:rsid w:val="00003966"/>
    <w:rsid w:val="00003984"/>
    <w:rsid w:val="00003A03"/>
    <w:rsid w:val="00003A34"/>
    <w:rsid w:val="00003B6D"/>
    <w:rsid w:val="00003C62"/>
    <w:rsid w:val="00003E4E"/>
    <w:rsid w:val="00003E96"/>
    <w:rsid w:val="00003EB2"/>
    <w:rsid w:val="00004048"/>
    <w:rsid w:val="000041F2"/>
    <w:rsid w:val="00004225"/>
    <w:rsid w:val="000043F2"/>
    <w:rsid w:val="000044D3"/>
    <w:rsid w:val="000044DB"/>
    <w:rsid w:val="00004513"/>
    <w:rsid w:val="00004557"/>
    <w:rsid w:val="00004617"/>
    <w:rsid w:val="0000464C"/>
    <w:rsid w:val="000046AF"/>
    <w:rsid w:val="000047AB"/>
    <w:rsid w:val="000047EB"/>
    <w:rsid w:val="000048A5"/>
    <w:rsid w:val="000048F2"/>
    <w:rsid w:val="00004961"/>
    <w:rsid w:val="00004987"/>
    <w:rsid w:val="00004B13"/>
    <w:rsid w:val="00004B5A"/>
    <w:rsid w:val="00004C92"/>
    <w:rsid w:val="00004D2F"/>
    <w:rsid w:val="00004EA6"/>
    <w:rsid w:val="000051FB"/>
    <w:rsid w:val="00005236"/>
    <w:rsid w:val="0000523E"/>
    <w:rsid w:val="00005371"/>
    <w:rsid w:val="000054A6"/>
    <w:rsid w:val="000054B6"/>
    <w:rsid w:val="00005598"/>
    <w:rsid w:val="000055C1"/>
    <w:rsid w:val="000055E3"/>
    <w:rsid w:val="00005668"/>
    <w:rsid w:val="00005837"/>
    <w:rsid w:val="00005935"/>
    <w:rsid w:val="00005983"/>
    <w:rsid w:val="00005A78"/>
    <w:rsid w:val="00005B73"/>
    <w:rsid w:val="00005C20"/>
    <w:rsid w:val="00005CCF"/>
    <w:rsid w:val="00005D2A"/>
    <w:rsid w:val="00005E1C"/>
    <w:rsid w:val="00005FD3"/>
    <w:rsid w:val="00006017"/>
    <w:rsid w:val="0000609F"/>
    <w:rsid w:val="0000611B"/>
    <w:rsid w:val="000061E8"/>
    <w:rsid w:val="000062B3"/>
    <w:rsid w:val="00006313"/>
    <w:rsid w:val="00006391"/>
    <w:rsid w:val="000063C9"/>
    <w:rsid w:val="00006480"/>
    <w:rsid w:val="000064E4"/>
    <w:rsid w:val="0000665D"/>
    <w:rsid w:val="000066BC"/>
    <w:rsid w:val="000066CC"/>
    <w:rsid w:val="00006703"/>
    <w:rsid w:val="0000670E"/>
    <w:rsid w:val="00006781"/>
    <w:rsid w:val="0000687B"/>
    <w:rsid w:val="000068E9"/>
    <w:rsid w:val="000068F1"/>
    <w:rsid w:val="00006CEA"/>
    <w:rsid w:val="00006D4B"/>
    <w:rsid w:val="00006D59"/>
    <w:rsid w:val="00006DEF"/>
    <w:rsid w:val="00006E56"/>
    <w:rsid w:val="00006EAE"/>
    <w:rsid w:val="00006FF1"/>
    <w:rsid w:val="00007041"/>
    <w:rsid w:val="00007168"/>
    <w:rsid w:val="0000724E"/>
    <w:rsid w:val="000072DF"/>
    <w:rsid w:val="00007316"/>
    <w:rsid w:val="00007351"/>
    <w:rsid w:val="000073B3"/>
    <w:rsid w:val="0000745F"/>
    <w:rsid w:val="0000749E"/>
    <w:rsid w:val="0000755E"/>
    <w:rsid w:val="00007708"/>
    <w:rsid w:val="00007729"/>
    <w:rsid w:val="0000777E"/>
    <w:rsid w:val="00007B3D"/>
    <w:rsid w:val="00007B3F"/>
    <w:rsid w:val="00007C27"/>
    <w:rsid w:val="00007C80"/>
    <w:rsid w:val="00007E3C"/>
    <w:rsid w:val="00007EBB"/>
    <w:rsid w:val="00007EBF"/>
    <w:rsid w:val="00010086"/>
    <w:rsid w:val="000100F1"/>
    <w:rsid w:val="0001012D"/>
    <w:rsid w:val="000102DB"/>
    <w:rsid w:val="000103E0"/>
    <w:rsid w:val="0001059D"/>
    <w:rsid w:val="00010711"/>
    <w:rsid w:val="00010798"/>
    <w:rsid w:val="000109F9"/>
    <w:rsid w:val="00010AE8"/>
    <w:rsid w:val="00010D9E"/>
    <w:rsid w:val="000110A1"/>
    <w:rsid w:val="00011132"/>
    <w:rsid w:val="00011151"/>
    <w:rsid w:val="000111DD"/>
    <w:rsid w:val="000112D9"/>
    <w:rsid w:val="0001133F"/>
    <w:rsid w:val="00011365"/>
    <w:rsid w:val="000113A8"/>
    <w:rsid w:val="00011482"/>
    <w:rsid w:val="0001149F"/>
    <w:rsid w:val="000115DE"/>
    <w:rsid w:val="0001168B"/>
    <w:rsid w:val="000116B0"/>
    <w:rsid w:val="0001184F"/>
    <w:rsid w:val="000118A3"/>
    <w:rsid w:val="000118B8"/>
    <w:rsid w:val="000118C5"/>
    <w:rsid w:val="000119DA"/>
    <w:rsid w:val="000119E3"/>
    <w:rsid w:val="00011B2D"/>
    <w:rsid w:val="00011B56"/>
    <w:rsid w:val="00011BDE"/>
    <w:rsid w:val="00011DDE"/>
    <w:rsid w:val="00011E42"/>
    <w:rsid w:val="00011E75"/>
    <w:rsid w:val="00011EB6"/>
    <w:rsid w:val="00011ED4"/>
    <w:rsid w:val="00011FAE"/>
    <w:rsid w:val="00011FF8"/>
    <w:rsid w:val="00012069"/>
    <w:rsid w:val="00012127"/>
    <w:rsid w:val="00012153"/>
    <w:rsid w:val="0001243F"/>
    <w:rsid w:val="00012580"/>
    <w:rsid w:val="000125C2"/>
    <w:rsid w:val="000125C6"/>
    <w:rsid w:val="0001264C"/>
    <w:rsid w:val="0001278F"/>
    <w:rsid w:val="00012875"/>
    <w:rsid w:val="00012B55"/>
    <w:rsid w:val="00012BF9"/>
    <w:rsid w:val="00012C56"/>
    <w:rsid w:val="000130C1"/>
    <w:rsid w:val="00013154"/>
    <w:rsid w:val="0001315C"/>
    <w:rsid w:val="000131A3"/>
    <w:rsid w:val="000131F0"/>
    <w:rsid w:val="000132A7"/>
    <w:rsid w:val="0001349A"/>
    <w:rsid w:val="000134A8"/>
    <w:rsid w:val="000134AC"/>
    <w:rsid w:val="000135EA"/>
    <w:rsid w:val="0001367C"/>
    <w:rsid w:val="0001382C"/>
    <w:rsid w:val="0001394B"/>
    <w:rsid w:val="0001395F"/>
    <w:rsid w:val="00013A35"/>
    <w:rsid w:val="00013B3D"/>
    <w:rsid w:val="00013B8C"/>
    <w:rsid w:val="00013BD4"/>
    <w:rsid w:val="00013D4B"/>
    <w:rsid w:val="00013E16"/>
    <w:rsid w:val="00013EF0"/>
    <w:rsid w:val="00013F77"/>
    <w:rsid w:val="00013F91"/>
    <w:rsid w:val="00013FE8"/>
    <w:rsid w:val="00013FF5"/>
    <w:rsid w:val="00014047"/>
    <w:rsid w:val="0001411B"/>
    <w:rsid w:val="0001412B"/>
    <w:rsid w:val="000142B7"/>
    <w:rsid w:val="0001430C"/>
    <w:rsid w:val="00014357"/>
    <w:rsid w:val="000143C8"/>
    <w:rsid w:val="000147CF"/>
    <w:rsid w:val="00014878"/>
    <w:rsid w:val="00014A55"/>
    <w:rsid w:val="00014B06"/>
    <w:rsid w:val="00014B89"/>
    <w:rsid w:val="00014C36"/>
    <w:rsid w:val="00014F68"/>
    <w:rsid w:val="00014FC5"/>
    <w:rsid w:val="00014FF5"/>
    <w:rsid w:val="000151A0"/>
    <w:rsid w:val="00015211"/>
    <w:rsid w:val="00015336"/>
    <w:rsid w:val="00015362"/>
    <w:rsid w:val="00015394"/>
    <w:rsid w:val="000153A0"/>
    <w:rsid w:val="0001555F"/>
    <w:rsid w:val="0001560D"/>
    <w:rsid w:val="00015732"/>
    <w:rsid w:val="00015791"/>
    <w:rsid w:val="000159C2"/>
    <w:rsid w:val="00015AB5"/>
    <w:rsid w:val="00015AD5"/>
    <w:rsid w:val="00015AE0"/>
    <w:rsid w:val="00015AF4"/>
    <w:rsid w:val="00015B06"/>
    <w:rsid w:val="00015B0E"/>
    <w:rsid w:val="00015B4B"/>
    <w:rsid w:val="00015B86"/>
    <w:rsid w:val="00015CBC"/>
    <w:rsid w:val="00015CF8"/>
    <w:rsid w:val="00015DA2"/>
    <w:rsid w:val="00015DBA"/>
    <w:rsid w:val="00015DE3"/>
    <w:rsid w:val="00016141"/>
    <w:rsid w:val="00016429"/>
    <w:rsid w:val="0001665A"/>
    <w:rsid w:val="0001665D"/>
    <w:rsid w:val="000166FE"/>
    <w:rsid w:val="000167EF"/>
    <w:rsid w:val="000169A4"/>
    <w:rsid w:val="00016AA6"/>
    <w:rsid w:val="00016AD8"/>
    <w:rsid w:val="00016B26"/>
    <w:rsid w:val="00016DDB"/>
    <w:rsid w:val="00016EEA"/>
    <w:rsid w:val="00016FA4"/>
    <w:rsid w:val="00017031"/>
    <w:rsid w:val="0001726F"/>
    <w:rsid w:val="000173B3"/>
    <w:rsid w:val="000173B8"/>
    <w:rsid w:val="0001740E"/>
    <w:rsid w:val="0001783D"/>
    <w:rsid w:val="00017979"/>
    <w:rsid w:val="000179BF"/>
    <w:rsid w:val="00017B72"/>
    <w:rsid w:val="00017BA0"/>
    <w:rsid w:val="00017BC9"/>
    <w:rsid w:val="00017C29"/>
    <w:rsid w:val="00017C93"/>
    <w:rsid w:val="00017DBE"/>
    <w:rsid w:val="00017EA6"/>
    <w:rsid w:val="00017EB4"/>
    <w:rsid w:val="00017F10"/>
    <w:rsid w:val="0002000B"/>
    <w:rsid w:val="00020077"/>
    <w:rsid w:val="000200FC"/>
    <w:rsid w:val="000201DE"/>
    <w:rsid w:val="00020297"/>
    <w:rsid w:val="00020590"/>
    <w:rsid w:val="000206FF"/>
    <w:rsid w:val="00020757"/>
    <w:rsid w:val="000208A9"/>
    <w:rsid w:val="000209E4"/>
    <w:rsid w:val="00020A33"/>
    <w:rsid w:val="00020AA6"/>
    <w:rsid w:val="00020C9D"/>
    <w:rsid w:val="00020D44"/>
    <w:rsid w:val="00020DE5"/>
    <w:rsid w:val="00020EE5"/>
    <w:rsid w:val="000210A8"/>
    <w:rsid w:val="000210E8"/>
    <w:rsid w:val="00021112"/>
    <w:rsid w:val="00021115"/>
    <w:rsid w:val="000211DF"/>
    <w:rsid w:val="00021629"/>
    <w:rsid w:val="00021752"/>
    <w:rsid w:val="00021A39"/>
    <w:rsid w:val="00021CF9"/>
    <w:rsid w:val="00021DE4"/>
    <w:rsid w:val="00021DF6"/>
    <w:rsid w:val="00021E5E"/>
    <w:rsid w:val="0002244B"/>
    <w:rsid w:val="0002257D"/>
    <w:rsid w:val="000225BC"/>
    <w:rsid w:val="0002275E"/>
    <w:rsid w:val="00022807"/>
    <w:rsid w:val="00022826"/>
    <w:rsid w:val="000229B7"/>
    <w:rsid w:val="00022A5A"/>
    <w:rsid w:val="00022AF2"/>
    <w:rsid w:val="00022B9A"/>
    <w:rsid w:val="00022CD0"/>
    <w:rsid w:val="00022E41"/>
    <w:rsid w:val="00022E5A"/>
    <w:rsid w:val="00022FC8"/>
    <w:rsid w:val="00022FDC"/>
    <w:rsid w:val="00023045"/>
    <w:rsid w:val="00023088"/>
    <w:rsid w:val="0002318A"/>
    <w:rsid w:val="00023287"/>
    <w:rsid w:val="0002330F"/>
    <w:rsid w:val="0002335D"/>
    <w:rsid w:val="000233CD"/>
    <w:rsid w:val="000233D9"/>
    <w:rsid w:val="000234AE"/>
    <w:rsid w:val="000235EC"/>
    <w:rsid w:val="000235FF"/>
    <w:rsid w:val="00023A90"/>
    <w:rsid w:val="00023EDF"/>
    <w:rsid w:val="00024125"/>
    <w:rsid w:val="0002418C"/>
    <w:rsid w:val="00024214"/>
    <w:rsid w:val="00024292"/>
    <w:rsid w:val="00024363"/>
    <w:rsid w:val="00024523"/>
    <w:rsid w:val="00024666"/>
    <w:rsid w:val="00024710"/>
    <w:rsid w:val="0002474F"/>
    <w:rsid w:val="000247E5"/>
    <w:rsid w:val="00024832"/>
    <w:rsid w:val="000248E7"/>
    <w:rsid w:val="00024A6F"/>
    <w:rsid w:val="00024A90"/>
    <w:rsid w:val="00024AB8"/>
    <w:rsid w:val="00024D63"/>
    <w:rsid w:val="00024F0C"/>
    <w:rsid w:val="00024F49"/>
    <w:rsid w:val="00025078"/>
    <w:rsid w:val="00025314"/>
    <w:rsid w:val="00025529"/>
    <w:rsid w:val="00025548"/>
    <w:rsid w:val="00025667"/>
    <w:rsid w:val="00025766"/>
    <w:rsid w:val="00025788"/>
    <w:rsid w:val="0002580E"/>
    <w:rsid w:val="0002591A"/>
    <w:rsid w:val="00025A38"/>
    <w:rsid w:val="00025B4B"/>
    <w:rsid w:val="00025CF4"/>
    <w:rsid w:val="00025DD6"/>
    <w:rsid w:val="00025E7D"/>
    <w:rsid w:val="00025F2E"/>
    <w:rsid w:val="00025F4E"/>
    <w:rsid w:val="00025FFF"/>
    <w:rsid w:val="0002615D"/>
    <w:rsid w:val="00026203"/>
    <w:rsid w:val="000262B9"/>
    <w:rsid w:val="000262DE"/>
    <w:rsid w:val="0002636D"/>
    <w:rsid w:val="00026370"/>
    <w:rsid w:val="00026787"/>
    <w:rsid w:val="00026866"/>
    <w:rsid w:val="000268C5"/>
    <w:rsid w:val="00026907"/>
    <w:rsid w:val="0002696E"/>
    <w:rsid w:val="00026982"/>
    <w:rsid w:val="00026A11"/>
    <w:rsid w:val="00026AAE"/>
    <w:rsid w:val="00026B48"/>
    <w:rsid w:val="00026E44"/>
    <w:rsid w:val="00026E8B"/>
    <w:rsid w:val="00026F2B"/>
    <w:rsid w:val="00027040"/>
    <w:rsid w:val="00027089"/>
    <w:rsid w:val="000270DC"/>
    <w:rsid w:val="0002724F"/>
    <w:rsid w:val="000272A3"/>
    <w:rsid w:val="0002730F"/>
    <w:rsid w:val="000273BA"/>
    <w:rsid w:val="000275EC"/>
    <w:rsid w:val="000276DD"/>
    <w:rsid w:val="000277C0"/>
    <w:rsid w:val="000277E1"/>
    <w:rsid w:val="0002796E"/>
    <w:rsid w:val="000279C2"/>
    <w:rsid w:val="000279CC"/>
    <w:rsid w:val="00027A90"/>
    <w:rsid w:val="00027B7C"/>
    <w:rsid w:val="00027C17"/>
    <w:rsid w:val="00027CA2"/>
    <w:rsid w:val="00027CD4"/>
    <w:rsid w:val="00027D0C"/>
    <w:rsid w:val="00027E78"/>
    <w:rsid w:val="00027ED4"/>
    <w:rsid w:val="00027F18"/>
    <w:rsid w:val="0003001B"/>
    <w:rsid w:val="00030045"/>
    <w:rsid w:val="000300E7"/>
    <w:rsid w:val="000301BB"/>
    <w:rsid w:val="000301E2"/>
    <w:rsid w:val="00030268"/>
    <w:rsid w:val="000302A2"/>
    <w:rsid w:val="000302D3"/>
    <w:rsid w:val="00030372"/>
    <w:rsid w:val="0003040F"/>
    <w:rsid w:val="00030489"/>
    <w:rsid w:val="0003054D"/>
    <w:rsid w:val="0003055B"/>
    <w:rsid w:val="00030561"/>
    <w:rsid w:val="000305EC"/>
    <w:rsid w:val="00030799"/>
    <w:rsid w:val="00030873"/>
    <w:rsid w:val="000308EC"/>
    <w:rsid w:val="00030CA0"/>
    <w:rsid w:val="00030D33"/>
    <w:rsid w:val="00030D6A"/>
    <w:rsid w:val="00030D7D"/>
    <w:rsid w:val="00030FFD"/>
    <w:rsid w:val="00031008"/>
    <w:rsid w:val="0003104C"/>
    <w:rsid w:val="000310B0"/>
    <w:rsid w:val="0003121E"/>
    <w:rsid w:val="00031245"/>
    <w:rsid w:val="0003125B"/>
    <w:rsid w:val="000312A7"/>
    <w:rsid w:val="000312AF"/>
    <w:rsid w:val="00031324"/>
    <w:rsid w:val="000314E7"/>
    <w:rsid w:val="00031525"/>
    <w:rsid w:val="00031665"/>
    <w:rsid w:val="00031B74"/>
    <w:rsid w:val="00031B7E"/>
    <w:rsid w:val="00031BBB"/>
    <w:rsid w:val="00031C08"/>
    <w:rsid w:val="00031D5A"/>
    <w:rsid w:val="00031D91"/>
    <w:rsid w:val="00031E2D"/>
    <w:rsid w:val="00031E59"/>
    <w:rsid w:val="00031F07"/>
    <w:rsid w:val="00031F08"/>
    <w:rsid w:val="00032031"/>
    <w:rsid w:val="00032124"/>
    <w:rsid w:val="000322F2"/>
    <w:rsid w:val="000322F8"/>
    <w:rsid w:val="0003236E"/>
    <w:rsid w:val="000323ED"/>
    <w:rsid w:val="0003241B"/>
    <w:rsid w:val="0003268B"/>
    <w:rsid w:val="0003271F"/>
    <w:rsid w:val="000327C0"/>
    <w:rsid w:val="0003286D"/>
    <w:rsid w:val="000328DD"/>
    <w:rsid w:val="000328F8"/>
    <w:rsid w:val="00032A7B"/>
    <w:rsid w:val="00032AD9"/>
    <w:rsid w:val="00032B87"/>
    <w:rsid w:val="00032BFA"/>
    <w:rsid w:val="00032C48"/>
    <w:rsid w:val="00032C53"/>
    <w:rsid w:val="00032D43"/>
    <w:rsid w:val="00032DB1"/>
    <w:rsid w:val="00032DED"/>
    <w:rsid w:val="00032F92"/>
    <w:rsid w:val="00033023"/>
    <w:rsid w:val="0003302C"/>
    <w:rsid w:val="00033115"/>
    <w:rsid w:val="00033400"/>
    <w:rsid w:val="0003349A"/>
    <w:rsid w:val="000334F4"/>
    <w:rsid w:val="000335F0"/>
    <w:rsid w:val="00033A52"/>
    <w:rsid w:val="00033AB2"/>
    <w:rsid w:val="00033AC7"/>
    <w:rsid w:val="00033BC8"/>
    <w:rsid w:val="00033C7B"/>
    <w:rsid w:val="00033D4F"/>
    <w:rsid w:val="00034032"/>
    <w:rsid w:val="0003405B"/>
    <w:rsid w:val="00034115"/>
    <w:rsid w:val="0003416B"/>
    <w:rsid w:val="000341F6"/>
    <w:rsid w:val="000342EE"/>
    <w:rsid w:val="00034393"/>
    <w:rsid w:val="0003440F"/>
    <w:rsid w:val="000344D4"/>
    <w:rsid w:val="0003453A"/>
    <w:rsid w:val="0003470A"/>
    <w:rsid w:val="0003473A"/>
    <w:rsid w:val="0003495D"/>
    <w:rsid w:val="00034E3E"/>
    <w:rsid w:val="00034EB7"/>
    <w:rsid w:val="00034FB3"/>
    <w:rsid w:val="00034FB9"/>
    <w:rsid w:val="00035062"/>
    <w:rsid w:val="000350D0"/>
    <w:rsid w:val="00035111"/>
    <w:rsid w:val="00035285"/>
    <w:rsid w:val="000352EF"/>
    <w:rsid w:val="00035424"/>
    <w:rsid w:val="00035619"/>
    <w:rsid w:val="00035677"/>
    <w:rsid w:val="0003578A"/>
    <w:rsid w:val="00035A6C"/>
    <w:rsid w:val="00035AC5"/>
    <w:rsid w:val="00035AD9"/>
    <w:rsid w:val="00035B9D"/>
    <w:rsid w:val="00035BCE"/>
    <w:rsid w:val="00035C13"/>
    <w:rsid w:val="00035CC4"/>
    <w:rsid w:val="00035DBA"/>
    <w:rsid w:val="00035DE1"/>
    <w:rsid w:val="00035E0C"/>
    <w:rsid w:val="00035E40"/>
    <w:rsid w:val="00035E84"/>
    <w:rsid w:val="00035F30"/>
    <w:rsid w:val="00035F31"/>
    <w:rsid w:val="00035FEB"/>
    <w:rsid w:val="0003600C"/>
    <w:rsid w:val="00036100"/>
    <w:rsid w:val="000362B3"/>
    <w:rsid w:val="0003638E"/>
    <w:rsid w:val="0003644A"/>
    <w:rsid w:val="000365DF"/>
    <w:rsid w:val="000365FC"/>
    <w:rsid w:val="00036613"/>
    <w:rsid w:val="0003679F"/>
    <w:rsid w:val="00036835"/>
    <w:rsid w:val="000368AC"/>
    <w:rsid w:val="000368CD"/>
    <w:rsid w:val="0003694A"/>
    <w:rsid w:val="000369A4"/>
    <w:rsid w:val="00036AE8"/>
    <w:rsid w:val="00036B26"/>
    <w:rsid w:val="00036C80"/>
    <w:rsid w:val="00036D72"/>
    <w:rsid w:val="00036F16"/>
    <w:rsid w:val="00036FF8"/>
    <w:rsid w:val="00037096"/>
    <w:rsid w:val="000370B5"/>
    <w:rsid w:val="000370E1"/>
    <w:rsid w:val="0003726F"/>
    <w:rsid w:val="00037332"/>
    <w:rsid w:val="0003757C"/>
    <w:rsid w:val="00037844"/>
    <w:rsid w:val="0003791F"/>
    <w:rsid w:val="00037970"/>
    <w:rsid w:val="0003797B"/>
    <w:rsid w:val="00037B45"/>
    <w:rsid w:val="00037C17"/>
    <w:rsid w:val="00040099"/>
    <w:rsid w:val="000402FA"/>
    <w:rsid w:val="00040351"/>
    <w:rsid w:val="000404CB"/>
    <w:rsid w:val="00040540"/>
    <w:rsid w:val="00040594"/>
    <w:rsid w:val="000406B2"/>
    <w:rsid w:val="000407A1"/>
    <w:rsid w:val="000408A8"/>
    <w:rsid w:val="000408B7"/>
    <w:rsid w:val="00040927"/>
    <w:rsid w:val="00040B67"/>
    <w:rsid w:val="00040B97"/>
    <w:rsid w:val="00040C34"/>
    <w:rsid w:val="00040CE1"/>
    <w:rsid w:val="00040CE5"/>
    <w:rsid w:val="00040D22"/>
    <w:rsid w:val="00040DBC"/>
    <w:rsid w:val="00040EA8"/>
    <w:rsid w:val="00040F09"/>
    <w:rsid w:val="00040F66"/>
    <w:rsid w:val="00041091"/>
    <w:rsid w:val="000410CE"/>
    <w:rsid w:val="00041375"/>
    <w:rsid w:val="00041428"/>
    <w:rsid w:val="0004147D"/>
    <w:rsid w:val="000414C6"/>
    <w:rsid w:val="000414FA"/>
    <w:rsid w:val="0004156C"/>
    <w:rsid w:val="000415F9"/>
    <w:rsid w:val="00041741"/>
    <w:rsid w:val="00041875"/>
    <w:rsid w:val="00041902"/>
    <w:rsid w:val="0004190E"/>
    <w:rsid w:val="00041B32"/>
    <w:rsid w:val="00041B6C"/>
    <w:rsid w:val="00041BC5"/>
    <w:rsid w:val="00041C3D"/>
    <w:rsid w:val="00041DB4"/>
    <w:rsid w:val="00041E3B"/>
    <w:rsid w:val="00041F57"/>
    <w:rsid w:val="00041F60"/>
    <w:rsid w:val="00041FB8"/>
    <w:rsid w:val="00041FD1"/>
    <w:rsid w:val="00042036"/>
    <w:rsid w:val="00042224"/>
    <w:rsid w:val="00042349"/>
    <w:rsid w:val="000424B5"/>
    <w:rsid w:val="00042501"/>
    <w:rsid w:val="0004265F"/>
    <w:rsid w:val="000426A1"/>
    <w:rsid w:val="00042839"/>
    <w:rsid w:val="00042987"/>
    <w:rsid w:val="000429AC"/>
    <w:rsid w:val="000429BF"/>
    <w:rsid w:val="00042A11"/>
    <w:rsid w:val="00042B2D"/>
    <w:rsid w:val="00042B44"/>
    <w:rsid w:val="00042B6A"/>
    <w:rsid w:val="00042B99"/>
    <w:rsid w:val="00042C3E"/>
    <w:rsid w:val="00042D1A"/>
    <w:rsid w:val="00042DF6"/>
    <w:rsid w:val="00042E7F"/>
    <w:rsid w:val="00043002"/>
    <w:rsid w:val="000432B5"/>
    <w:rsid w:val="000433AF"/>
    <w:rsid w:val="000435B8"/>
    <w:rsid w:val="00043693"/>
    <w:rsid w:val="000436D7"/>
    <w:rsid w:val="0004388A"/>
    <w:rsid w:val="000438C3"/>
    <w:rsid w:val="00043914"/>
    <w:rsid w:val="0004394B"/>
    <w:rsid w:val="000439C2"/>
    <w:rsid w:val="000439E2"/>
    <w:rsid w:val="00043A23"/>
    <w:rsid w:val="00043B13"/>
    <w:rsid w:val="00043B17"/>
    <w:rsid w:val="00043B1A"/>
    <w:rsid w:val="00043B3F"/>
    <w:rsid w:val="00043BAA"/>
    <w:rsid w:val="00043C4D"/>
    <w:rsid w:val="00043E67"/>
    <w:rsid w:val="00043F00"/>
    <w:rsid w:val="0004400D"/>
    <w:rsid w:val="00044291"/>
    <w:rsid w:val="000443EC"/>
    <w:rsid w:val="00044547"/>
    <w:rsid w:val="00044631"/>
    <w:rsid w:val="00044786"/>
    <w:rsid w:val="000449D4"/>
    <w:rsid w:val="00044AE8"/>
    <w:rsid w:val="00044B92"/>
    <w:rsid w:val="00044C30"/>
    <w:rsid w:val="00044CA2"/>
    <w:rsid w:val="00044DB9"/>
    <w:rsid w:val="00044E3B"/>
    <w:rsid w:val="00044EBA"/>
    <w:rsid w:val="00044F44"/>
    <w:rsid w:val="00044FA1"/>
    <w:rsid w:val="00045049"/>
    <w:rsid w:val="00045181"/>
    <w:rsid w:val="000451AB"/>
    <w:rsid w:val="00045313"/>
    <w:rsid w:val="00045337"/>
    <w:rsid w:val="000454F8"/>
    <w:rsid w:val="00045571"/>
    <w:rsid w:val="0004557A"/>
    <w:rsid w:val="00045631"/>
    <w:rsid w:val="0004569F"/>
    <w:rsid w:val="000456BD"/>
    <w:rsid w:val="00045846"/>
    <w:rsid w:val="00045AC0"/>
    <w:rsid w:val="00045B0B"/>
    <w:rsid w:val="00045B8E"/>
    <w:rsid w:val="00045BA8"/>
    <w:rsid w:val="00045DD6"/>
    <w:rsid w:val="00045EA7"/>
    <w:rsid w:val="00045ECD"/>
    <w:rsid w:val="00045ED4"/>
    <w:rsid w:val="00045FB2"/>
    <w:rsid w:val="000460B7"/>
    <w:rsid w:val="000463D7"/>
    <w:rsid w:val="000464C0"/>
    <w:rsid w:val="00046528"/>
    <w:rsid w:val="0004661C"/>
    <w:rsid w:val="000467C5"/>
    <w:rsid w:val="00046801"/>
    <w:rsid w:val="00046894"/>
    <w:rsid w:val="0004691E"/>
    <w:rsid w:val="00046A6E"/>
    <w:rsid w:val="00046B7C"/>
    <w:rsid w:val="00046BE7"/>
    <w:rsid w:val="00046CD9"/>
    <w:rsid w:val="00046E1F"/>
    <w:rsid w:val="00046F0C"/>
    <w:rsid w:val="00046F31"/>
    <w:rsid w:val="00046F46"/>
    <w:rsid w:val="000471BF"/>
    <w:rsid w:val="000471D9"/>
    <w:rsid w:val="000473AF"/>
    <w:rsid w:val="000473DC"/>
    <w:rsid w:val="000474E4"/>
    <w:rsid w:val="0004750B"/>
    <w:rsid w:val="0004774B"/>
    <w:rsid w:val="000477DB"/>
    <w:rsid w:val="00047807"/>
    <w:rsid w:val="00047955"/>
    <w:rsid w:val="000479B8"/>
    <w:rsid w:val="000479C2"/>
    <w:rsid w:val="000479C9"/>
    <w:rsid w:val="00047A3F"/>
    <w:rsid w:val="00047A40"/>
    <w:rsid w:val="00047CFC"/>
    <w:rsid w:val="00047D08"/>
    <w:rsid w:val="00047D26"/>
    <w:rsid w:val="00047F13"/>
    <w:rsid w:val="00050106"/>
    <w:rsid w:val="00050256"/>
    <w:rsid w:val="00050334"/>
    <w:rsid w:val="000503E6"/>
    <w:rsid w:val="000505BC"/>
    <w:rsid w:val="000506E6"/>
    <w:rsid w:val="00050795"/>
    <w:rsid w:val="000507E6"/>
    <w:rsid w:val="0005080F"/>
    <w:rsid w:val="000508D0"/>
    <w:rsid w:val="00050918"/>
    <w:rsid w:val="0005093E"/>
    <w:rsid w:val="0005096B"/>
    <w:rsid w:val="00050A3D"/>
    <w:rsid w:val="00050A7B"/>
    <w:rsid w:val="00050B87"/>
    <w:rsid w:val="00050CA0"/>
    <w:rsid w:val="00050CF7"/>
    <w:rsid w:val="00050DC3"/>
    <w:rsid w:val="00050EF8"/>
    <w:rsid w:val="00050F77"/>
    <w:rsid w:val="00050F86"/>
    <w:rsid w:val="00050FFC"/>
    <w:rsid w:val="000510DA"/>
    <w:rsid w:val="0005110D"/>
    <w:rsid w:val="00051115"/>
    <w:rsid w:val="000511DE"/>
    <w:rsid w:val="000511E5"/>
    <w:rsid w:val="00051231"/>
    <w:rsid w:val="000513E4"/>
    <w:rsid w:val="0005165E"/>
    <w:rsid w:val="000516C4"/>
    <w:rsid w:val="000517C0"/>
    <w:rsid w:val="0005187C"/>
    <w:rsid w:val="000519E5"/>
    <w:rsid w:val="00051C66"/>
    <w:rsid w:val="00051E96"/>
    <w:rsid w:val="00051EBE"/>
    <w:rsid w:val="00051ED5"/>
    <w:rsid w:val="00051F0A"/>
    <w:rsid w:val="00051FE7"/>
    <w:rsid w:val="00052048"/>
    <w:rsid w:val="000520AD"/>
    <w:rsid w:val="00052415"/>
    <w:rsid w:val="00052563"/>
    <w:rsid w:val="000525D9"/>
    <w:rsid w:val="00052732"/>
    <w:rsid w:val="0005277E"/>
    <w:rsid w:val="000528F6"/>
    <w:rsid w:val="000529AD"/>
    <w:rsid w:val="000529F5"/>
    <w:rsid w:val="00052A94"/>
    <w:rsid w:val="00052AE7"/>
    <w:rsid w:val="00052DC2"/>
    <w:rsid w:val="00052ED0"/>
    <w:rsid w:val="0005326D"/>
    <w:rsid w:val="00053395"/>
    <w:rsid w:val="0005339A"/>
    <w:rsid w:val="00053474"/>
    <w:rsid w:val="000534E3"/>
    <w:rsid w:val="00053698"/>
    <w:rsid w:val="000536E6"/>
    <w:rsid w:val="000537F3"/>
    <w:rsid w:val="000538BD"/>
    <w:rsid w:val="0005392E"/>
    <w:rsid w:val="000539B7"/>
    <w:rsid w:val="000539BB"/>
    <w:rsid w:val="000539C8"/>
    <w:rsid w:val="00053BEC"/>
    <w:rsid w:val="00053C6A"/>
    <w:rsid w:val="00053CA8"/>
    <w:rsid w:val="0005418D"/>
    <w:rsid w:val="00054291"/>
    <w:rsid w:val="00054322"/>
    <w:rsid w:val="00054362"/>
    <w:rsid w:val="0005449F"/>
    <w:rsid w:val="000545CE"/>
    <w:rsid w:val="0005461F"/>
    <w:rsid w:val="00054A8E"/>
    <w:rsid w:val="00054D00"/>
    <w:rsid w:val="00054D5D"/>
    <w:rsid w:val="00054E51"/>
    <w:rsid w:val="00054EFE"/>
    <w:rsid w:val="00054F69"/>
    <w:rsid w:val="00054FFD"/>
    <w:rsid w:val="00055011"/>
    <w:rsid w:val="00055076"/>
    <w:rsid w:val="000550FC"/>
    <w:rsid w:val="00055156"/>
    <w:rsid w:val="000551D4"/>
    <w:rsid w:val="00055257"/>
    <w:rsid w:val="0005529C"/>
    <w:rsid w:val="000552D9"/>
    <w:rsid w:val="00055311"/>
    <w:rsid w:val="00055412"/>
    <w:rsid w:val="0005559A"/>
    <w:rsid w:val="000558D5"/>
    <w:rsid w:val="00055B7E"/>
    <w:rsid w:val="00055BC7"/>
    <w:rsid w:val="00055CD2"/>
    <w:rsid w:val="00055D5B"/>
    <w:rsid w:val="00055DD5"/>
    <w:rsid w:val="00055E15"/>
    <w:rsid w:val="00055E67"/>
    <w:rsid w:val="00055EBE"/>
    <w:rsid w:val="00055FF2"/>
    <w:rsid w:val="00056046"/>
    <w:rsid w:val="000561C0"/>
    <w:rsid w:val="000561D2"/>
    <w:rsid w:val="0005629F"/>
    <w:rsid w:val="000562E9"/>
    <w:rsid w:val="000563F3"/>
    <w:rsid w:val="0005641B"/>
    <w:rsid w:val="00056489"/>
    <w:rsid w:val="000564C8"/>
    <w:rsid w:val="0005654A"/>
    <w:rsid w:val="000565D1"/>
    <w:rsid w:val="00056609"/>
    <w:rsid w:val="0005663C"/>
    <w:rsid w:val="0005667A"/>
    <w:rsid w:val="0005669A"/>
    <w:rsid w:val="000566EB"/>
    <w:rsid w:val="000567AC"/>
    <w:rsid w:val="00056A0A"/>
    <w:rsid w:val="00056AAE"/>
    <w:rsid w:val="00056B4F"/>
    <w:rsid w:val="00056BE0"/>
    <w:rsid w:val="00056CAD"/>
    <w:rsid w:val="00056D91"/>
    <w:rsid w:val="00056E74"/>
    <w:rsid w:val="00056F4F"/>
    <w:rsid w:val="0005723E"/>
    <w:rsid w:val="00057264"/>
    <w:rsid w:val="000572C8"/>
    <w:rsid w:val="000572DA"/>
    <w:rsid w:val="00057387"/>
    <w:rsid w:val="00057419"/>
    <w:rsid w:val="0005744F"/>
    <w:rsid w:val="00057458"/>
    <w:rsid w:val="0005748A"/>
    <w:rsid w:val="000574A9"/>
    <w:rsid w:val="00057646"/>
    <w:rsid w:val="000576FC"/>
    <w:rsid w:val="0005778C"/>
    <w:rsid w:val="000577C0"/>
    <w:rsid w:val="00057912"/>
    <w:rsid w:val="000579C5"/>
    <w:rsid w:val="00057A17"/>
    <w:rsid w:val="00057A4E"/>
    <w:rsid w:val="00057A50"/>
    <w:rsid w:val="00057B5A"/>
    <w:rsid w:val="00057B82"/>
    <w:rsid w:val="00057C98"/>
    <w:rsid w:val="00057D34"/>
    <w:rsid w:val="00057E2B"/>
    <w:rsid w:val="00057E7D"/>
    <w:rsid w:val="000601CB"/>
    <w:rsid w:val="0006024B"/>
    <w:rsid w:val="000602C3"/>
    <w:rsid w:val="000605C5"/>
    <w:rsid w:val="000605E0"/>
    <w:rsid w:val="00060716"/>
    <w:rsid w:val="000607FF"/>
    <w:rsid w:val="00060832"/>
    <w:rsid w:val="0006092C"/>
    <w:rsid w:val="00060A17"/>
    <w:rsid w:val="00060B74"/>
    <w:rsid w:val="00060CC1"/>
    <w:rsid w:val="00060CEC"/>
    <w:rsid w:val="00060F58"/>
    <w:rsid w:val="00061036"/>
    <w:rsid w:val="00061129"/>
    <w:rsid w:val="000611DD"/>
    <w:rsid w:val="00061344"/>
    <w:rsid w:val="00061397"/>
    <w:rsid w:val="0006159E"/>
    <w:rsid w:val="000615E9"/>
    <w:rsid w:val="00061605"/>
    <w:rsid w:val="00061630"/>
    <w:rsid w:val="000616AA"/>
    <w:rsid w:val="0006171F"/>
    <w:rsid w:val="00061889"/>
    <w:rsid w:val="00061A9B"/>
    <w:rsid w:val="00061B58"/>
    <w:rsid w:val="00061BDB"/>
    <w:rsid w:val="00061C0C"/>
    <w:rsid w:val="00061CF7"/>
    <w:rsid w:val="00061D89"/>
    <w:rsid w:val="00061EA8"/>
    <w:rsid w:val="00061F5A"/>
    <w:rsid w:val="00062133"/>
    <w:rsid w:val="000621BA"/>
    <w:rsid w:val="0006222B"/>
    <w:rsid w:val="0006230E"/>
    <w:rsid w:val="00062328"/>
    <w:rsid w:val="00062383"/>
    <w:rsid w:val="000623CA"/>
    <w:rsid w:val="00062436"/>
    <w:rsid w:val="00062455"/>
    <w:rsid w:val="000625E3"/>
    <w:rsid w:val="000625F3"/>
    <w:rsid w:val="00062653"/>
    <w:rsid w:val="00062786"/>
    <w:rsid w:val="0006282F"/>
    <w:rsid w:val="000628EB"/>
    <w:rsid w:val="000629D0"/>
    <w:rsid w:val="00062BFB"/>
    <w:rsid w:val="00062E29"/>
    <w:rsid w:val="00062E55"/>
    <w:rsid w:val="000630E0"/>
    <w:rsid w:val="000631C3"/>
    <w:rsid w:val="000631D7"/>
    <w:rsid w:val="0006325A"/>
    <w:rsid w:val="00063349"/>
    <w:rsid w:val="00063444"/>
    <w:rsid w:val="00063478"/>
    <w:rsid w:val="000634A6"/>
    <w:rsid w:val="000635AD"/>
    <w:rsid w:val="00063627"/>
    <w:rsid w:val="0006366F"/>
    <w:rsid w:val="000636B9"/>
    <w:rsid w:val="00063764"/>
    <w:rsid w:val="000637A6"/>
    <w:rsid w:val="000637E4"/>
    <w:rsid w:val="000639B8"/>
    <w:rsid w:val="00063AB7"/>
    <w:rsid w:val="00063CE4"/>
    <w:rsid w:val="00063CFC"/>
    <w:rsid w:val="00063E1E"/>
    <w:rsid w:val="00063E51"/>
    <w:rsid w:val="00063FA8"/>
    <w:rsid w:val="00064040"/>
    <w:rsid w:val="000640FE"/>
    <w:rsid w:val="00064407"/>
    <w:rsid w:val="00064607"/>
    <w:rsid w:val="000646A0"/>
    <w:rsid w:val="000648C3"/>
    <w:rsid w:val="00064931"/>
    <w:rsid w:val="00064B29"/>
    <w:rsid w:val="00064B79"/>
    <w:rsid w:val="00064BAE"/>
    <w:rsid w:val="00064C7E"/>
    <w:rsid w:val="00064D08"/>
    <w:rsid w:val="00064D69"/>
    <w:rsid w:val="00064DB3"/>
    <w:rsid w:val="00064E41"/>
    <w:rsid w:val="00064F21"/>
    <w:rsid w:val="00064F8D"/>
    <w:rsid w:val="000651E0"/>
    <w:rsid w:val="000652D2"/>
    <w:rsid w:val="000652FE"/>
    <w:rsid w:val="0006531D"/>
    <w:rsid w:val="0006538B"/>
    <w:rsid w:val="000653D2"/>
    <w:rsid w:val="0006552D"/>
    <w:rsid w:val="00065577"/>
    <w:rsid w:val="000658C2"/>
    <w:rsid w:val="000659EA"/>
    <w:rsid w:val="00065CE0"/>
    <w:rsid w:val="00065D26"/>
    <w:rsid w:val="00065D86"/>
    <w:rsid w:val="00065DC6"/>
    <w:rsid w:val="00065DD4"/>
    <w:rsid w:val="00065DE4"/>
    <w:rsid w:val="00065F2E"/>
    <w:rsid w:val="00065F93"/>
    <w:rsid w:val="00066021"/>
    <w:rsid w:val="00066044"/>
    <w:rsid w:val="00066076"/>
    <w:rsid w:val="000660A5"/>
    <w:rsid w:val="000661CB"/>
    <w:rsid w:val="00066284"/>
    <w:rsid w:val="0006628D"/>
    <w:rsid w:val="000662CC"/>
    <w:rsid w:val="00066392"/>
    <w:rsid w:val="00066534"/>
    <w:rsid w:val="0006660C"/>
    <w:rsid w:val="00066705"/>
    <w:rsid w:val="00066762"/>
    <w:rsid w:val="000667B5"/>
    <w:rsid w:val="0006689A"/>
    <w:rsid w:val="00066B67"/>
    <w:rsid w:val="00066BBA"/>
    <w:rsid w:val="00066D35"/>
    <w:rsid w:val="00066EB0"/>
    <w:rsid w:val="00066F94"/>
    <w:rsid w:val="00066FE8"/>
    <w:rsid w:val="000670BB"/>
    <w:rsid w:val="000670E0"/>
    <w:rsid w:val="00067119"/>
    <w:rsid w:val="00067199"/>
    <w:rsid w:val="00067380"/>
    <w:rsid w:val="000674A9"/>
    <w:rsid w:val="0006752C"/>
    <w:rsid w:val="00067769"/>
    <w:rsid w:val="00067806"/>
    <w:rsid w:val="000678D5"/>
    <w:rsid w:val="000678E4"/>
    <w:rsid w:val="0006797A"/>
    <w:rsid w:val="000679D8"/>
    <w:rsid w:val="00067A2E"/>
    <w:rsid w:val="00067B51"/>
    <w:rsid w:val="00067BFE"/>
    <w:rsid w:val="00067D9D"/>
    <w:rsid w:val="00067DF7"/>
    <w:rsid w:val="00067F61"/>
    <w:rsid w:val="000700D4"/>
    <w:rsid w:val="00070116"/>
    <w:rsid w:val="000702E3"/>
    <w:rsid w:val="000703A0"/>
    <w:rsid w:val="00070486"/>
    <w:rsid w:val="000704AF"/>
    <w:rsid w:val="0007057C"/>
    <w:rsid w:val="0007062E"/>
    <w:rsid w:val="000706DF"/>
    <w:rsid w:val="00070732"/>
    <w:rsid w:val="000708B6"/>
    <w:rsid w:val="000708EC"/>
    <w:rsid w:val="00070A29"/>
    <w:rsid w:val="00070A81"/>
    <w:rsid w:val="00070BB0"/>
    <w:rsid w:val="00070BD2"/>
    <w:rsid w:val="00070C6E"/>
    <w:rsid w:val="00070C8C"/>
    <w:rsid w:val="00070DC5"/>
    <w:rsid w:val="00071221"/>
    <w:rsid w:val="000712C0"/>
    <w:rsid w:val="0007131F"/>
    <w:rsid w:val="00071397"/>
    <w:rsid w:val="000713DC"/>
    <w:rsid w:val="00071482"/>
    <w:rsid w:val="00071509"/>
    <w:rsid w:val="0007150E"/>
    <w:rsid w:val="000716E3"/>
    <w:rsid w:val="000716FB"/>
    <w:rsid w:val="00071757"/>
    <w:rsid w:val="00071908"/>
    <w:rsid w:val="00071CA4"/>
    <w:rsid w:val="00071E1B"/>
    <w:rsid w:val="00071E20"/>
    <w:rsid w:val="0007209D"/>
    <w:rsid w:val="000721A6"/>
    <w:rsid w:val="00072260"/>
    <w:rsid w:val="0007247B"/>
    <w:rsid w:val="00072499"/>
    <w:rsid w:val="0007250A"/>
    <w:rsid w:val="00072578"/>
    <w:rsid w:val="0007263C"/>
    <w:rsid w:val="000726B5"/>
    <w:rsid w:val="00072717"/>
    <w:rsid w:val="00072728"/>
    <w:rsid w:val="00072778"/>
    <w:rsid w:val="000727A2"/>
    <w:rsid w:val="00072842"/>
    <w:rsid w:val="0007296A"/>
    <w:rsid w:val="00072A7B"/>
    <w:rsid w:val="00072C4C"/>
    <w:rsid w:val="00072D2F"/>
    <w:rsid w:val="00072D9A"/>
    <w:rsid w:val="00072E03"/>
    <w:rsid w:val="00072E68"/>
    <w:rsid w:val="000730BE"/>
    <w:rsid w:val="000732E8"/>
    <w:rsid w:val="0007334B"/>
    <w:rsid w:val="000733FA"/>
    <w:rsid w:val="00073437"/>
    <w:rsid w:val="00073471"/>
    <w:rsid w:val="000734AB"/>
    <w:rsid w:val="000734B7"/>
    <w:rsid w:val="00073640"/>
    <w:rsid w:val="00073776"/>
    <w:rsid w:val="00073896"/>
    <w:rsid w:val="000739A4"/>
    <w:rsid w:val="00073A09"/>
    <w:rsid w:val="00073B17"/>
    <w:rsid w:val="00073B50"/>
    <w:rsid w:val="00073B97"/>
    <w:rsid w:val="00073C10"/>
    <w:rsid w:val="00073E73"/>
    <w:rsid w:val="00073FAB"/>
    <w:rsid w:val="000740D8"/>
    <w:rsid w:val="000740E9"/>
    <w:rsid w:val="000741A8"/>
    <w:rsid w:val="000741DC"/>
    <w:rsid w:val="000744D4"/>
    <w:rsid w:val="00074704"/>
    <w:rsid w:val="00074706"/>
    <w:rsid w:val="00074713"/>
    <w:rsid w:val="000747AE"/>
    <w:rsid w:val="000747CC"/>
    <w:rsid w:val="000747E9"/>
    <w:rsid w:val="00074851"/>
    <w:rsid w:val="000749CD"/>
    <w:rsid w:val="000749DD"/>
    <w:rsid w:val="00074A48"/>
    <w:rsid w:val="00074AEB"/>
    <w:rsid w:val="00074BC2"/>
    <w:rsid w:val="00074BF1"/>
    <w:rsid w:val="00074C9D"/>
    <w:rsid w:val="00074DA2"/>
    <w:rsid w:val="00074DCA"/>
    <w:rsid w:val="00074E30"/>
    <w:rsid w:val="00074FAA"/>
    <w:rsid w:val="0007525E"/>
    <w:rsid w:val="00075493"/>
    <w:rsid w:val="000755C9"/>
    <w:rsid w:val="000755F6"/>
    <w:rsid w:val="0007562E"/>
    <w:rsid w:val="000756FB"/>
    <w:rsid w:val="000757E0"/>
    <w:rsid w:val="0007588B"/>
    <w:rsid w:val="00075918"/>
    <w:rsid w:val="00075943"/>
    <w:rsid w:val="00075AE3"/>
    <w:rsid w:val="00075BEB"/>
    <w:rsid w:val="00075C71"/>
    <w:rsid w:val="00075D5D"/>
    <w:rsid w:val="00075DFB"/>
    <w:rsid w:val="00075E5F"/>
    <w:rsid w:val="00075EF3"/>
    <w:rsid w:val="00075FEF"/>
    <w:rsid w:val="000761B3"/>
    <w:rsid w:val="00076294"/>
    <w:rsid w:val="00076441"/>
    <w:rsid w:val="0007652B"/>
    <w:rsid w:val="00076566"/>
    <w:rsid w:val="000765BB"/>
    <w:rsid w:val="000765FA"/>
    <w:rsid w:val="000766E8"/>
    <w:rsid w:val="000766FA"/>
    <w:rsid w:val="00076734"/>
    <w:rsid w:val="00076810"/>
    <w:rsid w:val="00076AAA"/>
    <w:rsid w:val="00076B27"/>
    <w:rsid w:val="00076BC8"/>
    <w:rsid w:val="00076C6E"/>
    <w:rsid w:val="00076CB7"/>
    <w:rsid w:val="00076CF5"/>
    <w:rsid w:val="00076E1F"/>
    <w:rsid w:val="000770BB"/>
    <w:rsid w:val="00077134"/>
    <w:rsid w:val="0007715F"/>
    <w:rsid w:val="000771A7"/>
    <w:rsid w:val="000771C6"/>
    <w:rsid w:val="000776FA"/>
    <w:rsid w:val="00077BA5"/>
    <w:rsid w:val="00077C09"/>
    <w:rsid w:val="00077E16"/>
    <w:rsid w:val="00077E1C"/>
    <w:rsid w:val="00077ED1"/>
    <w:rsid w:val="00077F02"/>
    <w:rsid w:val="00080065"/>
    <w:rsid w:val="00080089"/>
    <w:rsid w:val="00080149"/>
    <w:rsid w:val="00080170"/>
    <w:rsid w:val="00080312"/>
    <w:rsid w:val="00080358"/>
    <w:rsid w:val="00080388"/>
    <w:rsid w:val="000803EB"/>
    <w:rsid w:val="0008049A"/>
    <w:rsid w:val="00080633"/>
    <w:rsid w:val="0008089B"/>
    <w:rsid w:val="000808AA"/>
    <w:rsid w:val="00080AD5"/>
    <w:rsid w:val="00080B9A"/>
    <w:rsid w:val="00080D36"/>
    <w:rsid w:val="00080EAA"/>
    <w:rsid w:val="00080EE8"/>
    <w:rsid w:val="00080FEB"/>
    <w:rsid w:val="00081112"/>
    <w:rsid w:val="00081279"/>
    <w:rsid w:val="000813AF"/>
    <w:rsid w:val="00081430"/>
    <w:rsid w:val="00081545"/>
    <w:rsid w:val="00081631"/>
    <w:rsid w:val="000818C5"/>
    <w:rsid w:val="000819AE"/>
    <w:rsid w:val="00081AC2"/>
    <w:rsid w:val="00081B16"/>
    <w:rsid w:val="00081B2C"/>
    <w:rsid w:val="00081B50"/>
    <w:rsid w:val="00081BD8"/>
    <w:rsid w:val="00081E52"/>
    <w:rsid w:val="00081EBD"/>
    <w:rsid w:val="00081F17"/>
    <w:rsid w:val="00081F52"/>
    <w:rsid w:val="00082012"/>
    <w:rsid w:val="000820B5"/>
    <w:rsid w:val="00082168"/>
    <w:rsid w:val="00082204"/>
    <w:rsid w:val="00082256"/>
    <w:rsid w:val="000823EE"/>
    <w:rsid w:val="000824DD"/>
    <w:rsid w:val="0008272F"/>
    <w:rsid w:val="00082831"/>
    <w:rsid w:val="000828D0"/>
    <w:rsid w:val="00082948"/>
    <w:rsid w:val="000829D8"/>
    <w:rsid w:val="00082A37"/>
    <w:rsid w:val="00082BBB"/>
    <w:rsid w:val="00082BEE"/>
    <w:rsid w:val="00082EEC"/>
    <w:rsid w:val="00082F59"/>
    <w:rsid w:val="00082F5C"/>
    <w:rsid w:val="00083098"/>
    <w:rsid w:val="000830D5"/>
    <w:rsid w:val="000830E5"/>
    <w:rsid w:val="000832C8"/>
    <w:rsid w:val="000834F3"/>
    <w:rsid w:val="00083507"/>
    <w:rsid w:val="00083573"/>
    <w:rsid w:val="0008360E"/>
    <w:rsid w:val="00083656"/>
    <w:rsid w:val="0008368B"/>
    <w:rsid w:val="00083775"/>
    <w:rsid w:val="00083897"/>
    <w:rsid w:val="00083DD5"/>
    <w:rsid w:val="00083DFE"/>
    <w:rsid w:val="00083E57"/>
    <w:rsid w:val="00083EE0"/>
    <w:rsid w:val="00083F32"/>
    <w:rsid w:val="00083F4B"/>
    <w:rsid w:val="000841EC"/>
    <w:rsid w:val="0008423C"/>
    <w:rsid w:val="00084264"/>
    <w:rsid w:val="00084280"/>
    <w:rsid w:val="00084390"/>
    <w:rsid w:val="000844EE"/>
    <w:rsid w:val="00084508"/>
    <w:rsid w:val="0008481A"/>
    <w:rsid w:val="000848A2"/>
    <w:rsid w:val="00084968"/>
    <w:rsid w:val="0008497D"/>
    <w:rsid w:val="00084B31"/>
    <w:rsid w:val="00084BE3"/>
    <w:rsid w:val="00084C39"/>
    <w:rsid w:val="00084D5A"/>
    <w:rsid w:val="00084DCF"/>
    <w:rsid w:val="00084DE3"/>
    <w:rsid w:val="00084DF4"/>
    <w:rsid w:val="0008518B"/>
    <w:rsid w:val="00085214"/>
    <w:rsid w:val="0008535A"/>
    <w:rsid w:val="0008536F"/>
    <w:rsid w:val="0008568D"/>
    <w:rsid w:val="0008573F"/>
    <w:rsid w:val="00085747"/>
    <w:rsid w:val="00085828"/>
    <w:rsid w:val="00085888"/>
    <w:rsid w:val="000858EC"/>
    <w:rsid w:val="0008591C"/>
    <w:rsid w:val="00085950"/>
    <w:rsid w:val="00085A27"/>
    <w:rsid w:val="00085A8F"/>
    <w:rsid w:val="00085B1F"/>
    <w:rsid w:val="00085B6F"/>
    <w:rsid w:val="00085BA9"/>
    <w:rsid w:val="00085BC6"/>
    <w:rsid w:val="00085C5A"/>
    <w:rsid w:val="00085D90"/>
    <w:rsid w:val="00085ED7"/>
    <w:rsid w:val="00085F59"/>
    <w:rsid w:val="0008600C"/>
    <w:rsid w:val="000860EA"/>
    <w:rsid w:val="0008610F"/>
    <w:rsid w:val="0008618C"/>
    <w:rsid w:val="000861AD"/>
    <w:rsid w:val="00086324"/>
    <w:rsid w:val="0008635C"/>
    <w:rsid w:val="000863D9"/>
    <w:rsid w:val="00086404"/>
    <w:rsid w:val="0008643C"/>
    <w:rsid w:val="000866C7"/>
    <w:rsid w:val="00086787"/>
    <w:rsid w:val="000868F4"/>
    <w:rsid w:val="00086911"/>
    <w:rsid w:val="00086946"/>
    <w:rsid w:val="00086A21"/>
    <w:rsid w:val="00086AA5"/>
    <w:rsid w:val="00086AD5"/>
    <w:rsid w:val="00086B09"/>
    <w:rsid w:val="00086B69"/>
    <w:rsid w:val="00086B90"/>
    <w:rsid w:val="00086BFA"/>
    <w:rsid w:val="00086C96"/>
    <w:rsid w:val="00086DBD"/>
    <w:rsid w:val="00086E1C"/>
    <w:rsid w:val="00086F64"/>
    <w:rsid w:val="0008701E"/>
    <w:rsid w:val="000871C7"/>
    <w:rsid w:val="000871F3"/>
    <w:rsid w:val="0008724E"/>
    <w:rsid w:val="000872D6"/>
    <w:rsid w:val="0008730F"/>
    <w:rsid w:val="000874C8"/>
    <w:rsid w:val="000875F7"/>
    <w:rsid w:val="00087720"/>
    <w:rsid w:val="0008773C"/>
    <w:rsid w:val="0008777E"/>
    <w:rsid w:val="00087784"/>
    <w:rsid w:val="000878CD"/>
    <w:rsid w:val="00087905"/>
    <w:rsid w:val="00087A6B"/>
    <w:rsid w:val="00087B4A"/>
    <w:rsid w:val="00087C02"/>
    <w:rsid w:val="00087C12"/>
    <w:rsid w:val="00087C4D"/>
    <w:rsid w:val="00087D75"/>
    <w:rsid w:val="00087D9A"/>
    <w:rsid w:val="00087E1E"/>
    <w:rsid w:val="00087E77"/>
    <w:rsid w:val="00087EB1"/>
    <w:rsid w:val="00090124"/>
    <w:rsid w:val="000901EE"/>
    <w:rsid w:val="0009042B"/>
    <w:rsid w:val="00090487"/>
    <w:rsid w:val="000905D3"/>
    <w:rsid w:val="000906C8"/>
    <w:rsid w:val="000907B1"/>
    <w:rsid w:val="000909E1"/>
    <w:rsid w:val="00090A41"/>
    <w:rsid w:val="00090A60"/>
    <w:rsid w:val="00090B85"/>
    <w:rsid w:val="00090D61"/>
    <w:rsid w:val="00090DDF"/>
    <w:rsid w:val="00090F20"/>
    <w:rsid w:val="00090F60"/>
    <w:rsid w:val="00091038"/>
    <w:rsid w:val="00091056"/>
    <w:rsid w:val="000910CD"/>
    <w:rsid w:val="00091173"/>
    <w:rsid w:val="000911FC"/>
    <w:rsid w:val="0009120F"/>
    <w:rsid w:val="000913A1"/>
    <w:rsid w:val="0009157A"/>
    <w:rsid w:val="000915A3"/>
    <w:rsid w:val="000915CB"/>
    <w:rsid w:val="00091604"/>
    <w:rsid w:val="00091810"/>
    <w:rsid w:val="0009183A"/>
    <w:rsid w:val="000918A9"/>
    <w:rsid w:val="000918B6"/>
    <w:rsid w:val="000918DC"/>
    <w:rsid w:val="00091970"/>
    <w:rsid w:val="00091B3B"/>
    <w:rsid w:val="00091B57"/>
    <w:rsid w:val="00091B65"/>
    <w:rsid w:val="00091BC3"/>
    <w:rsid w:val="00091BE6"/>
    <w:rsid w:val="00091C3F"/>
    <w:rsid w:val="00091D20"/>
    <w:rsid w:val="00091EE8"/>
    <w:rsid w:val="00091F8A"/>
    <w:rsid w:val="00091FE3"/>
    <w:rsid w:val="00092016"/>
    <w:rsid w:val="000920F0"/>
    <w:rsid w:val="00092341"/>
    <w:rsid w:val="0009237F"/>
    <w:rsid w:val="00092426"/>
    <w:rsid w:val="000924C6"/>
    <w:rsid w:val="00092517"/>
    <w:rsid w:val="00092586"/>
    <w:rsid w:val="0009259D"/>
    <w:rsid w:val="00092684"/>
    <w:rsid w:val="00092691"/>
    <w:rsid w:val="000926D3"/>
    <w:rsid w:val="00092708"/>
    <w:rsid w:val="0009298B"/>
    <w:rsid w:val="000929FF"/>
    <w:rsid w:val="00092A2D"/>
    <w:rsid w:val="00092AD9"/>
    <w:rsid w:val="00092AFE"/>
    <w:rsid w:val="00092B43"/>
    <w:rsid w:val="00092B4C"/>
    <w:rsid w:val="00092DE5"/>
    <w:rsid w:val="00092E21"/>
    <w:rsid w:val="00092E25"/>
    <w:rsid w:val="00092FC7"/>
    <w:rsid w:val="0009303C"/>
    <w:rsid w:val="00093059"/>
    <w:rsid w:val="00093272"/>
    <w:rsid w:val="000934B9"/>
    <w:rsid w:val="00093564"/>
    <w:rsid w:val="00093658"/>
    <w:rsid w:val="000936A8"/>
    <w:rsid w:val="000936B6"/>
    <w:rsid w:val="00093733"/>
    <w:rsid w:val="0009387D"/>
    <w:rsid w:val="000939AB"/>
    <w:rsid w:val="00093BC5"/>
    <w:rsid w:val="00093BD6"/>
    <w:rsid w:val="00093F2A"/>
    <w:rsid w:val="00093F8C"/>
    <w:rsid w:val="000940FA"/>
    <w:rsid w:val="00094129"/>
    <w:rsid w:val="0009424A"/>
    <w:rsid w:val="00094339"/>
    <w:rsid w:val="0009434C"/>
    <w:rsid w:val="0009440B"/>
    <w:rsid w:val="0009446A"/>
    <w:rsid w:val="00094497"/>
    <w:rsid w:val="000946AE"/>
    <w:rsid w:val="00094711"/>
    <w:rsid w:val="0009480C"/>
    <w:rsid w:val="00094883"/>
    <w:rsid w:val="00094914"/>
    <w:rsid w:val="00094A09"/>
    <w:rsid w:val="00094A38"/>
    <w:rsid w:val="00094C5F"/>
    <w:rsid w:val="00094CCC"/>
    <w:rsid w:val="00094D9C"/>
    <w:rsid w:val="00094DE4"/>
    <w:rsid w:val="00094FA9"/>
    <w:rsid w:val="00094FB5"/>
    <w:rsid w:val="000951FB"/>
    <w:rsid w:val="00095225"/>
    <w:rsid w:val="00095359"/>
    <w:rsid w:val="000953B6"/>
    <w:rsid w:val="00095450"/>
    <w:rsid w:val="000954E2"/>
    <w:rsid w:val="0009552B"/>
    <w:rsid w:val="0009569D"/>
    <w:rsid w:val="0009572D"/>
    <w:rsid w:val="00095757"/>
    <w:rsid w:val="00095837"/>
    <w:rsid w:val="000958E1"/>
    <w:rsid w:val="00095A5A"/>
    <w:rsid w:val="00095AF2"/>
    <w:rsid w:val="00095C24"/>
    <w:rsid w:val="00095D3A"/>
    <w:rsid w:val="00095D56"/>
    <w:rsid w:val="00095DC8"/>
    <w:rsid w:val="00095E11"/>
    <w:rsid w:val="00095F87"/>
    <w:rsid w:val="00095FA0"/>
    <w:rsid w:val="00095FAE"/>
    <w:rsid w:val="0009611D"/>
    <w:rsid w:val="000961D8"/>
    <w:rsid w:val="000962CA"/>
    <w:rsid w:val="00096440"/>
    <w:rsid w:val="0009647F"/>
    <w:rsid w:val="00096536"/>
    <w:rsid w:val="00096552"/>
    <w:rsid w:val="00096767"/>
    <w:rsid w:val="0009681A"/>
    <w:rsid w:val="00096955"/>
    <w:rsid w:val="00096AAD"/>
    <w:rsid w:val="00096AEE"/>
    <w:rsid w:val="00096B27"/>
    <w:rsid w:val="00096B4B"/>
    <w:rsid w:val="00096B7E"/>
    <w:rsid w:val="00096D34"/>
    <w:rsid w:val="00096DFC"/>
    <w:rsid w:val="00096E35"/>
    <w:rsid w:val="00096F0E"/>
    <w:rsid w:val="00096FF9"/>
    <w:rsid w:val="00097126"/>
    <w:rsid w:val="00097153"/>
    <w:rsid w:val="00097356"/>
    <w:rsid w:val="0009739E"/>
    <w:rsid w:val="00097464"/>
    <w:rsid w:val="000974A1"/>
    <w:rsid w:val="00097509"/>
    <w:rsid w:val="0009763C"/>
    <w:rsid w:val="0009777D"/>
    <w:rsid w:val="000977B4"/>
    <w:rsid w:val="000979B1"/>
    <w:rsid w:val="00097A93"/>
    <w:rsid w:val="00097A99"/>
    <w:rsid w:val="00097B3E"/>
    <w:rsid w:val="00097C03"/>
    <w:rsid w:val="00097DE6"/>
    <w:rsid w:val="00097DEC"/>
    <w:rsid w:val="00097E0C"/>
    <w:rsid w:val="00097E3B"/>
    <w:rsid w:val="00097EE1"/>
    <w:rsid w:val="00097F2A"/>
    <w:rsid w:val="00097F81"/>
    <w:rsid w:val="000A0180"/>
    <w:rsid w:val="000A02AE"/>
    <w:rsid w:val="000A02C8"/>
    <w:rsid w:val="000A02D6"/>
    <w:rsid w:val="000A0317"/>
    <w:rsid w:val="000A032E"/>
    <w:rsid w:val="000A03B0"/>
    <w:rsid w:val="000A043D"/>
    <w:rsid w:val="000A073A"/>
    <w:rsid w:val="000A073E"/>
    <w:rsid w:val="000A0858"/>
    <w:rsid w:val="000A08DF"/>
    <w:rsid w:val="000A0930"/>
    <w:rsid w:val="000A0992"/>
    <w:rsid w:val="000A0AF2"/>
    <w:rsid w:val="000A0EF6"/>
    <w:rsid w:val="000A0F0A"/>
    <w:rsid w:val="000A0F43"/>
    <w:rsid w:val="000A0FC5"/>
    <w:rsid w:val="000A1003"/>
    <w:rsid w:val="000A1098"/>
    <w:rsid w:val="000A10D4"/>
    <w:rsid w:val="000A12B3"/>
    <w:rsid w:val="000A1474"/>
    <w:rsid w:val="000A1636"/>
    <w:rsid w:val="000A16B7"/>
    <w:rsid w:val="000A16F7"/>
    <w:rsid w:val="000A177F"/>
    <w:rsid w:val="000A18A9"/>
    <w:rsid w:val="000A19EF"/>
    <w:rsid w:val="000A1BA4"/>
    <w:rsid w:val="000A1BC4"/>
    <w:rsid w:val="000A1F19"/>
    <w:rsid w:val="000A1FF1"/>
    <w:rsid w:val="000A20AF"/>
    <w:rsid w:val="000A20CD"/>
    <w:rsid w:val="000A2255"/>
    <w:rsid w:val="000A234E"/>
    <w:rsid w:val="000A254A"/>
    <w:rsid w:val="000A2614"/>
    <w:rsid w:val="000A26D2"/>
    <w:rsid w:val="000A26D4"/>
    <w:rsid w:val="000A270E"/>
    <w:rsid w:val="000A2A02"/>
    <w:rsid w:val="000A2A3A"/>
    <w:rsid w:val="000A2BF8"/>
    <w:rsid w:val="000A2C46"/>
    <w:rsid w:val="000A2E47"/>
    <w:rsid w:val="000A2EF9"/>
    <w:rsid w:val="000A2F72"/>
    <w:rsid w:val="000A305F"/>
    <w:rsid w:val="000A30B9"/>
    <w:rsid w:val="000A3145"/>
    <w:rsid w:val="000A31A9"/>
    <w:rsid w:val="000A31E8"/>
    <w:rsid w:val="000A328B"/>
    <w:rsid w:val="000A32A6"/>
    <w:rsid w:val="000A32A8"/>
    <w:rsid w:val="000A35C1"/>
    <w:rsid w:val="000A3684"/>
    <w:rsid w:val="000A36C8"/>
    <w:rsid w:val="000A3744"/>
    <w:rsid w:val="000A37A1"/>
    <w:rsid w:val="000A3861"/>
    <w:rsid w:val="000A390F"/>
    <w:rsid w:val="000A3925"/>
    <w:rsid w:val="000A397D"/>
    <w:rsid w:val="000A3B6C"/>
    <w:rsid w:val="000A3BA6"/>
    <w:rsid w:val="000A3D07"/>
    <w:rsid w:val="000A3D1F"/>
    <w:rsid w:val="000A3F54"/>
    <w:rsid w:val="000A3FBF"/>
    <w:rsid w:val="000A4159"/>
    <w:rsid w:val="000A4187"/>
    <w:rsid w:val="000A4188"/>
    <w:rsid w:val="000A4260"/>
    <w:rsid w:val="000A4282"/>
    <w:rsid w:val="000A4357"/>
    <w:rsid w:val="000A43AF"/>
    <w:rsid w:val="000A43CA"/>
    <w:rsid w:val="000A44F6"/>
    <w:rsid w:val="000A46BE"/>
    <w:rsid w:val="000A471B"/>
    <w:rsid w:val="000A47C7"/>
    <w:rsid w:val="000A4823"/>
    <w:rsid w:val="000A484A"/>
    <w:rsid w:val="000A4910"/>
    <w:rsid w:val="000A49E3"/>
    <w:rsid w:val="000A4ABB"/>
    <w:rsid w:val="000A4AD1"/>
    <w:rsid w:val="000A4C6F"/>
    <w:rsid w:val="000A4D0F"/>
    <w:rsid w:val="000A4D9D"/>
    <w:rsid w:val="000A4DAF"/>
    <w:rsid w:val="000A4DB3"/>
    <w:rsid w:val="000A4DF5"/>
    <w:rsid w:val="000A4E72"/>
    <w:rsid w:val="000A4ECF"/>
    <w:rsid w:val="000A4F18"/>
    <w:rsid w:val="000A4F6A"/>
    <w:rsid w:val="000A4F80"/>
    <w:rsid w:val="000A4FC4"/>
    <w:rsid w:val="000A50DD"/>
    <w:rsid w:val="000A5111"/>
    <w:rsid w:val="000A5186"/>
    <w:rsid w:val="000A52BA"/>
    <w:rsid w:val="000A5310"/>
    <w:rsid w:val="000A5348"/>
    <w:rsid w:val="000A53AA"/>
    <w:rsid w:val="000A542A"/>
    <w:rsid w:val="000A5474"/>
    <w:rsid w:val="000A5528"/>
    <w:rsid w:val="000A557A"/>
    <w:rsid w:val="000A558D"/>
    <w:rsid w:val="000A5802"/>
    <w:rsid w:val="000A5827"/>
    <w:rsid w:val="000A588A"/>
    <w:rsid w:val="000A5B2C"/>
    <w:rsid w:val="000A5BFE"/>
    <w:rsid w:val="000A5D6A"/>
    <w:rsid w:val="000A5D70"/>
    <w:rsid w:val="000A5E24"/>
    <w:rsid w:val="000A5F7B"/>
    <w:rsid w:val="000A62E1"/>
    <w:rsid w:val="000A62F6"/>
    <w:rsid w:val="000A6365"/>
    <w:rsid w:val="000A63E6"/>
    <w:rsid w:val="000A640F"/>
    <w:rsid w:val="000A64C4"/>
    <w:rsid w:val="000A64EA"/>
    <w:rsid w:val="000A656A"/>
    <w:rsid w:val="000A66D5"/>
    <w:rsid w:val="000A66EE"/>
    <w:rsid w:val="000A673E"/>
    <w:rsid w:val="000A684C"/>
    <w:rsid w:val="000A6888"/>
    <w:rsid w:val="000A68B4"/>
    <w:rsid w:val="000A68D4"/>
    <w:rsid w:val="000A6BA1"/>
    <w:rsid w:val="000A6BAD"/>
    <w:rsid w:val="000A6C31"/>
    <w:rsid w:val="000A6C5B"/>
    <w:rsid w:val="000A6E62"/>
    <w:rsid w:val="000A6F9D"/>
    <w:rsid w:val="000A6FC5"/>
    <w:rsid w:val="000A6FD6"/>
    <w:rsid w:val="000A700C"/>
    <w:rsid w:val="000A70A6"/>
    <w:rsid w:val="000A7178"/>
    <w:rsid w:val="000A7209"/>
    <w:rsid w:val="000A725E"/>
    <w:rsid w:val="000A729A"/>
    <w:rsid w:val="000A7529"/>
    <w:rsid w:val="000A7550"/>
    <w:rsid w:val="000A77D6"/>
    <w:rsid w:val="000A7820"/>
    <w:rsid w:val="000A7907"/>
    <w:rsid w:val="000A790E"/>
    <w:rsid w:val="000A795A"/>
    <w:rsid w:val="000A79C0"/>
    <w:rsid w:val="000A7B25"/>
    <w:rsid w:val="000A7D7D"/>
    <w:rsid w:val="000A7E76"/>
    <w:rsid w:val="000A7EDA"/>
    <w:rsid w:val="000A7F05"/>
    <w:rsid w:val="000B0055"/>
    <w:rsid w:val="000B01F3"/>
    <w:rsid w:val="000B0267"/>
    <w:rsid w:val="000B0465"/>
    <w:rsid w:val="000B04A5"/>
    <w:rsid w:val="000B04A7"/>
    <w:rsid w:val="000B05C1"/>
    <w:rsid w:val="000B061D"/>
    <w:rsid w:val="000B08B0"/>
    <w:rsid w:val="000B08FE"/>
    <w:rsid w:val="000B0904"/>
    <w:rsid w:val="000B09DB"/>
    <w:rsid w:val="000B0D3A"/>
    <w:rsid w:val="000B0E55"/>
    <w:rsid w:val="000B0F44"/>
    <w:rsid w:val="000B10D2"/>
    <w:rsid w:val="000B1106"/>
    <w:rsid w:val="000B1123"/>
    <w:rsid w:val="000B1142"/>
    <w:rsid w:val="000B1207"/>
    <w:rsid w:val="000B1213"/>
    <w:rsid w:val="000B136C"/>
    <w:rsid w:val="000B1413"/>
    <w:rsid w:val="000B153A"/>
    <w:rsid w:val="000B156A"/>
    <w:rsid w:val="000B156B"/>
    <w:rsid w:val="000B1588"/>
    <w:rsid w:val="000B15AE"/>
    <w:rsid w:val="000B1620"/>
    <w:rsid w:val="000B163E"/>
    <w:rsid w:val="000B16DE"/>
    <w:rsid w:val="000B1719"/>
    <w:rsid w:val="000B1779"/>
    <w:rsid w:val="000B17D6"/>
    <w:rsid w:val="000B1AB5"/>
    <w:rsid w:val="000B1B34"/>
    <w:rsid w:val="000B1B91"/>
    <w:rsid w:val="000B1D4C"/>
    <w:rsid w:val="000B1D6A"/>
    <w:rsid w:val="000B1E42"/>
    <w:rsid w:val="000B1EF6"/>
    <w:rsid w:val="000B1F66"/>
    <w:rsid w:val="000B202B"/>
    <w:rsid w:val="000B202F"/>
    <w:rsid w:val="000B2035"/>
    <w:rsid w:val="000B2067"/>
    <w:rsid w:val="000B22DE"/>
    <w:rsid w:val="000B2313"/>
    <w:rsid w:val="000B237C"/>
    <w:rsid w:val="000B2382"/>
    <w:rsid w:val="000B23C3"/>
    <w:rsid w:val="000B24A6"/>
    <w:rsid w:val="000B2681"/>
    <w:rsid w:val="000B26F6"/>
    <w:rsid w:val="000B2755"/>
    <w:rsid w:val="000B2888"/>
    <w:rsid w:val="000B297D"/>
    <w:rsid w:val="000B29EB"/>
    <w:rsid w:val="000B2C2D"/>
    <w:rsid w:val="000B2D95"/>
    <w:rsid w:val="000B2DBE"/>
    <w:rsid w:val="000B2E3C"/>
    <w:rsid w:val="000B2E71"/>
    <w:rsid w:val="000B2F62"/>
    <w:rsid w:val="000B2F7D"/>
    <w:rsid w:val="000B3056"/>
    <w:rsid w:val="000B30E9"/>
    <w:rsid w:val="000B31E4"/>
    <w:rsid w:val="000B325A"/>
    <w:rsid w:val="000B32A5"/>
    <w:rsid w:val="000B32BC"/>
    <w:rsid w:val="000B3423"/>
    <w:rsid w:val="000B3440"/>
    <w:rsid w:val="000B34CE"/>
    <w:rsid w:val="000B3510"/>
    <w:rsid w:val="000B35B6"/>
    <w:rsid w:val="000B38AD"/>
    <w:rsid w:val="000B39CA"/>
    <w:rsid w:val="000B3A72"/>
    <w:rsid w:val="000B3B19"/>
    <w:rsid w:val="000B3B69"/>
    <w:rsid w:val="000B3C95"/>
    <w:rsid w:val="000B3D90"/>
    <w:rsid w:val="000B3DB8"/>
    <w:rsid w:val="000B3E77"/>
    <w:rsid w:val="000B3EA5"/>
    <w:rsid w:val="000B3EBF"/>
    <w:rsid w:val="000B3F5D"/>
    <w:rsid w:val="000B3FA2"/>
    <w:rsid w:val="000B4120"/>
    <w:rsid w:val="000B4302"/>
    <w:rsid w:val="000B437B"/>
    <w:rsid w:val="000B43AB"/>
    <w:rsid w:val="000B4609"/>
    <w:rsid w:val="000B46B6"/>
    <w:rsid w:val="000B4765"/>
    <w:rsid w:val="000B483B"/>
    <w:rsid w:val="000B4863"/>
    <w:rsid w:val="000B48A9"/>
    <w:rsid w:val="000B4A28"/>
    <w:rsid w:val="000B4ADD"/>
    <w:rsid w:val="000B4C26"/>
    <w:rsid w:val="000B4C95"/>
    <w:rsid w:val="000B4CDE"/>
    <w:rsid w:val="000B4D7D"/>
    <w:rsid w:val="000B4E15"/>
    <w:rsid w:val="000B4E71"/>
    <w:rsid w:val="000B4FDA"/>
    <w:rsid w:val="000B4FEF"/>
    <w:rsid w:val="000B5031"/>
    <w:rsid w:val="000B5191"/>
    <w:rsid w:val="000B5269"/>
    <w:rsid w:val="000B5571"/>
    <w:rsid w:val="000B5759"/>
    <w:rsid w:val="000B57FC"/>
    <w:rsid w:val="000B580E"/>
    <w:rsid w:val="000B5BF1"/>
    <w:rsid w:val="000B5DBC"/>
    <w:rsid w:val="000B5FF9"/>
    <w:rsid w:val="000B5FFC"/>
    <w:rsid w:val="000B6375"/>
    <w:rsid w:val="000B640F"/>
    <w:rsid w:val="000B654D"/>
    <w:rsid w:val="000B65D3"/>
    <w:rsid w:val="000B672C"/>
    <w:rsid w:val="000B6789"/>
    <w:rsid w:val="000B693F"/>
    <w:rsid w:val="000B6963"/>
    <w:rsid w:val="000B6971"/>
    <w:rsid w:val="000B6AB8"/>
    <w:rsid w:val="000B6B89"/>
    <w:rsid w:val="000B6C05"/>
    <w:rsid w:val="000B6CF9"/>
    <w:rsid w:val="000B6D2E"/>
    <w:rsid w:val="000B6E48"/>
    <w:rsid w:val="000B6E91"/>
    <w:rsid w:val="000B6ED7"/>
    <w:rsid w:val="000B6F8F"/>
    <w:rsid w:val="000B6FB2"/>
    <w:rsid w:val="000B707E"/>
    <w:rsid w:val="000B741C"/>
    <w:rsid w:val="000B7423"/>
    <w:rsid w:val="000B75C6"/>
    <w:rsid w:val="000B75EA"/>
    <w:rsid w:val="000B7707"/>
    <w:rsid w:val="000B7733"/>
    <w:rsid w:val="000B7770"/>
    <w:rsid w:val="000B7871"/>
    <w:rsid w:val="000B78DC"/>
    <w:rsid w:val="000B790B"/>
    <w:rsid w:val="000B79BF"/>
    <w:rsid w:val="000B7A37"/>
    <w:rsid w:val="000B7ABC"/>
    <w:rsid w:val="000B7C0A"/>
    <w:rsid w:val="000B7E31"/>
    <w:rsid w:val="000B7F8E"/>
    <w:rsid w:val="000C007B"/>
    <w:rsid w:val="000C00BF"/>
    <w:rsid w:val="000C00F6"/>
    <w:rsid w:val="000C0185"/>
    <w:rsid w:val="000C01A8"/>
    <w:rsid w:val="000C02AD"/>
    <w:rsid w:val="000C02C2"/>
    <w:rsid w:val="000C035F"/>
    <w:rsid w:val="000C038A"/>
    <w:rsid w:val="000C04CF"/>
    <w:rsid w:val="000C0668"/>
    <w:rsid w:val="000C07D6"/>
    <w:rsid w:val="000C08C1"/>
    <w:rsid w:val="000C0916"/>
    <w:rsid w:val="000C0930"/>
    <w:rsid w:val="000C0A18"/>
    <w:rsid w:val="000C0A43"/>
    <w:rsid w:val="000C0A56"/>
    <w:rsid w:val="000C0AEA"/>
    <w:rsid w:val="000C0B02"/>
    <w:rsid w:val="000C0BBE"/>
    <w:rsid w:val="000C0BFB"/>
    <w:rsid w:val="000C0BFD"/>
    <w:rsid w:val="000C0C14"/>
    <w:rsid w:val="000C0F38"/>
    <w:rsid w:val="000C14AE"/>
    <w:rsid w:val="000C170B"/>
    <w:rsid w:val="000C174C"/>
    <w:rsid w:val="000C17CD"/>
    <w:rsid w:val="000C186D"/>
    <w:rsid w:val="000C1A13"/>
    <w:rsid w:val="000C1A60"/>
    <w:rsid w:val="000C1AB5"/>
    <w:rsid w:val="000C1CE3"/>
    <w:rsid w:val="000C1DCC"/>
    <w:rsid w:val="000C1E2C"/>
    <w:rsid w:val="000C1EDE"/>
    <w:rsid w:val="000C201B"/>
    <w:rsid w:val="000C204F"/>
    <w:rsid w:val="000C20BD"/>
    <w:rsid w:val="000C2447"/>
    <w:rsid w:val="000C24AF"/>
    <w:rsid w:val="000C261C"/>
    <w:rsid w:val="000C2627"/>
    <w:rsid w:val="000C27EE"/>
    <w:rsid w:val="000C28B2"/>
    <w:rsid w:val="000C2B24"/>
    <w:rsid w:val="000C2C7D"/>
    <w:rsid w:val="000C2F55"/>
    <w:rsid w:val="000C305C"/>
    <w:rsid w:val="000C30D1"/>
    <w:rsid w:val="000C3477"/>
    <w:rsid w:val="000C350A"/>
    <w:rsid w:val="000C3531"/>
    <w:rsid w:val="000C3585"/>
    <w:rsid w:val="000C35D0"/>
    <w:rsid w:val="000C35ED"/>
    <w:rsid w:val="000C370C"/>
    <w:rsid w:val="000C370F"/>
    <w:rsid w:val="000C375A"/>
    <w:rsid w:val="000C37A5"/>
    <w:rsid w:val="000C37B1"/>
    <w:rsid w:val="000C37CF"/>
    <w:rsid w:val="000C37D9"/>
    <w:rsid w:val="000C3BDF"/>
    <w:rsid w:val="000C3BFA"/>
    <w:rsid w:val="000C3C5C"/>
    <w:rsid w:val="000C3C9F"/>
    <w:rsid w:val="000C3CAB"/>
    <w:rsid w:val="000C3D1E"/>
    <w:rsid w:val="000C3E47"/>
    <w:rsid w:val="000C3E7D"/>
    <w:rsid w:val="000C3F3D"/>
    <w:rsid w:val="000C40F7"/>
    <w:rsid w:val="000C4207"/>
    <w:rsid w:val="000C4222"/>
    <w:rsid w:val="000C4268"/>
    <w:rsid w:val="000C42EC"/>
    <w:rsid w:val="000C430F"/>
    <w:rsid w:val="000C4509"/>
    <w:rsid w:val="000C4644"/>
    <w:rsid w:val="000C4693"/>
    <w:rsid w:val="000C46FA"/>
    <w:rsid w:val="000C4709"/>
    <w:rsid w:val="000C472B"/>
    <w:rsid w:val="000C47E0"/>
    <w:rsid w:val="000C4879"/>
    <w:rsid w:val="000C4887"/>
    <w:rsid w:val="000C4A64"/>
    <w:rsid w:val="000C4A7C"/>
    <w:rsid w:val="000C4DBE"/>
    <w:rsid w:val="000C4E7B"/>
    <w:rsid w:val="000C50F0"/>
    <w:rsid w:val="000C5117"/>
    <w:rsid w:val="000C511D"/>
    <w:rsid w:val="000C5460"/>
    <w:rsid w:val="000C56DC"/>
    <w:rsid w:val="000C570D"/>
    <w:rsid w:val="000C5741"/>
    <w:rsid w:val="000C5AFA"/>
    <w:rsid w:val="000C5B2E"/>
    <w:rsid w:val="000C5B37"/>
    <w:rsid w:val="000C5B48"/>
    <w:rsid w:val="000C5CD8"/>
    <w:rsid w:val="000C5CE7"/>
    <w:rsid w:val="000C5EA5"/>
    <w:rsid w:val="000C5F3E"/>
    <w:rsid w:val="000C5FD1"/>
    <w:rsid w:val="000C5FD7"/>
    <w:rsid w:val="000C6099"/>
    <w:rsid w:val="000C60BE"/>
    <w:rsid w:val="000C6332"/>
    <w:rsid w:val="000C6348"/>
    <w:rsid w:val="000C6595"/>
    <w:rsid w:val="000C65BF"/>
    <w:rsid w:val="000C6665"/>
    <w:rsid w:val="000C668D"/>
    <w:rsid w:val="000C67E5"/>
    <w:rsid w:val="000C692B"/>
    <w:rsid w:val="000C6A7C"/>
    <w:rsid w:val="000C6B43"/>
    <w:rsid w:val="000C6BC1"/>
    <w:rsid w:val="000C6BCC"/>
    <w:rsid w:val="000C6BDD"/>
    <w:rsid w:val="000C6E78"/>
    <w:rsid w:val="000C6F07"/>
    <w:rsid w:val="000C6F50"/>
    <w:rsid w:val="000C7083"/>
    <w:rsid w:val="000C71CB"/>
    <w:rsid w:val="000C7215"/>
    <w:rsid w:val="000C72B2"/>
    <w:rsid w:val="000C7370"/>
    <w:rsid w:val="000C77A2"/>
    <w:rsid w:val="000C783F"/>
    <w:rsid w:val="000C790C"/>
    <w:rsid w:val="000C790F"/>
    <w:rsid w:val="000C7C0C"/>
    <w:rsid w:val="000D0017"/>
    <w:rsid w:val="000D005B"/>
    <w:rsid w:val="000D0071"/>
    <w:rsid w:val="000D0074"/>
    <w:rsid w:val="000D0092"/>
    <w:rsid w:val="000D023D"/>
    <w:rsid w:val="000D0251"/>
    <w:rsid w:val="000D0255"/>
    <w:rsid w:val="000D036E"/>
    <w:rsid w:val="000D03C4"/>
    <w:rsid w:val="000D0649"/>
    <w:rsid w:val="000D0686"/>
    <w:rsid w:val="000D0748"/>
    <w:rsid w:val="000D079D"/>
    <w:rsid w:val="000D07A8"/>
    <w:rsid w:val="000D082A"/>
    <w:rsid w:val="000D0A15"/>
    <w:rsid w:val="000D0AC1"/>
    <w:rsid w:val="000D0AEA"/>
    <w:rsid w:val="000D0B50"/>
    <w:rsid w:val="000D0BB4"/>
    <w:rsid w:val="000D0C2C"/>
    <w:rsid w:val="000D0D0E"/>
    <w:rsid w:val="000D0F64"/>
    <w:rsid w:val="000D104D"/>
    <w:rsid w:val="000D106A"/>
    <w:rsid w:val="000D1085"/>
    <w:rsid w:val="000D10D4"/>
    <w:rsid w:val="000D116E"/>
    <w:rsid w:val="000D11AC"/>
    <w:rsid w:val="000D120F"/>
    <w:rsid w:val="000D1889"/>
    <w:rsid w:val="000D1895"/>
    <w:rsid w:val="000D189D"/>
    <w:rsid w:val="000D18FC"/>
    <w:rsid w:val="000D195A"/>
    <w:rsid w:val="000D19D5"/>
    <w:rsid w:val="000D1B3B"/>
    <w:rsid w:val="000D1D94"/>
    <w:rsid w:val="000D21D7"/>
    <w:rsid w:val="000D220D"/>
    <w:rsid w:val="000D225E"/>
    <w:rsid w:val="000D2488"/>
    <w:rsid w:val="000D2556"/>
    <w:rsid w:val="000D2843"/>
    <w:rsid w:val="000D2993"/>
    <w:rsid w:val="000D29A2"/>
    <w:rsid w:val="000D2BE7"/>
    <w:rsid w:val="000D2DE0"/>
    <w:rsid w:val="000D2DE4"/>
    <w:rsid w:val="000D2E28"/>
    <w:rsid w:val="000D2EC9"/>
    <w:rsid w:val="000D2F52"/>
    <w:rsid w:val="000D2F79"/>
    <w:rsid w:val="000D2F99"/>
    <w:rsid w:val="000D30B2"/>
    <w:rsid w:val="000D3237"/>
    <w:rsid w:val="000D338A"/>
    <w:rsid w:val="000D3430"/>
    <w:rsid w:val="000D3478"/>
    <w:rsid w:val="000D3493"/>
    <w:rsid w:val="000D34C4"/>
    <w:rsid w:val="000D3594"/>
    <w:rsid w:val="000D35AF"/>
    <w:rsid w:val="000D35E8"/>
    <w:rsid w:val="000D37E5"/>
    <w:rsid w:val="000D37E6"/>
    <w:rsid w:val="000D399A"/>
    <w:rsid w:val="000D3CAB"/>
    <w:rsid w:val="000D3DD3"/>
    <w:rsid w:val="000D3F6C"/>
    <w:rsid w:val="000D414C"/>
    <w:rsid w:val="000D416C"/>
    <w:rsid w:val="000D41EE"/>
    <w:rsid w:val="000D4334"/>
    <w:rsid w:val="000D4362"/>
    <w:rsid w:val="000D44D0"/>
    <w:rsid w:val="000D453E"/>
    <w:rsid w:val="000D453F"/>
    <w:rsid w:val="000D4587"/>
    <w:rsid w:val="000D462D"/>
    <w:rsid w:val="000D4718"/>
    <w:rsid w:val="000D474D"/>
    <w:rsid w:val="000D4868"/>
    <w:rsid w:val="000D49C2"/>
    <w:rsid w:val="000D4C17"/>
    <w:rsid w:val="000D4DA3"/>
    <w:rsid w:val="000D4DA5"/>
    <w:rsid w:val="000D4DCC"/>
    <w:rsid w:val="000D4E0E"/>
    <w:rsid w:val="000D4E40"/>
    <w:rsid w:val="000D4E53"/>
    <w:rsid w:val="000D5042"/>
    <w:rsid w:val="000D5268"/>
    <w:rsid w:val="000D532D"/>
    <w:rsid w:val="000D5514"/>
    <w:rsid w:val="000D557A"/>
    <w:rsid w:val="000D55D3"/>
    <w:rsid w:val="000D5649"/>
    <w:rsid w:val="000D5653"/>
    <w:rsid w:val="000D5736"/>
    <w:rsid w:val="000D57A3"/>
    <w:rsid w:val="000D57E3"/>
    <w:rsid w:val="000D58E9"/>
    <w:rsid w:val="000D5929"/>
    <w:rsid w:val="000D5930"/>
    <w:rsid w:val="000D5A4B"/>
    <w:rsid w:val="000D5A6F"/>
    <w:rsid w:val="000D5B8E"/>
    <w:rsid w:val="000D5BC4"/>
    <w:rsid w:val="000D5D2D"/>
    <w:rsid w:val="000D5DBB"/>
    <w:rsid w:val="000D5DE6"/>
    <w:rsid w:val="000D5E86"/>
    <w:rsid w:val="000D602D"/>
    <w:rsid w:val="000D6173"/>
    <w:rsid w:val="000D629C"/>
    <w:rsid w:val="000D62EB"/>
    <w:rsid w:val="000D6497"/>
    <w:rsid w:val="000D6626"/>
    <w:rsid w:val="000D6723"/>
    <w:rsid w:val="000D67D8"/>
    <w:rsid w:val="000D68B6"/>
    <w:rsid w:val="000D6970"/>
    <w:rsid w:val="000D6BCE"/>
    <w:rsid w:val="000D6D05"/>
    <w:rsid w:val="000D6FC8"/>
    <w:rsid w:val="000D6FEB"/>
    <w:rsid w:val="000D706B"/>
    <w:rsid w:val="000D7071"/>
    <w:rsid w:val="000D7264"/>
    <w:rsid w:val="000D72DA"/>
    <w:rsid w:val="000D73CD"/>
    <w:rsid w:val="000D73E9"/>
    <w:rsid w:val="000D75CB"/>
    <w:rsid w:val="000D760C"/>
    <w:rsid w:val="000D76EF"/>
    <w:rsid w:val="000D7710"/>
    <w:rsid w:val="000D77B5"/>
    <w:rsid w:val="000D7816"/>
    <w:rsid w:val="000D7827"/>
    <w:rsid w:val="000D7A08"/>
    <w:rsid w:val="000D7A9E"/>
    <w:rsid w:val="000D7BC0"/>
    <w:rsid w:val="000D7C4D"/>
    <w:rsid w:val="000D7C57"/>
    <w:rsid w:val="000D7CDE"/>
    <w:rsid w:val="000D7E89"/>
    <w:rsid w:val="000D7EB9"/>
    <w:rsid w:val="000D7EE9"/>
    <w:rsid w:val="000D7F53"/>
    <w:rsid w:val="000D7F89"/>
    <w:rsid w:val="000D7F8A"/>
    <w:rsid w:val="000D7FC4"/>
    <w:rsid w:val="000E0035"/>
    <w:rsid w:val="000E0071"/>
    <w:rsid w:val="000E011B"/>
    <w:rsid w:val="000E01CD"/>
    <w:rsid w:val="000E01F4"/>
    <w:rsid w:val="000E0290"/>
    <w:rsid w:val="000E0347"/>
    <w:rsid w:val="000E04F9"/>
    <w:rsid w:val="000E066F"/>
    <w:rsid w:val="000E0710"/>
    <w:rsid w:val="000E0728"/>
    <w:rsid w:val="000E076E"/>
    <w:rsid w:val="000E096F"/>
    <w:rsid w:val="000E0AF6"/>
    <w:rsid w:val="000E0C93"/>
    <w:rsid w:val="000E0E5F"/>
    <w:rsid w:val="000E0F14"/>
    <w:rsid w:val="000E0F37"/>
    <w:rsid w:val="000E10EB"/>
    <w:rsid w:val="000E1121"/>
    <w:rsid w:val="000E1144"/>
    <w:rsid w:val="000E12EE"/>
    <w:rsid w:val="000E1375"/>
    <w:rsid w:val="000E1381"/>
    <w:rsid w:val="000E145C"/>
    <w:rsid w:val="000E15B1"/>
    <w:rsid w:val="000E15BC"/>
    <w:rsid w:val="000E163D"/>
    <w:rsid w:val="000E16AB"/>
    <w:rsid w:val="000E1872"/>
    <w:rsid w:val="000E1890"/>
    <w:rsid w:val="000E19E5"/>
    <w:rsid w:val="000E1A89"/>
    <w:rsid w:val="000E1B57"/>
    <w:rsid w:val="000E1BE7"/>
    <w:rsid w:val="000E1E7F"/>
    <w:rsid w:val="000E1F68"/>
    <w:rsid w:val="000E1FAA"/>
    <w:rsid w:val="000E2031"/>
    <w:rsid w:val="000E2165"/>
    <w:rsid w:val="000E218F"/>
    <w:rsid w:val="000E2284"/>
    <w:rsid w:val="000E22D5"/>
    <w:rsid w:val="000E230F"/>
    <w:rsid w:val="000E2530"/>
    <w:rsid w:val="000E2622"/>
    <w:rsid w:val="000E263D"/>
    <w:rsid w:val="000E27FE"/>
    <w:rsid w:val="000E2971"/>
    <w:rsid w:val="000E2A49"/>
    <w:rsid w:val="000E2B74"/>
    <w:rsid w:val="000E2C92"/>
    <w:rsid w:val="000E2C94"/>
    <w:rsid w:val="000E2D82"/>
    <w:rsid w:val="000E2EFF"/>
    <w:rsid w:val="000E315D"/>
    <w:rsid w:val="000E31E9"/>
    <w:rsid w:val="000E3202"/>
    <w:rsid w:val="000E3243"/>
    <w:rsid w:val="000E3416"/>
    <w:rsid w:val="000E3504"/>
    <w:rsid w:val="000E3749"/>
    <w:rsid w:val="000E3876"/>
    <w:rsid w:val="000E38A3"/>
    <w:rsid w:val="000E38C5"/>
    <w:rsid w:val="000E3935"/>
    <w:rsid w:val="000E3B60"/>
    <w:rsid w:val="000E3C65"/>
    <w:rsid w:val="000E3DDA"/>
    <w:rsid w:val="000E3EA9"/>
    <w:rsid w:val="000E3EF6"/>
    <w:rsid w:val="000E4026"/>
    <w:rsid w:val="000E4109"/>
    <w:rsid w:val="000E412D"/>
    <w:rsid w:val="000E41AC"/>
    <w:rsid w:val="000E432B"/>
    <w:rsid w:val="000E43A5"/>
    <w:rsid w:val="000E43DB"/>
    <w:rsid w:val="000E4407"/>
    <w:rsid w:val="000E4488"/>
    <w:rsid w:val="000E44E5"/>
    <w:rsid w:val="000E45E9"/>
    <w:rsid w:val="000E473C"/>
    <w:rsid w:val="000E4914"/>
    <w:rsid w:val="000E4AA4"/>
    <w:rsid w:val="000E4C0E"/>
    <w:rsid w:val="000E4C5F"/>
    <w:rsid w:val="000E4C94"/>
    <w:rsid w:val="000E4D3C"/>
    <w:rsid w:val="000E4D77"/>
    <w:rsid w:val="000E4EDC"/>
    <w:rsid w:val="000E4EE2"/>
    <w:rsid w:val="000E4FB3"/>
    <w:rsid w:val="000E5007"/>
    <w:rsid w:val="000E5299"/>
    <w:rsid w:val="000E52AE"/>
    <w:rsid w:val="000E52B6"/>
    <w:rsid w:val="000E54F8"/>
    <w:rsid w:val="000E5677"/>
    <w:rsid w:val="000E568A"/>
    <w:rsid w:val="000E56D8"/>
    <w:rsid w:val="000E579F"/>
    <w:rsid w:val="000E57A4"/>
    <w:rsid w:val="000E585E"/>
    <w:rsid w:val="000E5953"/>
    <w:rsid w:val="000E5AAF"/>
    <w:rsid w:val="000E5B75"/>
    <w:rsid w:val="000E5BF5"/>
    <w:rsid w:val="000E5C73"/>
    <w:rsid w:val="000E5CB4"/>
    <w:rsid w:val="000E5D54"/>
    <w:rsid w:val="000E5DCA"/>
    <w:rsid w:val="000E5E14"/>
    <w:rsid w:val="000E60D2"/>
    <w:rsid w:val="000E6111"/>
    <w:rsid w:val="000E6142"/>
    <w:rsid w:val="000E6173"/>
    <w:rsid w:val="000E61FA"/>
    <w:rsid w:val="000E62A8"/>
    <w:rsid w:val="000E6301"/>
    <w:rsid w:val="000E6468"/>
    <w:rsid w:val="000E6527"/>
    <w:rsid w:val="000E65D6"/>
    <w:rsid w:val="000E6648"/>
    <w:rsid w:val="000E664F"/>
    <w:rsid w:val="000E6659"/>
    <w:rsid w:val="000E6722"/>
    <w:rsid w:val="000E6922"/>
    <w:rsid w:val="000E6928"/>
    <w:rsid w:val="000E6BDF"/>
    <w:rsid w:val="000E6CA6"/>
    <w:rsid w:val="000E6CC9"/>
    <w:rsid w:val="000E6FC7"/>
    <w:rsid w:val="000E704C"/>
    <w:rsid w:val="000E710E"/>
    <w:rsid w:val="000E7152"/>
    <w:rsid w:val="000E71FF"/>
    <w:rsid w:val="000E7289"/>
    <w:rsid w:val="000E72D9"/>
    <w:rsid w:val="000E740F"/>
    <w:rsid w:val="000E7554"/>
    <w:rsid w:val="000E76E5"/>
    <w:rsid w:val="000E7856"/>
    <w:rsid w:val="000E7A3A"/>
    <w:rsid w:val="000E7A9F"/>
    <w:rsid w:val="000E7B49"/>
    <w:rsid w:val="000E7C3F"/>
    <w:rsid w:val="000E7C88"/>
    <w:rsid w:val="000E7C8D"/>
    <w:rsid w:val="000E7CFE"/>
    <w:rsid w:val="000E7F96"/>
    <w:rsid w:val="000F0162"/>
    <w:rsid w:val="000F02A3"/>
    <w:rsid w:val="000F02EE"/>
    <w:rsid w:val="000F0589"/>
    <w:rsid w:val="000F05D3"/>
    <w:rsid w:val="000F05E4"/>
    <w:rsid w:val="000F069F"/>
    <w:rsid w:val="000F0703"/>
    <w:rsid w:val="000F079A"/>
    <w:rsid w:val="000F0862"/>
    <w:rsid w:val="000F09EF"/>
    <w:rsid w:val="000F09F6"/>
    <w:rsid w:val="000F0A02"/>
    <w:rsid w:val="000F0B40"/>
    <w:rsid w:val="000F0B61"/>
    <w:rsid w:val="000F0CD5"/>
    <w:rsid w:val="000F0CF4"/>
    <w:rsid w:val="000F0DE2"/>
    <w:rsid w:val="000F0EA1"/>
    <w:rsid w:val="000F0EB2"/>
    <w:rsid w:val="000F1033"/>
    <w:rsid w:val="000F1070"/>
    <w:rsid w:val="000F10BB"/>
    <w:rsid w:val="000F133D"/>
    <w:rsid w:val="000F13DE"/>
    <w:rsid w:val="000F1434"/>
    <w:rsid w:val="000F1580"/>
    <w:rsid w:val="000F1688"/>
    <w:rsid w:val="000F16E5"/>
    <w:rsid w:val="000F1782"/>
    <w:rsid w:val="000F19C5"/>
    <w:rsid w:val="000F1A86"/>
    <w:rsid w:val="000F1A9E"/>
    <w:rsid w:val="000F1B22"/>
    <w:rsid w:val="000F1C1D"/>
    <w:rsid w:val="000F1C5E"/>
    <w:rsid w:val="000F1C79"/>
    <w:rsid w:val="000F1C85"/>
    <w:rsid w:val="000F1D2B"/>
    <w:rsid w:val="000F1EF8"/>
    <w:rsid w:val="000F20BB"/>
    <w:rsid w:val="000F2179"/>
    <w:rsid w:val="000F2335"/>
    <w:rsid w:val="000F234A"/>
    <w:rsid w:val="000F23BD"/>
    <w:rsid w:val="000F23DF"/>
    <w:rsid w:val="000F2448"/>
    <w:rsid w:val="000F2552"/>
    <w:rsid w:val="000F25CF"/>
    <w:rsid w:val="000F26C7"/>
    <w:rsid w:val="000F26DB"/>
    <w:rsid w:val="000F2817"/>
    <w:rsid w:val="000F2883"/>
    <w:rsid w:val="000F28B0"/>
    <w:rsid w:val="000F2977"/>
    <w:rsid w:val="000F29C3"/>
    <w:rsid w:val="000F2BBA"/>
    <w:rsid w:val="000F2BC5"/>
    <w:rsid w:val="000F2C71"/>
    <w:rsid w:val="000F2C81"/>
    <w:rsid w:val="000F2C9C"/>
    <w:rsid w:val="000F2D47"/>
    <w:rsid w:val="000F2D95"/>
    <w:rsid w:val="000F2EF4"/>
    <w:rsid w:val="000F2F88"/>
    <w:rsid w:val="000F30A4"/>
    <w:rsid w:val="000F3103"/>
    <w:rsid w:val="000F319A"/>
    <w:rsid w:val="000F341D"/>
    <w:rsid w:val="000F3562"/>
    <w:rsid w:val="000F366E"/>
    <w:rsid w:val="000F367B"/>
    <w:rsid w:val="000F36AB"/>
    <w:rsid w:val="000F3704"/>
    <w:rsid w:val="000F3736"/>
    <w:rsid w:val="000F37B7"/>
    <w:rsid w:val="000F3924"/>
    <w:rsid w:val="000F39EE"/>
    <w:rsid w:val="000F3B3B"/>
    <w:rsid w:val="000F3BA8"/>
    <w:rsid w:val="000F3C67"/>
    <w:rsid w:val="000F3CF9"/>
    <w:rsid w:val="000F3D8D"/>
    <w:rsid w:val="000F3DFB"/>
    <w:rsid w:val="000F3E01"/>
    <w:rsid w:val="000F3E5A"/>
    <w:rsid w:val="000F3E73"/>
    <w:rsid w:val="000F3FC2"/>
    <w:rsid w:val="000F4037"/>
    <w:rsid w:val="000F41AD"/>
    <w:rsid w:val="000F4255"/>
    <w:rsid w:val="000F44FD"/>
    <w:rsid w:val="000F4506"/>
    <w:rsid w:val="000F450B"/>
    <w:rsid w:val="000F4518"/>
    <w:rsid w:val="000F4529"/>
    <w:rsid w:val="000F4568"/>
    <w:rsid w:val="000F4743"/>
    <w:rsid w:val="000F47ED"/>
    <w:rsid w:val="000F490A"/>
    <w:rsid w:val="000F494A"/>
    <w:rsid w:val="000F4950"/>
    <w:rsid w:val="000F4956"/>
    <w:rsid w:val="000F499E"/>
    <w:rsid w:val="000F49D8"/>
    <w:rsid w:val="000F4A8B"/>
    <w:rsid w:val="000F4B10"/>
    <w:rsid w:val="000F4B73"/>
    <w:rsid w:val="000F4C07"/>
    <w:rsid w:val="000F4C54"/>
    <w:rsid w:val="000F4CD0"/>
    <w:rsid w:val="000F4D8C"/>
    <w:rsid w:val="000F4E7A"/>
    <w:rsid w:val="000F4EF1"/>
    <w:rsid w:val="000F4F6E"/>
    <w:rsid w:val="000F517A"/>
    <w:rsid w:val="000F5303"/>
    <w:rsid w:val="000F5346"/>
    <w:rsid w:val="000F5432"/>
    <w:rsid w:val="000F550E"/>
    <w:rsid w:val="000F581B"/>
    <w:rsid w:val="000F5831"/>
    <w:rsid w:val="000F58D9"/>
    <w:rsid w:val="000F5B48"/>
    <w:rsid w:val="000F5B87"/>
    <w:rsid w:val="000F5C22"/>
    <w:rsid w:val="000F5D2D"/>
    <w:rsid w:val="000F5EE8"/>
    <w:rsid w:val="000F5F70"/>
    <w:rsid w:val="000F5F80"/>
    <w:rsid w:val="000F5F90"/>
    <w:rsid w:val="000F5FD6"/>
    <w:rsid w:val="000F6101"/>
    <w:rsid w:val="000F620F"/>
    <w:rsid w:val="000F6272"/>
    <w:rsid w:val="000F63D4"/>
    <w:rsid w:val="000F64C5"/>
    <w:rsid w:val="000F64CB"/>
    <w:rsid w:val="000F652A"/>
    <w:rsid w:val="000F6632"/>
    <w:rsid w:val="000F6690"/>
    <w:rsid w:val="000F66A8"/>
    <w:rsid w:val="000F67AC"/>
    <w:rsid w:val="000F695F"/>
    <w:rsid w:val="000F6BB4"/>
    <w:rsid w:val="000F6C6F"/>
    <w:rsid w:val="000F6E9E"/>
    <w:rsid w:val="000F6F0C"/>
    <w:rsid w:val="000F7068"/>
    <w:rsid w:val="000F72AE"/>
    <w:rsid w:val="000F73A1"/>
    <w:rsid w:val="000F743F"/>
    <w:rsid w:val="000F748A"/>
    <w:rsid w:val="000F7510"/>
    <w:rsid w:val="000F7737"/>
    <w:rsid w:val="000F78C9"/>
    <w:rsid w:val="000F799D"/>
    <w:rsid w:val="000F7A84"/>
    <w:rsid w:val="000F7CC6"/>
    <w:rsid w:val="000F7E3E"/>
    <w:rsid w:val="000F7F3E"/>
    <w:rsid w:val="0010003E"/>
    <w:rsid w:val="001000B6"/>
    <w:rsid w:val="001001D6"/>
    <w:rsid w:val="00100286"/>
    <w:rsid w:val="0010029D"/>
    <w:rsid w:val="001002B4"/>
    <w:rsid w:val="001003EB"/>
    <w:rsid w:val="00100455"/>
    <w:rsid w:val="001005C2"/>
    <w:rsid w:val="001007AD"/>
    <w:rsid w:val="001007C3"/>
    <w:rsid w:val="001007DA"/>
    <w:rsid w:val="00100822"/>
    <w:rsid w:val="0010082E"/>
    <w:rsid w:val="0010086B"/>
    <w:rsid w:val="0010086E"/>
    <w:rsid w:val="001008F7"/>
    <w:rsid w:val="0010097E"/>
    <w:rsid w:val="001009A9"/>
    <w:rsid w:val="001009B6"/>
    <w:rsid w:val="001009EA"/>
    <w:rsid w:val="001009F0"/>
    <w:rsid w:val="00100A36"/>
    <w:rsid w:val="00100D32"/>
    <w:rsid w:val="00100D8E"/>
    <w:rsid w:val="00100DFB"/>
    <w:rsid w:val="00100F04"/>
    <w:rsid w:val="00100F41"/>
    <w:rsid w:val="0010113D"/>
    <w:rsid w:val="0010121A"/>
    <w:rsid w:val="00101261"/>
    <w:rsid w:val="00101331"/>
    <w:rsid w:val="001013D0"/>
    <w:rsid w:val="001013D9"/>
    <w:rsid w:val="00101452"/>
    <w:rsid w:val="0010147A"/>
    <w:rsid w:val="00101617"/>
    <w:rsid w:val="00101665"/>
    <w:rsid w:val="001017B4"/>
    <w:rsid w:val="001018AB"/>
    <w:rsid w:val="00101A3E"/>
    <w:rsid w:val="00101AF3"/>
    <w:rsid w:val="00101BD6"/>
    <w:rsid w:val="00101D90"/>
    <w:rsid w:val="00101DF8"/>
    <w:rsid w:val="00101E27"/>
    <w:rsid w:val="00101E82"/>
    <w:rsid w:val="00102067"/>
    <w:rsid w:val="0010210B"/>
    <w:rsid w:val="0010211E"/>
    <w:rsid w:val="0010227D"/>
    <w:rsid w:val="001022E6"/>
    <w:rsid w:val="0010241A"/>
    <w:rsid w:val="00102440"/>
    <w:rsid w:val="00102554"/>
    <w:rsid w:val="00102589"/>
    <w:rsid w:val="001025B1"/>
    <w:rsid w:val="001025EA"/>
    <w:rsid w:val="0010268D"/>
    <w:rsid w:val="00102778"/>
    <w:rsid w:val="00102810"/>
    <w:rsid w:val="00102812"/>
    <w:rsid w:val="0010285A"/>
    <w:rsid w:val="001028F3"/>
    <w:rsid w:val="001029A5"/>
    <w:rsid w:val="001029BE"/>
    <w:rsid w:val="00102A17"/>
    <w:rsid w:val="00102A32"/>
    <w:rsid w:val="00102A3B"/>
    <w:rsid w:val="00102B65"/>
    <w:rsid w:val="00102C00"/>
    <w:rsid w:val="00102D40"/>
    <w:rsid w:val="00102D9D"/>
    <w:rsid w:val="00102F7D"/>
    <w:rsid w:val="00103007"/>
    <w:rsid w:val="0010310C"/>
    <w:rsid w:val="00103164"/>
    <w:rsid w:val="00103290"/>
    <w:rsid w:val="0010344D"/>
    <w:rsid w:val="001035D3"/>
    <w:rsid w:val="00103BA0"/>
    <w:rsid w:val="00103BB9"/>
    <w:rsid w:val="00103C12"/>
    <w:rsid w:val="00103CB0"/>
    <w:rsid w:val="00103EAC"/>
    <w:rsid w:val="00103ED9"/>
    <w:rsid w:val="00104008"/>
    <w:rsid w:val="001040F5"/>
    <w:rsid w:val="00104330"/>
    <w:rsid w:val="001045A7"/>
    <w:rsid w:val="001045C9"/>
    <w:rsid w:val="0010462B"/>
    <w:rsid w:val="001047A1"/>
    <w:rsid w:val="0010484D"/>
    <w:rsid w:val="00104942"/>
    <w:rsid w:val="001049F1"/>
    <w:rsid w:val="00104AAF"/>
    <w:rsid w:val="00104BAE"/>
    <w:rsid w:val="00104C06"/>
    <w:rsid w:val="00104C98"/>
    <w:rsid w:val="00104D20"/>
    <w:rsid w:val="00104DA8"/>
    <w:rsid w:val="00104E09"/>
    <w:rsid w:val="00104E8E"/>
    <w:rsid w:val="00104EF7"/>
    <w:rsid w:val="00104F60"/>
    <w:rsid w:val="00104FF7"/>
    <w:rsid w:val="00105163"/>
    <w:rsid w:val="001051FD"/>
    <w:rsid w:val="00105208"/>
    <w:rsid w:val="0010536F"/>
    <w:rsid w:val="001054A5"/>
    <w:rsid w:val="00105743"/>
    <w:rsid w:val="00105839"/>
    <w:rsid w:val="00105901"/>
    <w:rsid w:val="00105A77"/>
    <w:rsid w:val="00105A88"/>
    <w:rsid w:val="00105ABC"/>
    <w:rsid w:val="00105B00"/>
    <w:rsid w:val="00105B02"/>
    <w:rsid w:val="00105B98"/>
    <w:rsid w:val="00105CD8"/>
    <w:rsid w:val="00105DD5"/>
    <w:rsid w:val="00106249"/>
    <w:rsid w:val="00106364"/>
    <w:rsid w:val="0010638E"/>
    <w:rsid w:val="001064D9"/>
    <w:rsid w:val="0010651C"/>
    <w:rsid w:val="00106586"/>
    <w:rsid w:val="001065E6"/>
    <w:rsid w:val="001066BA"/>
    <w:rsid w:val="00106894"/>
    <w:rsid w:val="0010695A"/>
    <w:rsid w:val="00106960"/>
    <w:rsid w:val="001069BB"/>
    <w:rsid w:val="001069D9"/>
    <w:rsid w:val="00106AD6"/>
    <w:rsid w:val="00106ADC"/>
    <w:rsid w:val="00106CD6"/>
    <w:rsid w:val="00106D49"/>
    <w:rsid w:val="00106D8C"/>
    <w:rsid w:val="00106D9C"/>
    <w:rsid w:val="0010732E"/>
    <w:rsid w:val="00107407"/>
    <w:rsid w:val="00107526"/>
    <w:rsid w:val="001077F6"/>
    <w:rsid w:val="00107A00"/>
    <w:rsid w:val="00107ABD"/>
    <w:rsid w:val="00107CE8"/>
    <w:rsid w:val="00107D3E"/>
    <w:rsid w:val="00107F34"/>
    <w:rsid w:val="00107FC1"/>
    <w:rsid w:val="0011015D"/>
    <w:rsid w:val="001102F0"/>
    <w:rsid w:val="00110525"/>
    <w:rsid w:val="001105B1"/>
    <w:rsid w:val="001105E7"/>
    <w:rsid w:val="0011061B"/>
    <w:rsid w:val="00110722"/>
    <w:rsid w:val="00110767"/>
    <w:rsid w:val="0011099E"/>
    <w:rsid w:val="00110A2E"/>
    <w:rsid w:val="00110A91"/>
    <w:rsid w:val="00110AB8"/>
    <w:rsid w:val="00110AD0"/>
    <w:rsid w:val="00110BA1"/>
    <w:rsid w:val="00110BC6"/>
    <w:rsid w:val="00110C5B"/>
    <w:rsid w:val="00110C92"/>
    <w:rsid w:val="00110CCB"/>
    <w:rsid w:val="00110DEC"/>
    <w:rsid w:val="00110E8A"/>
    <w:rsid w:val="00110FB7"/>
    <w:rsid w:val="00111023"/>
    <w:rsid w:val="00111038"/>
    <w:rsid w:val="001111C2"/>
    <w:rsid w:val="00111214"/>
    <w:rsid w:val="0011128E"/>
    <w:rsid w:val="001112CC"/>
    <w:rsid w:val="00111399"/>
    <w:rsid w:val="0011139E"/>
    <w:rsid w:val="00111484"/>
    <w:rsid w:val="00111556"/>
    <w:rsid w:val="001115F5"/>
    <w:rsid w:val="0011169B"/>
    <w:rsid w:val="001116A9"/>
    <w:rsid w:val="001118C6"/>
    <w:rsid w:val="00111A7B"/>
    <w:rsid w:val="00111BA4"/>
    <w:rsid w:val="00111BDD"/>
    <w:rsid w:val="00111EE5"/>
    <w:rsid w:val="00111FFF"/>
    <w:rsid w:val="0011208D"/>
    <w:rsid w:val="001120DF"/>
    <w:rsid w:val="0011236E"/>
    <w:rsid w:val="0011239F"/>
    <w:rsid w:val="001123EA"/>
    <w:rsid w:val="00112583"/>
    <w:rsid w:val="00112669"/>
    <w:rsid w:val="00112857"/>
    <w:rsid w:val="001128DC"/>
    <w:rsid w:val="00112BB6"/>
    <w:rsid w:val="00112D2B"/>
    <w:rsid w:val="00112DBB"/>
    <w:rsid w:val="00112E35"/>
    <w:rsid w:val="00112EEA"/>
    <w:rsid w:val="00112F19"/>
    <w:rsid w:val="001130F5"/>
    <w:rsid w:val="00113131"/>
    <w:rsid w:val="00113173"/>
    <w:rsid w:val="001131BF"/>
    <w:rsid w:val="001132EF"/>
    <w:rsid w:val="0011332D"/>
    <w:rsid w:val="001133D1"/>
    <w:rsid w:val="0011355D"/>
    <w:rsid w:val="001135BE"/>
    <w:rsid w:val="00113779"/>
    <w:rsid w:val="001138C2"/>
    <w:rsid w:val="00113972"/>
    <w:rsid w:val="00113973"/>
    <w:rsid w:val="00113B50"/>
    <w:rsid w:val="00113C53"/>
    <w:rsid w:val="00113CF7"/>
    <w:rsid w:val="00113E13"/>
    <w:rsid w:val="00113E96"/>
    <w:rsid w:val="00113EAF"/>
    <w:rsid w:val="00113F16"/>
    <w:rsid w:val="00113F4E"/>
    <w:rsid w:val="00113FC1"/>
    <w:rsid w:val="001140C6"/>
    <w:rsid w:val="001141A8"/>
    <w:rsid w:val="001141D3"/>
    <w:rsid w:val="00114212"/>
    <w:rsid w:val="00114227"/>
    <w:rsid w:val="00114258"/>
    <w:rsid w:val="00114274"/>
    <w:rsid w:val="0011439F"/>
    <w:rsid w:val="0011444C"/>
    <w:rsid w:val="00114450"/>
    <w:rsid w:val="00114472"/>
    <w:rsid w:val="001144A4"/>
    <w:rsid w:val="001144B7"/>
    <w:rsid w:val="001145C1"/>
    <w:rsid w:val="00114682"/>
    <w:rsid w:val="001146D5"/>
    <w:rsid w:val="00114707"/>
    <w:rsid w:val="0011470E"/>
    <w:rsid w:val="0011484E"/>
    <w:rsid w:val="0011490B"/>
    <w:rsid w:val="00114939"/>
    <w:rsid w:val="00114A64"/>
    <w:rsid w:val="00114AB9"/>
    <w:rsid w:val="00114B1A"/>
    <w:rsid w:val="00114C1B"/>
    <w:rsid w:val="00114D48"/>
    <w:rsid w:val="00114DFD"/>
    <w:rsid w:val="00114E0F"/>
    <w:rsid w:val="00114E13"/>
    <w:rsid w:val="00115029"/>
    <w:rsid w:val="001150AE"/>
    <w:rsid w:val="0011519C"/>
    <w:rsid w:val="001151BD"/>
    <w:rsid w:val="001151E8"/>
    <w:rsid w:val="0011520D"/>
    <w:rsid w:val="00115248"/>
    <w:rsid w:val="00115401"/>
    <w:rsid w:val="0011548C"/>
    <w:rsid w:val="00115501"/>
    <w:rsid w:val="0011555B"/>
    <w:rsid w:val="0011565C"/>
    <w:rsid w:val="00115707"/>
    <w:rsid w:val="00115787"/>
    <w:rsid w:val="001157F7"/>
    <w:rsid w:val="00115871"/>
    <w:rsid w:val="0011587D"/>
    <w:rsid w:val="001158F3"/>
    <w:rsid w:val="001159C6"/>
    <w:rsid w:val="00115A31"/>
    <w:rsid w:val="00115A5D"/>
    <w:rsid w:val="00115BDC"/>
    <w:rsid w:val="00115DCA"/>
    <w:rsid w:val="00115E02"/>
    <w:rsid w:val="00115E1F"/>
    <w:rsid w:val="00115E6E"/>
    <w:rsid w:val="00115FA4"/>
    <w:rsid w:val="00116145"/>
    <w:rsid w:val="0011618C"/>
    <w:rsid w:val="001161C0"/>
    <w:rsid w:val="0011621E"/>
    <w:rsid w:val="00116312"/>
    <w:rsid w:val="00116470"/>
    <w:rsid w:val="00116476"/>
    <w:rsid w:val="001165BC"/>
    <w:rsid w:val="00116646"/>
    <w:rsid w:val="00116691"/>
    <w:rsid w:val="00116709"/>
    <w:rsid w:val="00116937"/>
    <w:rsid w:val="0011695C"/>
    <w:rsid w:val="001169EA"/>
    <w:rsid w:val="00116AB2"/>
    <w:rsid w:val="00116AB9"/>
    <w:rsid w:val="00116B04"/>
    <w:rsid w:val="00116B60"/>
    <w:rsid w:val="00116C01"/>
    <w:rsid w:val="00116C50"/>
    <w:rsid w:val="00116D0F"/>
    <w:rsid w:val="00116D62"/>
    <w:rsid w:val="00116DE6"/>
    <w:rsid w:val="00116F8E"/>
    <w:rsid w:val="001170B0"/>
    <w:rsid w:val="0011717F"/>
    <w:rsid w:val="00117186"/>
    <w:rsid w:val="00117193"/>
    <w:rsid w:val="001171F8"/>
    <w:rsid w:val="0011721B"/>
    <w:rsid w:val="00117298"/>
    <w:rsid w:val="001173C5"/>
    <w:rsid w:val="0011761C"/>
    <w:rsid w:val="0011762F"/>
    <w:rsid w:val="00117829"/>
    <w:rsid w:val="001179AC"/>
    <w:rsid w:val="00117A00"/>
    <w:rsid w:val="00117A3C"/>
    <w:rsid w:val="00117A43"/>
    <w:rsid w:val="00117ADD"/>
    <w:rsid w:val="00117B41"/>
    <w:rsid w:val="00117BBA"/>
    <w:rsid w:val="00117BE1"/>
    <w:rsid w:val="00117CAD"/>
    <w:rsid w:val="00117CC4"/>
    <w:rsid w:val="00117DAC"/>
    <w:rsid w:val="00117EB2"/>
    <w:rsid w:val="0012004B"/>
    <w:rsid w:val="0012010A"/>
    <w:rsid w:val="00120148"/>
    <w:rsid w:val="00120395"/>
    <w:rsid w:val="0012047B"/>
    <w:rsid w:val="001204CA"/>
    <w:rsid w:val="001205C9"/>
    <w:rsid w:val="00120653"/>
    <w:rsid w:val="0012065A"/>
    <w:rsid w:val="001208B7"/>
    <w:rsid w:val="001209F2"/>
    <w:rsid w:val="00120B15"/>
    <w:rsid w:val="00120B7C"/>
    <w:rsid w:val="00120B9B"/>
    <w:rsid w:val="00120B9D"/>
    <w:rsid w:val="00120C1F"/>
    <w:rsid w:val="00120CCF"/>
    <w:rsid w:val="00120CEF"/>
    <w:rsid w:val="00120D4A"/>
    <w:rsid w:val="00120DDF"/>
    <w:rsid w:val="00120E72"/>
    <w:rsid w:val="00120EFE"/>
    <w:rsid w:val="00120F43"/>
    <w:rsid w:val="00121021"/>
    <w:rsid w:val="00121038"/>
    <w:rsid w:val="001210C3"/>
    <w:rsid w:val="001210FC"/>
    <w:rsid w:val="00121351"/>
    <w:rsid w:val="00121648"/>
    <w:rsid w:val="0012188B"/>
    <w:rsid w:val="001218EE"/>
    <w:rsid w:val="001219A5"/>
    <w:rsid w:val="00121A1B"/>
    <w:rsid w:val="00121C26"/>
    <w:rsid w:val="00121E15"/>
    <w:rsid w:val="00121EBB"/>
    <w:rsid w:val="001220AF"/>
    <w:rsid w:val="001221F1"/>
    <w:rsid w:val="00122206"/>
    <w:rsid w:val="00122417"/>
    <w:rsid w:val="001224B4"/>
    <w:rsid w:val="0012252C"/>
    <w:rsid w:val="0012271F"/>
    <w:rsid w:val="0012274C"/>
    <w:rsid w:val="001228E7"/>
    <w:rsid w:val="001229AE"/>
    <w:rsid w:val="001229F3"/>
    <w:rsid w:val="00122B31"/>
    <w:rsid w:val="00122C02"/>
    <w:rsid w:val="00122C45"/>
    <w:rsid w:val="00122CFD"/>
    <w:rsid w:val="00122DB5"/>
    <w:rsid w:val="00122FAE"/>
    <w:rsid w:val="0012325A"/>
    <w:rsid w:val="00123379"/>
    <w:rsid w:val="00123574"/>
    <w:rsid w:val="0012361A"/>
    <w:rsid w:val="0012370C"/>
    <w:rsid w:val="001238E0"/>
    <w:rsid w:val="00123A3A"/>
    <w:rsid w:val="00123AD3"/>
    <w:rsid w:val="00123AF6"/>
    <w:rsid w:val="00123C3C"/>
    <w:rsid w:val="00123C7B"/>
    <w:rsid w:val="00123CAC"/>
    <w:rsid w:val="00123E2A"/>
    <w:rsid w:val="00123E7A"/>
    <w:rsid w:val="00123FC6"/>
    <w:rsid w:val="00123FDA"/>
    <w:rsid w:val="001240BE"/>
    <w:rsid w:val="00124123"/>
    <w:rsid w:val="0012417E"/>
    <w:rsid w:val="001241F7"/>
    <w:rsid w:val="0012420A"/>
    <w:rsid w:val="00124236"/>
    <w:rsid w:val="001242AA"/>
    <w:rsid w:val="001242B1"/>
    <w:rsid w:val="00124312"/>
    <w:rsid w:val="001243DD"/>
    <w:rsid w:val="00124444"/>
    <w:rsid w:val="001244AE"/>
    <w:rsid w:val="00124558"/>
    <w:rsid w:val="001246BD"/>
    <w:rsid w:val="00124702"/>
    <w:rsid w:val="0012480A"/>
    <w:rsid w:val="001248EE"/>
    <w:rsid w:val="0012496D"/>
    <w:rsid w:val="00124A4F"/>
    <w:rsid w:val="00124B30"/>
    <w:rsid w:val="00124B34"/>
    <w:rsid w:val="00124BA7"/>
    <w:rsid w:val="00124C9E"/>
    <w:rsid w:val="00124E0B"/>
    <w:rsid w:val="00124E30"/>
    <w:rsid w:val="00124F5C"/>
    <w:rsid w:val="001250B4"/>
    <w:rsid w:val="001250D0"/>
    <w:rsid w:val="00125185"/>
    <w:rsid w:val="00125211"/>
    <w:rsid w:val="001253D9"/>
    <w:rsid w:val="001253E3"/>
    <w:rsid w:val="00125473"/>
    <w:rsid w:val="00125501"/>
    <w:rsid w:val="0012552A"/>
    <w:rsid w:val="0012552E"/>
    <w:rsid w:val="0012560F"/>
    <w:rsid w:val="00125633"/>
    <w:rsid w:val="00125730"/>
    <w:rsid w:val="001257BC"/>
    <w:rsid w:val="001258F5"/>
    <w:rsid w:val="00125948"/>
    <w:rsid w:val="00125A4B"/>
    <w:rsid w:val="00125ADB"/>
    <w:rsid w:val="00125B10"/>
    <w:rsid w:val="00125B31"/>
    <w:rsid w:val="00125B47"/>
    <w:rsid w:val="00125BD5"/>
    <w:rsid w:val="00125C4B"/>
    <w:rsid w:val="00125C9C"/>
    <w:rsid w:val="00125CBC"/>
    <w:rsid w:val="00125D7E"/>
    <w:rsid w:val="00125E4F"/>
    <w:rsid w:val="00125F49"/>
    <w:rsid w:val="00125FBF"/>
    <w:rsid w:val="0012607E"/>
    <w:rsid w:val="001260DB"/>
    <w:rsid w:val="001262C5"/>
    <w:rsid w:val="00126498"/>
    <w:rsid w:val="001265CF"/>
    <w:rsid w:val="0012669C"/>
    <w:rsid w:val="001267BF"/>
    <w:rsid w:val="001267FF"/>
    <w:rsid w:val="00126F50"/>
    <w:rsid w:val="001270F3"/>
    <w:rsid w:val="00127176"/>
    <w:rsid w:val="00127264"/>
    <w:rsid w:val="00127462"/>
    <w:rsid w:val="00127480"/>
    <w:rsid w:val="0012753C"/>
    <w:rsid w:val="001277DD"/>
    <w:rsid w:val="001279E7"/>
    <w:rsid w:val="00127B3C"/>
    <w:rsid w:val="00127D4F"/>
    <w:rsid w:val="00127DB9"/>
    <w:rsid w:val="00127DC7"/>
    <w:rsid w:val="00127F14"/>
    <w:rsid w:val="00127F4A"/>
    <w:rsid w:val="00130040"/>
    <w:rsid w:val="0013008B"/>
    <w:rsid w:val="00130191"/>
    <w:rsid w:val="0013019E"/>
    <w:rsid w:val="0013034B"/>
    <w:rsid w:val="00130521"/>
    <w:rsid w:val="00130525"/>
    <w:rsid w:val="001305FD"/>
    <w:rsid w:val="00130685"/>
    <w:rsid w:val="001307F8"/>
    <w:rsid w:val="001308AE"/>
    <w:rsid w:val="001308B6"/>
    <w:rsid w:val="001308F1"/>
    <w:rsid w:val="00130978"/>
    <w:rsid w:val="00130D76"/>
    <w:rsid w:val="00130D93"/>
    <w:rsid w:val="00130DE6"/>
    <w:rsid w:val="00130E21"/>
    <w:rsid w:val="00130E80"/>
    <w:rsid w:val="00130EE2"/>
    <w:rsid w:val="00130EE6"/>
    <w:rsid w:val="00130FFD"/>
    <w:rsid w:val="00131002"/>
    <w:rsid w:val="0013106C"/>
    <w:rsid w:val="001312E0"/>
    <w:rsid w:val="001312F7"/>
    <w:rsid w:val="0013150F"/>
    <w:rsid w:val="0013152B"/>
    <w:rsid w:val="00131550"/>
    <w:rsid w:val="0013158F"/>
    <w:rsid w:val="001315E8"/>
    <w:rsid w:val="001315FE"/>
    <w:rsid w:val="001318A8"/>
    <w:rsid w:val="0013190E"/>
    <w:rsid w:val="001319BC"/>
    <w:rsid w:val="00131BE7"/>
    <w:rsid w:val="00131CC6"/>
    <w:rsid w:val="00131ED2"/>
    <w:rsid w:val="00131EDA"/>
    <w:rsid w:val="00131F69"/>
    <w:rsid w:val="00132063"/>
    <w:rsid w:val="001320B8"/>
    <w:rsid w:val="00132129"/>
    <w:rsid w:val="001322DB"/>
    <w:rsid w:val="001322FC"/>
    <w:rsid w:val="0013232F"/>
    <w:rsid w:val="00132404"/>
    <w:rsid w:val="001324C0"/>
    <w:rsid w:val="00132A17"/>
    <w:rsid w:val="00132A53"/>
    <w:rsid w:val="00132A89"/>
    <w:rsid w:val="00132B7E"/>
    <w:rsid w:val="00132CC4"/>
    <w:rsid w:val="00132CEB"/>
    <w:rsid w:val="00132E2D"/>
    <w:rsid w:val="00132FAC"/>
    <w:rsid w:val="00133016"/>
    <w:rsid w:val="001330FA"/>
    <w:rsid w:val="001331E5"/>
    <w:rsid w:val="00133443"/>
    <w:rsid w:val="0013357F"/>
    <w:rsid w:val="0013362A"/>
    <w:rsid w:val="001337A7"/>
    <w:rsid w:val="001338F9"/>
    <w:rsid w:val="00133964"/>
    <w:rsid w:val="001339F9"/>
    <w:rsid w:val="00133A00"/>
    <w:rsid w:val="00133AD9"/>
    <w:rsid w:val="00133B08"/>
    <w:rsid w:val="00133DC3"/>
    <w:rsid w:val="00133DF4"/>
    <w:rsid w:val="00133E16"/>
    <w:rsid w:val="00133E73"/>
    <w:rsid w:val="00133EB9"/>
    <w:rsid w:val="00133F1B"/>
    <w:rsid w:val="0013407B"/>
    <w:rsid w:val="00134084"/>
    <w:rsid w:val="00134085"/>
    <w:rsid w:val="0013418D"/>
    <w:rsid w:val="0013439B"/>
    <w:rsid w:val="0013442E"/>
    <w:rsid w:val="00134440"/>
    <w:rsid w:val="0013447D"/>
    <w:rsid w:val="001344C0"/>
    <w:rsid w:val="0013451B"/>
    <w:rsid w:val="0013452C"/>
    <w:rsid w:val="001345F5"/>
    <w:rsid w:val="001346A0"/>
    <w:rsid w:val="00134865"/>
    <w:rsid w:val="001348F5"/>
    <w:rsid w:val="00134903"/>
    <w:rsid w:val="00134A0F"/>
    <w:rsid w:val="00134A57"/>
    <w:rsid w:val="00134B61"/>
    <w:rsid w:val="00134C58"/>
    <w:rsid w:val="00134C97"/>
    <w:rsid w:val="00134D7D"/>
    <w:rsid w:val="00134DEC"/>
    <w:rsid w:val="00135035"/>
    <w:rsid w:val="00135165"/>
    <w:rsid w:val="00135337"/>
    <w:rsid w:val="001354AD"/>
    <w:rsid w:val="001355C9"/>
    <w:rsid w:val="00135802"/>
    <w:rsid w:val="0013581E"/>
    <w:rsid w:val="0013589E"/>
    <w:rsid w:val="001359E6"/>
    <w:rsid w:val="00135A17"/>
    <w:rsid w:val="00135A9E"/>
    <w:rsid w:val="00135AB5"/>
    <w:rsid w:val="00135B31"/>
    <w:rsid w:val="00135CCD"/>
    <w:rsid w:val="00135CE7"/>
    <w:rsid w:val="00135CF4"/>
    <w:rsid w:val="00135D99"/>
    <w:rsid w:val="00135E6E"/>
    <w:rsid w:val="00135ED8"/>
    <w:rsid w:val="00135FC8"/>
    <w:rsid w:val="0013611E"/>
    <w:rsid w:val="0013616F"/>
    <w:rsid w:val="001361C4"/>
    <w:rsid w:val="00136294"/>
    <w:rsid w:val="001362B9"/>
    <w:rsid w:val="001362D3"/>
    <w:rsid w:val="001363A2"/>
    <w:rsid w:val="001364D4"/>
    <w:rsid w:val="00136694"/>
    <w:rsid w:val="00136860"/>
    <w:rsid w:val="0013686B"/>
    <w:rsid w:val="00136905"/>
    <w:rsid w:val="00136BC2"/>
    <w:rsid w:val="00136C2E"/>
    <w:rsid w:val="00136C7E"/>
    <w:rsid w:val="00136CDD"/>
    <w:rsid w:val="00136D59"/>
    <w:rsid w:val="00136E3D"/>
    <w:rsid w:val="00136E5A"/>
    <w:rsid w:val="00136EDC"/>
    <w:rsid w:val="00136F84"/>
    <w:rsid w:val="001370F5"/>
    <w:rsid w:val="00137279"/>
    <w:rsid w:val="001372FC"/>
    <w:rsid w:val="0013744A"/>
    <w:rsid w:val="001374C5"/>
    <w:rsid w:val="001374F0"/>
    <w:rsid w:val="001375E7"/>
    <w:rsid w:val="001376C5"/>
    <w:rsid w:val="001377D3"/>
    <w:rsid w:val="00137848"/>
    <w:rsid w:val="0013790E"/>
    <w:rsid w:val="00137A2A"/>
    <w:rsid w:val="00137BD5"/>
    <w:rsid w:val="00137DE1"/>
    <w:rsid w:val="00137F51"/>
    <w:rsid w:val="001400EB"/>
    <w:rsid w:val="001401CF"/>
    <w:rsid w:val="0014029B"/>
    <w:rsid w:val="001402F8"/>
    <w:rsid w:val="001403F6"/>
    <w:rsid w:val="00140651"/>
    <w:rsid w:val="00140655"/>
    <w:rsid w:val="001406FE"/>
    <w:rsid w:val="00140898"/>
    <w:rsid w:val="001408B5"/>
    <w:rsid w:val="00140939"/>
    <w:rsid w:val="00140970"/>
    <w:rsid w:val="00140A33"/>
    <w:rsid w:val="00140BF7"/>
    <w:rsid w:val="00140D85"/>
    <w:rsid w:val="00140EC1"/>
    <w:rsid w:val="0014114C"/>
    <w:rsid w:val="0014132D"/>
    <w:rsid w:val="0014142A"/>
    <w:rsid w:val="001415A3"/>
    <w:rsid w:val="001416BE"/>
    <w:rsid w:val="00141720"/>
    <w:rsid w:val="001417EE"/>
    <w:rsid w:val="001419C6"/>
    <w:rsid w:val="00141A03"/>
    <w:rsid w:val="00141B5B"/>
    <w:rsid w:val="00141B67"/>
    <w:rsid w:val="00141C47"/>
    <w:rsid w:val="00141CCC"/>
    <w:rsid w:val="00141D8F"/>
    <w:rsid w:val="00141DE7"/>
    <w:rsid w:val="00141E5B"/>
    <w:rsid w:val="00141E6C"/>
    <w:rsid w:val="00141EC6"/>
    <w:rsid w:val="00141F99"/>
    <w:rsid w:val="00141FDD"/>
    <w:rsid w:val="00142070"/>
    <w:rsid w:val="00142074"/>
    <w:rsid w:val="0014207F"/>
    <w:rsid w:val="001421B6"/>
    <w:rsid w:val="001421DC"/>
    <w:rsid w:val="00142213"/>
    <w:rsid w:val="00142351"/>
    <w:rsid w:val="00142432"/>
    <w:rsid w:val="00142529"/>
    <w:rsid w:val="00142643"/>
    <w:rsid w:val="00142687"/>
    <w:rsid w:val="00142698"/>
    <w:rsid w:val="001426F3"/>
    <w:rsid w:val="0014292C"/>
    <w:rsid w:val="00142A87"/>
    <w:rsid w:val="00142BC3"/>
    <w:rsid w:val="00142CDE"/>
    <w:rsid w:val="00142F05"/>
    <w:rsid w:val="00142FD0"/>
    <w:rsid w:val="001430A6"/>
    <w:rsid w:val="001430B5"/>
    <w:rsid w:val="00143169"/>
    <w:rsid w:val="00143245"/>
    <w:rsid w:val="0014334C"/>
    <w:rsid w:val="00143439"/>
    <w:rsid w:val="00143539"/>
    <w:rsid w:val="00143557"/>
    <w:rsid w:val="001436FA"/>
    <w:rsid w:val="0014381D"/>
    <w:rsid w:val="0014383D"/>
    <w:rsid w:val="0014389F"/>
    <w:rsid w:val="001439BA"/>
    <w:rsid w:val="00143BF3"/>
    <w:rsid w:val="00143C16"/>
    <w:rsid w:val="00143E3E"/>
    <w:rsid w:val="00143E95"/>
    <w:rsid w:val="00143F42"/>
    <w:rsid w:val="00143FBA"/>
    <w:rsid w:val="00144019"/>
    <w:rsid w:val="0014403A"/>
    <w:rsid w:val="001442FD"/>
    <w:rsid w:val="00144380"/>
    <w:rsid w:val="001443A7"/>
    <w:rsid w:val="001443F6"/>
    <w:rsid w:val="0014440A"/>
    <w:rsid w:val="001444F0"/>
    <w:rsid w:val="00144558"/>
    <w:rsid w:val="00144690"/>
    <w:rsid w:val="001447EF"/>
    <w:rsid w:val="00144970"/>
    <w:rsid w:val="00144A79"/>
    <w:rsid w:val="00144B63"/>
    <w:rsid w:val="00144C65"/>
    <w:rsid w:val="00144D53"/>
    <w:rsid w:val="00144DBF"/>
    <w:rsid w:val="00144DDE"/>
    <w:rsid w:val="00144E72"/>
    <w:rsid w:val="00144EF2"/>
    <w:rsid w:val="001451AC"/>
    <w:rsid w:val="001452BB"/>
    <w:rsid w:val="001452C6"/>
    <w:rsid w:val="001453D2"/>
    <w:rsid w:val="00145423"/>
    <w:rsid w:val="001454F4"/>
    <w:rsid w:val="001456B4"/>
    <w:rsid w:val="001457B2"/>
    <w:rsid w:val="001457BC"/>
    <w:rsid w:val="001458F9"/>
    <w:rsid w:val="0014592D"/>
    <w:rsid w:val="00145A90"/>
    <w:rsid w:val="00145E41"/>
    <w:rsid w:val="00145F2C"/>
    <w:rsid w:val="00145FDF"/>
    <w:rsid w:val="00146144"/>
    <w:rsid w:val="0014614D"/>
    <w:rsid w:val="0014617B"/>
    <w:rsid w:val="001461D1"/>
    <w:rsid w:val="001462AE"/>
    <w:rsid w:val="001463A2"/>
    <w:rsid w:val="00146435"/>
    <w:rsid w:val="001466D1"/>
    <w:rsid w:val="0014680A"/>
    <w:rsid w:val="00146AFA"/>
    <w:rsid w:val="00146D14"/>
    <w:rsid w:val="00146DB4"/>
    <w:rsid w:val="00146DD2"/>
    <w:rsid w:val="00146DDA"/>
    <w:rsid w:val="00146E5D"/>
    <w:rsid w:val="001470F7"/>
    <w:rsid w:val="0014716B"/>
    <w:rsid w:val="001471BE"/>
    <w:rsid w:val="00147271"/>
    <w:rsid w:val="00147281"/>
    <w:rsid w:val="001475AE"/>
    <w:rsid w:val="0014777B"/>
    <w:rsid w:val="0014782A"/>
    <w:rsid w:val="00147A32"/>
    <w:rsid w:val="00147C14"/>
    <w:rsid w:val="00147CDE"/>
    <w:rsid w:val="00147DBC"/>
    <w:rsid w:val="00147E20"/>
    <w:rsid w:val="00147FAB"/>
    <w:rsid w:val="00147FCB"/>
    <w:rsid w:val="00147FD6"/>
    <w:rsid w:val="0015005A"/>
    <w:rsid w:val="00150134"/>
    <w:rsid w:val="00150232"/>
    <w:rsid w:val="00150335"/>
    <w:rsid w:val="00150657"/>
    <w:rsid w:val="00150957"/>
    <w:rsid w:val="00150CDC"/>
    <w:rsid w:val="00150D39"/>
    <w:rsid w:val="00150D8F"/>
    <w:rsid w:val="00150DF6"/>
    <w:rsid w:val="00150E43"/>
    <w:rsid w:val="00150EC0"/>
    <w:rsid w:val="00151015"/>
    <w:rsid w:val="00151056"/>
    <w:rsid w:val="00151074"/>
    <w:rsid w:val="001511A6"/>
    <w:rsid w:val="001512EF"/>
    <w:rsid w:val="00151305"/>
    <w:rsid w:val="001516EF"/>
    <w:rsid w:val="001517F0"/>
    <w:rsid w:val="0015180A"/>
    <w:rsid w:val="001518DB"/>
    <w:rsid w:val="0015190A"/>
    <w:rsid w:val="00151979"/>
    <w:rsid w:val="00151A7F"/>
    <w:rsid w:val="00151B22"/>
    <w:rsid w:val="00151B53"/>
    <w:rsid w:val="00151B60"/>
    <w:rsid w:val="00151B6B"/>
    <w:rsid w:val="00151CB8"/>
    <w:rsid w:val="00151D3D"/>
    <w:rsid w:val="00151D93"/>
    <w:rsid w:val="00151DEF"/>
    <w:rsid w:val="00151F7D"/>
    <w:rsid w:val="00152477"/>
    <w:rsid w:val="001525B1"/>
    <w:rsid w:val="00152627"/>
    <w:rsid w:val="00152629"/>
    <w:rsid w:val="001526B7"/>
    <w:rsid w:val="00152899"/>
    <w:rsid w:val="001528BB"/>
    <w:rsid w:val="00152937"/>
    <w:rsid w:val="00152A91"/>
    <w:rsid w:val="00152B58"/>
    <w:rsid w:val="00152CE7"/>
    <w:rsid w:val="00152E7C"/>
    <w:rsid w:val="001530F9"/>
    <w:rsid w:val="0015319D"/>
    <w:rsid w:val="00153626"/>
    <w:rsid w:val="0015365D"/>
    <w:rsid w:val="00153714"/>
    <w:rsid w:val="0015382E"/>
    <w:rsid w:val="001538EB"/>
    <w:rsid w:val="00153965"/>
    <w:rsid w:val="001539B4"/>
    <w:rsid w:val="00153B8E"/>
    <w:rsid w:val="00153BCA"/>
    <w:rsid w:val="00153C2D"/>
    <w:rsid w:val="00153E5D"/>
    <w:rsid w:val="00153EDD"/>
    <w:rsid w:val="00153EF2"/>
    <w:rsid w:val="001541D3"/>
    <w:rsid w:val="001541E4"/>
    <w:rsid w:val="001542AC"/>
    <w:rsid w:val="001542CB"/>
    <w:rsid w:val="001544C5"/>
    <w:rsid w:val="00154526"/>
    <w:rsid w:val="00154558"/>
    <w:rsid w:val="0015475D"/>
    <w:rsid w:val="00154782"/>
    <w:rsid w:val="001547DA"/>
    <w:rsid w:val="001547F9"/>
    <w:rsid w:val="0015487A"/>
    <w:rsid w:val="001548BC"/>
    <w:rsid w:val="001548C1"/>
    <w:rsid w:val="0015493F"/>
    <w:rsid w:val="00154B95"/>
    <w:rsid w:val="00154C85"/>
    <w:rsid w:val="00154D86"/>
    <w:rsid w:val="00154E7F"/>
    <w:rsid w:val="00154F43"/>
    <w:rsid w:val="00155008"/>
    <w:rsid w:val="001550D0"/>
    <w:rsid w:val="001551ED"/>
    <w:rsid w:val="00155227"/>
    <w:rsid w:val="00155481"/>
    <w:rsid w:val="00155500"/>
    <w:rsid w:val="00155582"/>
    <w:rsid w:val="001556F4"/>
    <w:rsid w:val="00155A3D"/>
    <w:rsid w:val="00155BDE"/>
    <w:rsid w:val="00155BFD"/>
    <w:rsid w:val="00155C0F"/>
    <w:rsid w:val="00155C98"/>
    <w:rsid w:val="00155D07"/>
    <w:rsid w:val="00155D34"/>
    <w:rsid w:val="00155D4B"/>
    <w:rsid w:val="00155E4D"/>
    <w:rsid w:val="00155E96"/>
    <w:rsid w:val="00155ECD"/>
    <w:rsid w:val="00155F25"/>
    <w:rsid w:val="00155F55"/>
    <w:rsid w:val="00155F98"/>
    <w:rsid w:val="0015606F"/>
    <w:rsid w:val="001560CC"/>
    <w:rsid w:val="00156207"/>
    <w:rsid w:val="00156221"/>
    <w:rsid w:val="001562E7"/>
    <w:rsid w:val="001563A2"/>
    <w:rsid w:val="001564EA"/>
    <w:rsid w:val="00156521"/>
    <w:rsid w:val="0015655E"/>
    <w:rsid w:val="00156705"/>
    <w:rsid w:val="00156844"/>
    <w:rsid w:val="00156967"/>
    <w:rsid w:val="00156A49"/>
    <w:rsid w:val="00156A6F"/>
    <w:rsid w:val="00156A70"/>
    <w:rsid w:val="00156A9E"/>
    <w:rsid w:val="00156C01"/>
    <w:rsid w:val="00156CA6"/>
    <w:rsid w:val="00156D89"/>
    <w:rsid w:val="00156DDF"/>
    <w:rsid w:val="00156DF2"/>
    <w:rsid w:val="00156E40"/>
    <w:rsid w:val="00156F10"/>
    <w:rsid w:val="00156FFD"/>
    <w:rsid w:val="00157206"/>
    <w:rsid w:val="0015733A"/>
    <w:rsid w:val="0015738F"/>
    <w:rsid w:val="001574A3"/>
    <w:rsid w:val="001575AE"/>
    <w:rsid w:val="00157748"/>
    <w:rsid w:val="001577EE"/>
    <w:rsid w:val="00157807"/>
    <w:rsid w:val="00157810"/>
    <w:rsid w:val="00157866"/>
    <w:rsid w:val="0015793A"/>
    <w:rsid w:val="001579BB"/>
    <w:rsid w:val="00157AA9"/>
    <w:rsid w:val="00157AD1"/>
    <w:rsid w:val="00157B6C"/>
    <w:rsid w:val="00157BB8"/>
    <w:rsid w:val="00157BD7"/>
    <w:rsid w:val="00157BF0"/>
    <w:rsid w:val="00157C3B"/>
    <w:rsid w:val="00157CAF"/>
    <w:rsid w:val="00157D81"/>
    <w:rsid w:val="00157D96"/>
    <w:rsid w:val="00157E27"/>
    <w:rsid w:val="00157EF1"/>
    <w:rsid w:val="00157EFA"/>
    <w:rsid w:val="00157FE0"/>
    <w:rsid w:val="00160155"/>
    <w:rsid w:val="0016019E"/>
    <w:rsid w:val="00160363"/>
    <w:rsid w:val="00160469"/>
    <w:rsid w:val="00160519"/>
    <w:rsid w:val="001605B3"/>
    <w:rsid w:val="00160693"/>
    <w:rsid w:val="00160928"/>
    <w:rsid w:val="001609F7"/>
    <w:rsid w:val="00160B33"/>
    <w:rsid w:val="00160BF1"/>
    <w:rsid w:val="00160FC6"/>
    <w:rsid w:val="0016111E"/>
    <w:rsid w:val="0016114B"/>
    <w:rsid w:val="001611C9"/>
    <w:rsid w:val="001612C6"/>
    <w:rsid w:val="001612DC"/>
    <w:rsid w:val="0016133B"/>
    <w:rsid w:val="00161341"/>
    <w:rsid w:val="00161357"/>
    <w:rsid w:val="00161368"/>
    <w:rsid w:val="001614A6"/>
    <w:rsid w:val="00161520"/>
    <w:rsid w:val="001616CE"/>
    <w:rsid w:val="00161728"/>
    <w:rsid w:val="0016176D"/>
    <w:rsid w:val="001617E4"/>
    <w:rsid w:val="001617EA"/>
    <w:rsid w:val="00161814"/>
    <w:rsid w:val="0016181B"/>
    <w:rsid w:val="0016193D"/>
    <w:rsid w:val="00161B59"/>
    <w:rsid w:val="00161B68"/>
    <w:rsid w:val="00161C45"/>
    <w:rsid w:val="00161C5E"/>
    <w:rsid w:val="00161CEC"/>
    <w:rsid w:val="00161D6A"/>
    <w:rsid w:val="00161ED9"/>
    <w:rsid w:val="00161F3E"/>
    <w:rsid w:val="0016238D"/>
    <w:rsid w:val="001623EB"/>
    <w:rsid w:val="0016250E"/>
    <w:rsid w:val="0016255C"/>
    <w:rsid w:val="00162633"/>
    <w:rsid w:val="00162683"/>
    <w:rsid w:val="0016269D"/>
    <w:rsid w:val="001626B3"/>
    <w:rsid w:val="001626B4"/>
    <w:rsid w:val="001626D0"/>
    <w:rsid w:val="001628AA"/>
    <w:rsid w:val="00162A01"/>
    <w:rsid w:val="00162ACC"/>
    <w:rsid w:val="00162B00"/>
    <w:rsid w:val="00162B28"/>
    <w:rsid w:val="00162C29"/>
    <w:rsid w:val="00162D35"/>
    <w:rsid w:val="00162D7A"/>
    <w:rsid w:val="00162F38"/>
    <w:rsid w:val="00163062"/>
    <w:rsid w:val="001630D5"/>
    <w:rsid w:val="00163174"/>
    <w:rsid w:val="0016326B"/>
    <w:rsid w:val="001632E8"/>
    <w:rsid w:val="0016330A"/>
    <w:rsid w:val="00163313"/>
    <w:rsid w:val="00163377"/>
    <w:rsid w:val="001633CB"/>
    <w:rsid w:val="001633E2"/>
    <w:rsid w:val="00163463"/>
    <w:rsid w:val="00163529"/>
    <w:rsid w:val="0016361D"/>
    <w:rsid w:val="0016367F"/>
    <w:rsid w:val="001636EB"/>
    <w:rsid w:val="00163703"/>
    <w:rsid w:val="0016382E"/>
    <w:rsid w:val="00163881"/>
    <w:rsid w:val="00163936"/>
    <w:rsid w:val="0016395F"/>
    <w:rsid w:val="001639F7"/>
    <w:rsid w:val="00163A07"/>
    <w:rsid w:val="00163A48"/>
    <w:rsid w:val="00163ADA"/>
    <w:rsid w:val="00163B3F"/>
    <w:rsid w:val="00163CAF"/>
    <w:rsid w:val="00163DCD"/>
    <w:rsid w:val="00163ECA"/>
    <w:rsid w:val="00163EF5"/>
    <w:rsid w:val="0016407D"/>
    <w:rsid w:val="001641AF"/>
    <w:rsid w:val="001642E8"/>
    <w:rsid w:val="00164463"/>
    <w:rsid w:val="00164674"/>
    <w:rsid w:val="00164A60"/>
    <w:rsid w:val="00164AB9"/>
    <w:rsid w:val="00164B10"/>
    <w:rsid w:val="00164C85"/>
    <w:rsid w:val="00164CC8"/>
    <w:rsid w:val="00164E9D"/>
    <w:rsid w:val="00165016"/>
    <w:rsid w:val="001652E2"/>
    <w:rsid w:val="00165471"/>
    <w:rsid w:val="001654A3"/>
    <w:rsid w:val="001654E3"/>
    <w:rsid w:val="001654F5"/>
    <w:rsid w:val="0016550B"/>
    <w:rsid w:val="00165515"/>
    <w:rsid w:val="001658BD"/>
    <w:rsid w:val="00165905"/>
    <w:rsid w:val="0016592D"/>
    <w:rsid w:val="00165980"/>
    <w:rsid w:val="001659E4"/>
    <w:rsid w:val="001659FB"/>
    <w:rsid w:val="00165BC7"/>
    <w:rsid w:val="00165CB6"/>
    <w:rsid w:val="00165D1A"/>
    <w:rsid w:val="00165D1D"/>
    <w:rsid w:val="00166051"/>
    <w:rsid w:val="001660A0"/>
    <w:rsid w:val="0016612C"/>
    <w:rsid w:val="00166199"/>
    <w:rsid w:val="001661DC"/>
    <w:rsid w:val="00166275"/>
    <w:rsid w:val="00166287"/>
    <w:rsid w:val="001662C6"/>
    <w:rsid w:val="00166350"/>
    <w:rsid w:val="0016659E"/>
    <w:rsid w:val="001666E4"/>
    <w:rsid w:val="00166A79"/>
    <w:rsid w:val="00166AB3"/>
    <w:rsid w:val="00166AC1"/>
    <w:rsid w:val="00166D5E"/>
    <w:rsid w:val="00166E72"/>
    <w:rsid w:val="00166FD0"/>
    <w:rsid w:val="00166FD8"/>
    <w:rsid w:val="00167015"/>
    <w:rsid w:val="001671DC"/>
    <w:rsid w:val="00167221"/>
    <w:rsid w:val="00167325"/>
    <w:rsid w:val="0016738C"/>
    <w:rsid w:val="0016743F"/>
    <w:rsid w:val="001675D0"/>
    <w:rsid w:val="001675EF"/>
    <w:rsid w:val="0016769D"/>
    <w:rsid w:val="00167773"/>
    <w:rsid w:val="001677A5"/>
    <w:rsid w:val="00167B87"/>
    <w:rsid w:val="00167C37"/>
    <w:rsid w:val="00167CA6"/>
    <w:rsid w:val="00167D4D"/>
    <w:rsid w:val="00167E24"/>
    <w:rsid w:val="00167EE0"/>
    <w:rsid w:val="00167F56"/>
    <w:rsid w:val="0017005C"/>
    <w:rsid w:val="0017017E"/>
    <w:rsid w:val="001701D2"/>
    <w:rsid w:val="001701E6"/>
    <w:rsid w:val="00170236"/>
    <w:rsid w:val="001703FF"/>
    <w:rsid w:val="00170418"/>
    <w:rsid w:val="001704A0"/>
    <w:rsid w:val="001704B9"/>
    <w:rsid w:val="001705A5"/>
    <w:rsid w:val="001705EE"/>
    <w:rsid w:val="001708B9"/>
    <w:rsid w:val="00170914"/>
    <w:rsid w:val="0017096E"/>
    <w:rsid w:val="00170A01"/>
    <w:rsid w:val="00170A9F"/>
    <w:rsid w:val="00170C18"/>
    <w:rsid w:val="00170D0C"/>
    <w:rsid w:val="00170D55"/>
    <w:rsid w:val="001710C2"/>
    <w:rsid w:val="001711B3"/>
    <w:rsid w:val="00171201"/>
    <w:rsid w:val="00171413"/>
    <w:rsid w:val="00171512"/>
    <w:rsid w:val="00171514"/>
    <w:rsid w:val="00171552"/>
    <w:rsid w:val="001718BC"/>
    <w:rsid w:val="00171986"/>
    <w:rsid w:val="00171992"/>
    <w:rsid w:val="001719AD"/>
    <w:rsid w:val="00171A08"/>
    <w:rsid w:val="00171A49"/>
    <w:rsid w:val="00171A95"/>
    <w:rsid w:val="00171ADC"/>
    <w:rsid w:val="00171DAA"/>
    <w:rsid w:val="00171DD8"/>
    <w:rsid w:val="00171DFF"/>
    <w:rsid w:val="00172063"/>
    <w:rsid w:val="0017208D"/>
    <w:rsid w:val="001720D4"/>
    <w:rsid w:val="00172382"/>
    <w:rsid w:val="001723FD"/>
    <w:rsid w:val="00172400"/>
    <w:rsid w:val="00172706"/>
    <w:rsid w:val="001727C5"/>
    <w:rsid w:val="0017280D"/>
    <w:rsid w:val="00172820"/>
    <w:rsid w:val="00172848"/>
    <w:rsid w:val="00172A8C"/>
    <w:rsid w:val="00172B02"/>
    <w:rsid w:val="00172B1C"/>
    <w:rsid w:val="00172B5B"/>
    <w:rsid w:val="00172B60"/>
    <w:rsid w:val="00172B90"/>
    <w:rsid w:val="00172C2B"/>
    <w:rsid w:val="00172D50"/>
    <w:rsid w:val="00172DDA"/>
    <w:rsid w:val="00172EA0"/>
    <w:rsid w:val="00172F83"/>
    <w:rsid w:val="001730F3"/>
    <w:rsid w:val="00173292"/>
    <w:rsid w:val="0017335E"/>
    <w:rsid w:val="0017344B"/>
    <w:rsid w:val="0017358C"/>
    <w:rsid w:val="001736D0"/>
    <w:rsid w:val="001737CF"/>
    <w:rsid w:val="001737D1"/>
    <w:rsid w:val="001737E6"/>
    <w:rsid w:val="00173858"/>
    <w:rsid w:val="00173B3E"/>
    <w:rsid w:val="00173B50"/>
    <w:rsid w:val="00173BC7"/>
    <w:rsid w:val="00173CDB"/>
    <w:rsid w:val="00173CFE"/>
    <w:rsid w:val="00173DC5"/>
    <w:rsid w:val="00173EA4"/>
    <w:rsid w:val="00173F82"/>
    <w:rsid w:val="00173FF1"/>
    <w:rsid w:val="00173FF7"/>
    <w:rsid w:val="00174198"/>
    <w:rsid w:val="001743C4"/>
    <w:rsid w:val="00174411"/>
    <w:rsid w:val="00174416"/>
    <w:rsid w:val="00174485"/>
    <w:rsid w:val="0017449C"/>
    <w:rsid w:val="001744F7"/>
    <w:rsid w:val="00174571"/>
    <w:rsid w:val="001745AA"/>
    <w:rsid w:val="001745CD"/>
    <w:rsid w:val="001745E5"/>
    <w:rsid w:val="00174668"/>
    <w:rsid w:val="0017468C"/>
    <w:rsid w:val="00174821"/>
    <w:rsid w:val="00174A24"/>
    <w:rsid w:val="00174E4B"/>
    <w:rsid w:val="00174F01"/>
    <w:rsid w:val="00174F45"/>
    <w:rsid w:val="0017517F"/>
    <w:rsid w:val="001751F7"/>
    <w:rsid w:val="00175254"/>
    <w:rsid w:val="0017534C"/>
    <w:rsid w:val="00175424"/>
    <w:rsid w:val="0017543D"/>
    <w:rsid w:val="00175440"/>
    <w:rsid w:val="00175485"/>
    <w:rsid w:val="0017550D"/>
    <w:rsid w:val="00175627"/>
    <w:rsid w:val="0017567C"/>
    <w:rsid w:val="00175685"/>
    <w:rsid w:val="00175738"/>
    <w:rsid w:val="001757CE"/>
    <w:rsid w:val="00175845"/>
    <w:rsid w:val="00175876"/>
    <w:rsid w:val="001759B0"/>
    <w:rsid w:val="001759E0"/>
    <w:rsid w:val="00175A95"/>
    <w:rsid w:val="00175B98"/>
    <w:rsid w:val="00175C24"/>
    <w:rsid w:val="00175C87"/>
    <w:rsid w:val="00175CCF"/>
    <w:rsid w:val="00176004"/>
    <w:rsid w:val="0017614C"/>
    <w:rsid w:val="00176171"/>
    <w:rsid w:val="001761A1"/>
    <w:rsid w:val="001763A3"/>
    <w:rsid w:val="001763F9"/>
    <w:rsid w:val="0017648C"/>
    <w:rsid w:val="00176505"/>
    <w:rsid w:val="00176589"/>
    <w:rsid w:val="001765B0"/>
    <w:rsid w:val="001765BE"/>
    <w:rsid w:val="00176782"/>
    <w:rsid w:val="00176898"/>
    <w:rsid w:val="001768A8"/>
    <w:rsid w:val="001768AB"/>
    <w:rsid w:val="00176904"/>
    <w:rsid w:val="0017691C"/>
    <w:rsid w:val="0017699D"/>
    <w:rsid w:val="00176AC4"/>
    <w:rsid w:val="00176B13"/>
    <w:rsid w:val="00176CF2"/>
    <w:rsid w:val="00176E58"/>
    <w:rsid w:val="00176F44"/>
    <w:rsid w:val="00176F57"/>
    <w:rsid w:val="0017712F"/>
    <w:rsid w:val="001773A0"/>
    <w:rsid w:val="001773FD"/>
    <w:rsid w:val="00177574"/>
    <w:rsid w:val="00177577"/>
    <w:rsid w:val="00177662"/>
    <w:rsid w:val="001778CA"/>
    <w:rsid w:val="001778DA"/>
    <w:rsid w:val="00177915"/>
    <w:rsid w:val="00177942"/>
    <w:rsid w:val="001779BB"/>
    <w:rsid w:val="00177A6B"/>
    <w:rsid w:val="00177AA0"/>
    <w:rsid w:val="00177AD1"/>
    <w:rsid w:val="00177AD5"/>
    <w:rsid w:val="00177C06"/>
    <w:rsid w:val="00177C10"/>
    <w:rsid w:val="00177C54"/>
    <w:rsid w:val="00177CE8"/>
    <w:rsid w:val="00177E2A"/>
    <w:rsid w:val="00177E7F"/>
    <w:rsid w:val="00177E9E"/>
    <w:rsid w:val="00177EA4"/>
    <w:rsid w:val="00177F66"/>
    <w:rsid w:val="00177FE6"/>
    <w:rsid w:val="0018003C"/>
    <w:rsid w:val="00180168"/>
    <w:rsid w:val="0018025D"/>
    <w:rsid w:val="0018034D"/>
    <w:rsid w:val="001803B6"/>
    <w:rsid w:val="001803DF"/>
    <w:rsid w:val="001804C7"/>
    <w:rsid w:val="0018055A"/>
    <w:rsid w:val="001805E7"/>
    <w:rsid w:val="0018063A"/>
    <w:rsid w:val="00180790"/>
    <w:rsid w:val="001808F8"/>
    <w:rsid w:val="001808FE"/>
    <w:rsid w:val="00180A28"/>
    <w:rsid w:val="00180B5A"/>
    <w:rsid w:val="00180BDA"/>
    <w:rsid w:val="00180BE5"/>
    <w:rsid w:val="00180C3A"/>
    <w:rsid w:val="00180D63"/>
    <w:rsid w:val="00180EB5"/>
    <w:rsid w:val="00180EC8"/>
    <w:rsid w:val="00180F60"/>
    <w:rsid w:val="0018108F"/>
    <w:rsid w:val="0018109B"/>
    <w:rsid w:val="001811AE"/>
    <w:rsid w:val="0018132E"/>
    <w:rsid w:val="001813B5"/>
    <w:rsid w:val="001813CB"/>
    <w:rsid w:val="001814CF"/>
    <w:rsid w:val="00181556"/>
    <w:rsid w:val="001815F5"/>
    <w:rsid w:val="0018160F"/>
    <w:rsid w:val="00181892"/>
    <w:rsid w:val="001818BD"/>
    <w:rsid w:val="001818D1"/>
    <w:rsid w:val="001819AF"/>
    <w:rsid w:val="00181AEE"/>
    <w:rsid w:val="00181B28"/>
    <w:rsid w:val="00181B37"/>
    <w:rsid w:val="00181BFB"/>
    <w:rsid w:val="00181C0B"/>
    <w:rsid w:val="00181DCB"/>
    <w:rsid w:val="00181F1C"/>
    <w:rsid w:val="00181F3E"/>
    <w:rsid w:val="00181FF1"/>
    <w:rsid w:val="00182020"/>
    <w:rsid w:val="001820A6"/>
    <w:rsid w:val="00182196"/>
    <w:rsid w:val="001821C9"/>
    <w:rsid w:val="001821F6"/>
    <w:rsid w:val="0018222A"/>
    <w:rsid w:val="00182362"/>
    <w:rsid w:val="0018256A"/>
    <w:rsid w:val="0018256F"/>
    <w:rsid w:val="001827A3"/>
    <w:rsid w:val="001827D6"/>
    <w:rsid w:val="00182916"/>
    <w:rsid w:val="001829E4"/>
    <w:rsid w:val="00182BF4"/>
    <w:rsid w:val="00182EB5"/>
    <w:rsid w:val="00182F2B"/>
    <w:rsid w:val="00182FC7"/>
    <w:rsid w:val="001832BE"/>
    <w:rsid w:val="00183390"/>
    <w:rsid w:val="001833C0"/>
    <w:rsid w:val="001833E5"/>
    <w:rsid w:val="00183425"/>
    <w:rsid w:val="00183460"/>
    <w:rsid w:val="001834A0"/>
    <w:rsid w:val="001834D9"/>
    <w:rsid w:val="001835A7"/>
    <w:rsid w:val="001835BD"/>
    <w:rsid w:val="00183824"/>
    <w:rsid w:val="00183A5D"/>
    <w:rsid w:val="00183D1C"/>
    <w:rsid w:val="00183DCE"/>
    <w:rsid w:val="00183F0B"/>
    <w:rsid w:val="0018412A"/>
    <w:rsid w:val="0018417B"/>
    <w:rsid w:val="0018419F"/>
    <w:rsid w:val="00184246"/>
    <w:rsid w:val="00184279"/>
    <w:rsid w:val="00184297"/>
    <w:rsid w:val="001842C7"/>
    <w:rsid w:val="00184332"/>
    <w:rsid w:val="001843B9"/>
    <w:rsid w:val="0018445F"/>
    <w:rsid w:val="0018451F"/>
    <w:rsid w:val="00184622"/>
    <w:rsid w:val="0018463C"/>
    <w:rsid w:val="001846A8"/>
    <w:rsid w:val="0018486D"/>
    <w:rsid w:val="00184992"/>
    <w:rsid w:val="00184BBA"/>
    <w:rsid w:val="00184C7F"/>
    <w:rsid w:val="00184CBD"/>
    <w:rsid w:val="00184CFC"/>
    <w:rsid w:val="00184F77"/>
    <w:rsid w:val="00185097"/>
    <w:rsid w:val="00185171"/>
    <w:rsid w:val="001852FE"/>
    <w:rsid w:val="00185331"/>
    <w:rsid w:val="001853AE"/>
    <w:rsid w:val="00185585"/>
    <w:rsid w:val="00185591"/>
    <w:rsid w:val="0018590A"/>
    <w:rsid w:val="0018590F"/>
    <w:rsid w:val="00185949"/>
    <w:rsid w:val="00185AAD"/>
    <w:rsid w:val="00185B21"/>
    <w:rsid w:val="00185BAA"/>
    <w:rsid w:val="00185BDD"/>
    <w:rsid w:val="00185C3A"/>
    <w:rsid w:val="00185E09"/>
    <w:rsid w:val="00185FED"/>
    <w:rsid w:val="0018604E"/>
    <w:rsid w:val="001860FA"/>
    <w:rsid w:val="00186134"/>
    <w:rsid w:val="001861F4"/>
    <w:rsid w:val="00186205"/>
    <w:rsid w:val="00186418"/>
    <w:rsid w:val="001866A7"/>
    <w:rsid w:val="0018675B"/>
    <w:rsid w:val="00186857"/>
    <w:rsid w:val="00186890"/>
    <w:rsid w:val="001868E1"/>
    <w:rsid w:val="0018692A"/>
    <w:rsid w:val="0018698F"/>
    <w:rsid w:val="00186A56"/>
    <w:rsid w:val="00186B9C"/>
    <w:rsid w:val="00186D6F"/>
    <w:rsid w:val="00186D73"/>
    <w:rsid w:val="00186FC8"/>
    <w:rsid w:val="001870D0"/>
    <w:rsid w:val="00187112"/>
    <w:rsid w:val="00187207"/>
    <w:rsid w:val="0018736B"/>
    <w:rsid w:val="0018738D"/>
    <w:rsid w:val="0018743B"/>
    <w:rsid w:val="00187457"/>
    <w:rsid w:val="0018745F"/>
    <w:rsid w:val="00187636"/>
    <w:rsid w:val="00187658"/>
    <w:rsid w:val="0018775B"/>
    <w:rsid w:val="0018788C"/>
    <w:rsid w:val="00187B5E"/>
    <w:rsid w:val="00187C00"/>
    <w:rsid w:val="00187C82"/>
    <w:rsid w:val="00190037"/>
    <w:rsid w:val="001900DE"/>
    <w:rsid w:val="001900F8"/>
    <w:rsid w:val="00190139"/>
    <w:rsid w:val="00190160"/>
    <w:rsid w:val="00190284"/>
    <w:rsid w:val="0019047B"/>
    <w:rsid w:val="001905D7"/>
    <w:rsid w:val="001906D6"/>
    <w:rsid w:val="00190738"/>
    <w:rsid w:val="0019074A"/>
    <w:rsid w:val="0019075E"/>
    <w:rsid w:val="00190762"/>
    <w:rsid w:val="00190794"/>
    <w:rsid w:val="00190B5D"/>
    <w:rsid w:val="00190B9D"/>
    <w:rsid w:val="00190BAC"/>
    <w:rsid w:val="00190BAE"/>
    <w:rsid w:val="00190EC6"/>
    <w:rsid w:val="00190EEB"/>
    <w:rsid w:val="0019102A"/>
    <w:rsid w:val="001910C9"/>
    <w:rsid w:val="001910E7"/>
    <w:rsid w:val="0019114C"/>
    <w:rsid w:val="001911AD"/>
    <w:rsid w:val="001911D8"/>
    <w:rsid w:val="00191367"/>
    <w:rsid w:val="001914E0"/>
    <w:rsid w:val="0019151A"/>
    <w:rsid w:val="00191543"/>
    <w:rsid w:val="001915E0"/>
    <w:rsid w:val="0019167C"/>
    <w:rsid w:val="00191CF8"/>
    <w:rsid w:val="00192033"/>
    <w:rsid w:val="00192068"/>
    <w:rsid w:val="001920F4"/>
    <w:rsid w:val="00192134"/>
    <w:rsid w:val="0019219F"/>
    <w:rsid w:val="00192212"/>
    <w:rsid w:val="00192231"/>
    <w:rsid w:val="00192362"/>
    <w:rsid w:val="001924F1"/>
    <w:rsid w:val="0019252F"/>
    <w:rsid w:val="00192627"/>
    <w:rsid w:val="0019275A"/>
    <w:rsid w:val="001927C9"/>
    <w:rsid w:val="0019297B"/>
    <w:rsid w:val="00192AA9"/>
    <w:rsid w:val="00192C3F"/>
    <w:rsid w:val="00192CEF"/>
    <w:rsid w:val="00192DB8"/>
    <w:rsid w:val="00192EE9"/>
    <w:rsid w:val="00192EFD"/>
    <w:rsid w:val="00192F3E"/>
    <w:rsid w:val="00192F6A"/>
    <w:rsid w:val="00192FB8"/>
    <w:rsid w:val="0019320B"/>
    <w:rsid w:val="001934B2"/>
    <w:rsid w:val="001934FE"/>
    <w:rsid w:val="0019364A"/>
    <w:rsid w:val="001936B6"/>
    <w:rsid w:val="001938D7"/>
    <w:rsid w:val="00193A11"/>
    <w:rsid w:val="00193BCA"/>
    <w:rsid w:val="00193C7C"/>
    <w:rsid w:val="00193CCE"/>
    <w:rsid w:val="00193CEA"/>
    <w:rsid w:val="00193D71"/>
    <w:rsid w:val="00194029"/>
    <w:rsid w:val="001940EF"/>
    <w:rsid w:val="00194204"/>
    <w:rsid w:val="0019426B"/>
    <w:rsid w:val="001943D6"/>
    <w:rsid w:val="001944B0"/>
    <w:rsid w:val="001944BC"/>
    <w:rsid w:val="0019451D"/>
    <w:rsid w:val="0019454D"/>
    <w:rsid w:val="00194561"/>
    <w:rsid w:val="00194665"/>
    <w:rsid w:val="001946F2"/>
    <w:rsid w:val="00194717"/>
    <w:rsid w:val="00194721"/>
    <w:rsid w:val="0019474E"/>
    <w:rsid w:val="0019478C"/>
    <w:rsid w:val="0019479D"/>
    <w:rsid w:val="001947EA"/>
    <w:rsid w:val="0019483B"/>
    <w:rsid w:val="00194859"/>
    <w:rsid w:val="0019489F"/>
    <w:rsid w:val="001949A5"/>
    <w:rsid w:val="00194AC6"/>
    <w:rsid w:val="00194BAE"/>
    <w:rsid w:val="00194BB2"/>
    <w:rsid w:val="00194DDD"/>
    <w:rsid w:val="00194EC2"/>
    <w:rsid w:val="00194F2E"/>
    <w:rsid w:val="00195211"/>
    <w:rsid w:val="0019531F"/>
    <w:rsid w:val="001953F1"/>
    <w:rsid w:val="0019546B"/>
    <w:rsid w:val="001955D8"/>
    <w:rsid w:val="0019566A"/>
    <w:rsid w:val="001956CF"/>
    <w:rsid w:val="0019595D"/>
    <w:rsid w:val="0019599F"/>
    <w:rsid w:val="00195ADA"/>
    <w:rsid w:val="00195B88"/>
    <w:rsid w:val="00195C42"/>
    <w:rsid w:val="00195CF5"/>
    <w:rsid w:val="0019601B"/>
    <w:rsid w:val="0019608F"/>
    <w:rsid w:val="001960AC"/>
    <w:rsid w:val="001962C7"/>
    <w:rsid w:val="0019649E"/>
    <w:rsid w:val="001964CA"/>
    <w:rsid w:val="001964D0"/>
    <w:rsid w:val="0019650F"/>
    <w:rsid w:val="00196555"/>
    <w:rsid w:val="00196702"/>
    <w:rsid w:val="0019673B"/>
    <w:rsid w:val="0019675C"/>
    <w:rsid w:val="00196826"/>
    <w:rsid w:val="00196852"/>
    <w:rsid w:val="001968FE"/>
    <w:rsid w:val="0019699D"/>
    <w:rsid w:val="001969E2"/>
    <w:rsid w:val="00196AEC"/>
    <w:rsid w:val="00196B4D"/>
    <w:rsid w:val="00196B5E"/>
    <w:rsid w:val="00196C16"/>
    <w:rsid w:val="00196C42"/>
    <w:rsid w:val="00196D8D"/>
    <w:rsid w:val="00196EC8"/>
    <w:rsid w:val="00196ED4"/>
    <w:rsid w:val="00197013"/>
    <w:rsid w:val="0019708A"/>
    <w:rsid w:val="00197207"/>
    <w:rsid w:val="00197316"/>
    <w:rsid w:val="001973F0"/>
    <w:rsid w:val="0019750A"/>
    <w:rsid w:val="0019752F"/>
    <w:rsid w:val="001975EF"/>
    <w:rsid w:val="0019765A"/>
    <w:rsid w:val="0019774F"/>
    <w:rsid w:val="0019775F"/>
    <w:rsid w:val="001977FB"/>
    <w:rsid w:val="00197899"/>
    <w:rsid w:val="00197A41"/>
    <w:rsid w:val="00197C54"/>
    <w:rsid w:val="00197C9E"/>
    <w:rsid w:val="00197DFD"/>
    <w:rsid w:val="00197E63"/>
    <w:rsid w:val="00197EA9"/>
    <w:rsid w:val="00197F32"/>
    <w:rsid w:val="00197FE7"/>
    <w:rsid w:val="001A0002"/>
    <w:rsid w:val="001A0003"/>
    <w:rsid w:val="001A00DE"/>
    <w:rsid w:val="001A0106"/>
    <w:rsid w:val="001A02CC"/>
    <w:rsid w:val="001A03F7"/>
    <w:rsid w:val="001A0408"/>
    <w:rsid w:val="001A04C1"/>
    <w:rsid w:val="001A04D2"/>
    <w:rsid w:val="001A0597"/>
    <w:rsid w:val="001A0866"/>
    <w:rsid w:val="001A0898"/>
    <w:rsid w:val="001A08CC"/>
    <w:rsid w:val="001A0A02"/>
    <w:rsid w:val="001A0A9E"/>
    <w:rsid w:val="001A0D45"/>
    <w:rsid w:val="001A0EA9"/>
    <w:rsid w:val="001A0F95"/>
    <w:rsid w:val="001A1032"/>
    <w:rsid w:val="001A1085"/>
    <w:rsid w:val="001A11F6"/>
    <w:rsid w:val="001A12BA"/>
    <w:rsid w:val="001A1477"/>
    <w:rsid w:val="001A14D5"/>
    <w:rsid w:val="001A152E"/>
    <w:rsid w:val="001A1585"/>
    <w:rsid w:val="001A15F9"/>
    <w:rsid w:val="001A16D7"/>
    <w:rsid w:val="001A16E3"/>
    <w:rsid w:val="001A18A0"/>
    <w:rsid w:val="001A18F4"/>
    <w:rsid w:val="001A191E"/>
    <w:rsid w:val="001A198C"/>
    <w:rsid w:val="001A1B2C"/>
    <w:rsid w:val="001A1BA1"/>
    <w:rsid w:val="001A1C5E"/>
    <w:rsid w:val="001A1DE7"/>
    <w:rsid w:val="001A1ED2"/>
    <w:rsid w:val="001A1EEA"/>
    <w:rsid w:val="001A1F41"/>
    <w:rsid w:val="001A1F74"/>
    <w:rsid w:val="001A2036"/>
    <w:rsid w:val="001A203F"/>
    <w:rsid w:val="001A2069"/>
    <w:rsid w:val="001A20B8"/>
    <w:rsid w:val="001A2229"/>
    <w:rsid w:val="001A243E"/>
    <w:rsid w:val="001A252A"/>
    <w:rsid w:val="001A2585"/>
    <w:rsid w:val="001A262F"/>
    <w:rsid w:val="001A2779"/>
    <w:rsid w:val="001A2859"/>
    <w:rsid w:val="001A2885"/>
    <w:rsid w:val="001A290D"/>
    <w:rsid w:val="001A29DF"/>
    <w:rsid w:val="001A2A44"/>
    <w:rsid w:val="001A2A5F"/>
    <w:rsid w:val="001A2C7F"/>
    <w:rsid w:val="001A2E13"/>
    <w:rsid w:val="001A2E57"/>
    <w:rsid w:val="001A2E79"/>
    <w:rsid w:val="001A2F27"/>
    <w:rsid w:val="001A309F"/>
    <w:rsid w:val="001A3298"/>
    <w:rsid w:val="001A337B"/>
    <w:rsid w:val="001A33FE"/>
    <w:rsid w:val="001A34A9"/>
    <w:rsid w:val="001A358A"/>
    <w:rsid w:val="001A362E"/>
    <w:rsid w:val="001A3880"/>
    <w:rsid w:val="001A3969"/>
    <w:rsid w:val="001A3A15"/>
    <w:rsid w:val="001A3B1F"/>
    <w:rsid w:val="001A3B43"/>
    <w:rsid w:val="001A3BCE"/>
    <w:rsid w:val="001A3C23"/>
    <w:rsid w:val="001A3CB6"/>
    <w:rsid w:val="001A3E6E"/>
    <w:rsid w:val="001A3EF5"/>
    <w:rsid w:val="001A4037"/>
    <w:rsid w:val="001A4167"/>
    <w:rsid w:val="001A417A"/>
    <w:rsid w:val="001A41A5"/>
    <w:rsid w:val="001A4221"/>
    <w:rsid w:val="001A42CC"/>
    <w:rsid w:val="001A4382"/>
    <w:rsid w:val="001A4391"/>
    <w:rsid w:val="001A4508"/>
    <w:rsid w:val="001A45CF"/>
    <w:rsid w:val="001A4AFA"/>
    <w:rsid w:val="001A4B5F"/>
    <w:rsid w:val="001A4B9C"/>
    <w:rsid w:val="001A4C3E"/>
    <w:rsid w:val="001A4C6B"/>
    <w:rsid w:val="001A4E96"/>
    <w:rsid w:val="001A4ED1"/>
    <w:rsid w:val="001A4F11"/>
    <w:rsid w:val="001A519D"/>
    <w:rsid w:val="001A52D3"/>
    <w:rsid w:val="001A535E"/>
    <w:rsid w:val="001A5380"/>
    <w:rsid w:val="001A53C1"/>
    <w:rsid w:val="001A548A"/>
    <w:rsid w:val="001A54B9"/>
    <w:rsid w:val="001A553A"/>
    <w:rsid w:val="001A5567"/>
    <w:rsid w:val="001A574F"/>
    <w:rsid w:val="001A57E6"/>
    <w:rsid w:val="001A5812"/>
    <w:rsid w:val="001A5947"/>
    <w:rsid w:val="001A5971"/>
    <w:rsid w:val="001A59D5"/>
    <w:rsid w:val="001A5B86"/>
    <w:rsid w:val="001A5B95"/>
    <w:rsid w:val="001A5C8D"/>
    <w:rsid w:val="001A5D5F"/>
    <w:rsid w:val="001A5DF5"/>
    <w:rsid w:val="001A5E84"/>
    <w:rsid w:val="001A602F"/>
    <w:rsid w:val="001A60E5"/>
    <w:rsid w:val="001A6118"/>
    <w:rsid w:val="001A6150"/>
    <w:rsid w:val="001A618B"/>
    <w:rsid w:val="001A637E"/>
    <w:rsid w:val="001A6398"/>
    <w:rsid w:val="001A648E"/>
    <w:rsid w:val="001A6526"/>
    <w:rsid w:val="001A653A"/>
    <w:rsid w:val="001A6651"/>
    <w:rsid w:val="001A665C"/>
    <w:rsid w:val="001A66FC"/>
    <w:rsid w:val="001A67AE"/>
    <w:rsid w:val="001A67E0"/>
    <w:rsid w:val="001A681F"/>
    <w:rsid w:val="001A6970"/>
    <w:rsid w:val="001A69DC"/>
    <w:rsid w:val="001A6A3F"/>
    <w:rsid w:val="001A6C75"/>
    <w:rsid w:val="001A6C76"/>
    <w:rsid w:val="001A6DAC"/>
    <w:rsid w:val="001A6DCD"/>
    <w:rsid w:val="001A7097"/>
    <w:rsid w:val="001A73A3"/>
    <w:rsid w:val="001A73AD"/>
    <w:rsid w:val="001A7445"/>
    <w:rsid w:val="001A74CC"/>
    <w:rsid w:val="001A7568"/>
    <w:rsid w:val="001A76E8"/>
    <w:rsid w:val="001A771B"/>
    <w:rsid w:val="001A7751"/>
    <w:rsid w:val="001A7B52"/>
    <w:rsid w:val="001A7B6B"/>
    <w:rsid w:val="001A7CDB"/>
    <w:rsid w:val="001A7CE7"/>
    <w:rsid w:val="001A7D60"/>
    <w:rsid w:val="001A7FA1"/>
    <w:rsid w:val="001A7FD0"/>
    <w:rsid w:val="001B001B"/>
    <w:rsid w:val="001B003D"/>
    <w:rsid w:val="001B010C"/>
    <w:rsid w:val="001B03AC"/>
    <w:rsid w:val="001B043F"/>
    <w:rsid w:val="001B0606"/>
    <w:rsid w:val="001B0675"/>
    <w:rsid w:val="001B06CA"/>
    <w:rsid w:val="001B06E7"/>
    <w:rsid w:val="001B0707"/>
    <w:rsid w:val="001B0724"/>
    <w:rsid w:val="001B074D"/>
    <w:rsid w:val="001B0810"/>
    <w:rsid w:val="001B0913"/>
    <w:rsid w:val="001B0AE7"/>
    <w:rsid w:val="001B0B06"/>
    <w:rsid w:val="001B0B3F"/>
    <w:rsid w:val="001B0B7D"/>
    <w:rsid w:val="001B0BF0"/>
    <w:rsid w:val="001B0EEB"/>
    <w:rsid w:val="001B0F41"/>
    <w:rsid w:val="001B0F94"/>
    <w:rsid w:val="001B104F"/>
    <w:rsid w:val="001B1184"/>
    <w:rsid w:val="001B148F"/>
    <w:rsid w:val="001B1498"/>
    <w:rsid w:val="001B15CE"/>
    <w:rsid w:val="001B168D"/>
    <w:rsid w:val="001B1745"/>
    <w:rsid w:val="001B19E5"/>
    <w:rsid w:val="001B1B13"/>
    <w:rsid w:val="001B1C0D"/>
    <w:rsid w:val="001B1C17"/>
    <w:rsid w:val="001B1C5E"/>
    <w:rsid w:val="001B1D5E"/>
    <w:rsid w:val="001B1F2B"/>
    <w:rsid w:val="001B1F90"/>
    <w:rsid w:val="001B206C"/>
    <w:rsid w:val="001B21CF"/>
    <w:rsid w:val="001B21F3"/>
    <w:rsid w:val="001B2362"/>
    <w:rsid w:val="001B24AF"/>
    <w:rsid w:val="001B27A9"/>
    <w:rsid w:val="001B2840"/>
    <w:rsid w:val="001B2BE8"/>
    <w:rsid w:val="001B2C8D"/>
    <w:rsid w:val="001B2CDD"/>
    <w:rsid w:val="001B2D7E"/>
    <w:rsid w:val="001B2DB1"/>
    <w:rsid w:val="001B2DBD"/>
    <w:rsid w:val="001B2E84"/>
    <w:rsid w:val="001B2FCA"/>
    <w:rsid w:val="001B3068"/>
    <w:rsid w:val="001B31B6"/>
    <w:rsid w:val="001B3210"/>
    <w:rsid w:val="001B3281"/>
    <w:rsid w:val="001B332A"/>
    <w:rsid w:val="001B3405"/>
    <w:rsid w:val="001B3477"/>
    <w:rsid w:val="001B34E6"/>
    <w:rsid w:val="001B34EE"/>
    <w:rsid w:val="001B3520"/>
    <w:rsid w:val="001B3577"/>
    <w:rsid w:val="001B35DF"/>
    <w:rsid w:val="001B3621"/>
    <w:rsid w:val="001B373C"/>
    <w:rsid w:val="001B39F4"/>
    <w:rsid w:val="001B3C13"/>
    <w:rsid w:val="001B3C91"/>
    <w:rsid w:val="001B3E55"/>
    <w:rsid w:val="001B3E78"/>
    <w:rsid w:val="001B409F"/>
    <w:rsid w:val="001B40A7"/>
    <w:rsid w:val="001B41F8"/>
    <w:rsid w:val="001B44D9"/>
    <w:rsid w:val="001B44DB"/>
    <w:rsid w:val="001B46E1"/>
    <w:rsid w:val="001B4781"/>
    <w:rsid w:val="001B4786"/>
    <w:rsid w:val="001B482D"/>
    <w:rsid w:val="001B4A7B"/>
    <w:rsid w:val="001B4B18"/>
    <w:rsid w:val="001B4B56"/>
    <w:rsid w:val="001B4C20"/>
    <w:rsid w:val="001B4C48"/>
    <w:rsid w:val="001B4CB3"/>
    <w:rsid w:val="001B4D65"/>
    <w:rsid w:val="001B4DA8"/>
    <w:rsid w:val="001B4DBC"/>
    <w:rsid w:val="001B4EB5"/>
    <w:rsid w:val="001B4FCB"/>
    <w:rsid w:val="001B5015"/>
    <w:rsid w:val="001B5298"/>
    <w:rsid w:val="001B5356"/>
    <w:rsid w:val="001B5375"/>
    <w:rsid w:val="001B53CE"/>
    <w:rsid w:val="001B5455"/>
    <w:rsid w:val="001B546C"/>
    <w:rsid w:val="001B54D0"/>
    <w:rsid w:val="001B5604"/>
    <w:rsid w:val="001B56EA"/>
    <w:rsid w:val="001B5900"/>
    <w:rsid w:val="001B596B"/>
    <w:rsid w:val="001B5A06"/>
    <w:rsid w:val="001B5AF8"/>
    <w:rsid w:val="001B5B0B"/>
    <w:rsid w:val="001B5C19"/>
    <w:rsid w:val="001B5C41"/>
    <w:rsid w:val="001B5E13"/>
    <w:rsid w:val="001B5E16"/>
    <w:rsid w:val="001B5E81"/>
    <w:rsid w:val="001B5E8E"/>
    <w:rsid w:val="001B600D"/>
    <w:rsid w:val="001B60B2"/>
    <w:rsid w:val="001B614B"/>
    <w:rsid w:val="001B616A"/>
    <w:rsid w:val="001B6196"/>
    <w:rsid w:val="001B64D9"/>
    <w:rsid w:val="001B659D"/>
    <w:rsid w:val="001B65C8"/>
    <w:rsid w:val="001B66BB"/>
    <w:rsid w:val="001B67E9"/>
    <w:rsid w:val="001B6AAC"/>
    <w:rsid w:val="001B6D0D"/>
    <w:rsid w:val="001B6D64"/>
    <w:rsid w:val="001B6E4D"/>
    <w:rsid w:val="001B6E5A"/>
    <w:rsid w:val="001B6ED4"/>
    <w:rsid w:val="001B7175"/>
    <w:rsid w:val="001B7223"/>
    <w:rsid w:val="001B72C0"/>
    <w:rsid w:val="001B72CB"/>
    <w:rsid w:val="001B73B2"/>
    <w:rsid w:val="001B73DD"/>
    <w:rsid w:val="001B7442"/>
    <w:rsid w:val="001B7488"/>
    <w:rsid w:val="001B7521"/>
    <w:rsid w:val="001B75AA"/>
    <w:rsid w:val="001B7708"/>
    <w:rsid w:val="001B7867"/>
    <w:rsid w:val="001B7911"/>
    <w:rsid w:val="001B7A40"/>
    <w:rsid w:val="001B7BC9"/>
    <w:rsid w:val="001B7EA0"/>
    <w:rsid w:val="001B7F49"/>
    <w:rsid w:val="001B7F54"/>
    <w:rsid w:val="001B7FAE"/>
    <w:rsid w:val="001C0065"/>
    <w:rsid w:val="001C00A3"/>
    <w:rsid w:val="001C00EB"/>
    <w:rsid w:val="001C00F1"/>
    <w:rsid w:val="001C0297"/>
    <w:rsid w:val="001C0468"/>
    <w:rsid w:val="001C05D2"/>
    <w:rsid w:val="001C07DD"/>
    <w:rsid w:val="001C097C"/>
    <w:rsid w:val="001C09F3"/>
    <w:rsid w:val="001C0B9A"/>
    <w:rsid w:val="001C0C4B"/>
    <w:rsid w:val="001C0CE3"/>
    <w:rsid w:val="001C0DCB"/>
    <w:rsid w:val="001C0F0C"/>
    <w:rsid w:val="001C0F6F"/>
    <w:rsid w:val="001C105B"/>
    <w:rsid w:val="001C10BE"/>
    <w:rsid w:val="001C111F"/>
    <w:rsid w:val="001C12F7"/>
    <w:rsid w:val="001C12FD"/>
    <w:rsid w:val="001C1359"/>
    <w:rsid w:val="001C135E"/>
    <w:rsid w:val="001C157B"/>
    <w:rsid w:val="001C1647"/>
    <w:rsid w:val="001C16A6"/>
    <w:rsid w:val="001C16BF"/>
    <w:rsid w:val="001C181A"/>
    <w:rsid w:val="001C1881"/>
    <w:rsid w:val="001C18E8"/>
    <w:rsid w:val="001C1A4D"/>
    <w:rsid w:val="001C1A69"/>
    <w:rsid w:val="001C1ACE"/>
    <w:rsid w:val="001C1B0E"/>
    <w:rsid w:val="001C1C6E"/>
    <w:rsid w:val="001C1CDA"/>
    <w:rsid w:val="001C1D2B"/>
    <w:rsid w:val="001C1DD8"/>
    <w:rsid w:val="001C1E79"/>
    <w:rsid w:val="001C1E97"/>
    <w:rsid w:val="001C1F94"/>
    <w:rsid w:val="001C2032"/>
    <w:rsid w:val="001C205D"/>
    <w:rsid w:val="001C20CE"/>
    <w:rsid w:val="001C20D7"/>
    <w:rsid w:val="001C2265"/>
    <w:rsid w:val="001C2380"/>
    <w:rsid w:val="001C24CD"/>
    <w:rsid w:val="001C24FE"/>
    <w:rsid w:val="001C251B"/>
    <w:rsid w:val="001C25C8"/>
    <w:rsid w:val="001C2681"/>
    <w:rsid w:val="001C26F5"/>
    <w:rsid w:val="001C27E8"/>
    <w:rsid w:val="001C2827"/>
    <w:rsid w:val="001C282B"/>
    <w:rsid w:val="001C2A86"/>
    <w:rsid w:val="001C2AA4"/>
    <w:rsid w:val="001C2B47"/>
    <w:rsid w:val="001C2BA4"/>
    <w:rsid w:val="001C2BD0"/>
    <w:rsid w:val="001C2CBB"/>
    <w:rsid w:val="001C2CED"/>
    <w:rsid w:val="001C2CF7"/>
    <w:rsid w:val="001C2DFF"/>
    <w:rsid w:val="001C2E07"/>
    <w:rsid w:val="001C2FA5"/>
    <w:rsid w:val="001C30A6"/>
    <w:rsid w:val="001C30EE"/>
    <w:rsid w:val="001C31B3"/>
    <w:rsid w:val="001C31C7"/>
    <w:rsid w:val="001C325E"/>
    <w:rsid w:val="001C3262"/>
    <w:rsid w:val="001C32CF"/>
    <w:rsid w:val="001C332A"/>
    <w:rsid w:val="001C33D2"/>
    <w:rsid w:val="001C33FB"/>
    <w:rsid w:val="001C3406"/>
    <w:rsid w:val="001C34D1"/>
    <w:rsid w:val="001C377C"/>
    <w:rsid w:val="001C3798"/>
    <w:rsid w:val="001C3922"/>
    <w:rsid w:val="001C3959"/>
    <w:rsid w:val="001C3A74"/>
    <w:rsid w:val="001C3BC6"/>
    <w:rsid w:val="001C3E33"/>
    <w:rsid w:val="001C3EEE"/>
    <w:rsid w:val="001C4048"/>
    <w:rsid w:val="001C41FE"/>
    <w:rsid w:val="001C42A0"/>
    <w:rsid w:val="001C42C7"/>
    <w:rsid w:val="001C42D9"/>
    <w:rsid w:val="001C432A"/>
    <w:rsid w:val="001C4362"/>
    <w:rsid w:val="001C4474"/>
    <w:rsid w:val="001C449D"/>
    <w:rsid w:val="001C4558"/>
    <w:rsid w:val="001C45CA"/>
    <w:rsid w:val="001C46C5"/>
    <w:rsid w:val="001C493B"/>
    <w:rsid w:val="001C49DC"/>
    <w:rsid w:val="001C4A20"/>
    <w:rsid w:val="001C4BCA"/>
    <w:rsid w:val="001C4BD5"/>
    <w:rsid w:val="001C4BD9"/>
    <w:rsid w:val="001C4E27"/>
    <w:rsid w:val="001C4E79"/>
    <w:rsid w:val="001C5037"/>
    <w:rsid w:val="001C5098"/>
    <w:rsid w:val="001C51D1"/>
    <w:rsid w:val="001C52B1"/>
    <w:rsid w:val="001C5311"/>
    <w:rsid w:val="001C53DD"/>
    <w:rsid w:val="001C5405"/>
    <w:rsid w:val="001C5472"/>
    <w:rsid w:val="001C5475"/>
    <w:rsid w:val="001C547C"/>
    <w:rsid w:val="001C54F6"/>
    <w:rsid w:val="001C5652"/>
    <w:rsid w:val="001C566E"/>
    <w:rsid w:val="001C585D"/>
    <w:rsid w:val="001C58B0"/>
    <w:rsid w:val="001C59EB"/>
    <w:rsid w:val="001C5A20"/>
    <w:rsid w:val="001C5BA9"/>
    <w:rsid w:val="001C5D36"/>
    <w:rsid w:val="001C5E94"/>
    <w:rsid w:val="001C5EFA"/>
    <w:rsid w:val="001C5FD0"/>
    <w:rsid w:val="001C6058"/>
    <w:rsid w:val="001C60A2"/>
    <w:rsid w:val="001C61BD"/>
    <w:rsid w:val="001C6227"/>
    <w:rsid w:val="001C6299"/>
    <w:rsid w:val="001C62BA"/>
    <w:rsid w:val="001C639E"/>
    <w:rsid w:val="001C63C2"/>
    <w:rsid w:val="001C63CD"/>
    <w:rsid w:val="001C66A2"/>
    <w:rsid w:val="001C66A5"/>
    <w:rsid w:val="001C6761"/>
    <w:rsid w:val="001C68C5"/>
    <w:rsid w:val="001C6958"/>
    <w:rsid w:val="001C6C61"/>
    <w:rsid w:val="001C6C73"/>
    <w:rsid w:val="001C6C96"/>
    <w:rsid w:val="001C6E99"/>
    <w:rsid w:val="001C6ED1"/>
    <w:rsid w:val="001C6F8D"/>
    <w:rsid w:val="001C70B5"/>
    <w:rsid w:val="001C70EC"/>
    <w:rsid w:val="001C70F1"/>
    <w:rsid w:val="001C7171"/>
    <w:rsid w:val="001C71C7"/>
    <w:rsid w:val="001C7354"/>
    <w:rsid w:val="001C7355"/>
    <w:rsid w:val="001C7378"/>
    <w:rsid w:val="001C73B9"/>
    <w:rsid w:val="001C7442"/>
    <w:rsid w:val="001C7487"/>
    <w:rsid w:val="001C74CB"/>
    <w:rsid w:val="001C752A"/>
    <w:rsid w:val="001C7578"/>
    <w:rsid w:val="001C758C"/>
    <w:rsid w:val="001C763C"/>
    <w:rsid w:val="001C773D"/>
    <w:rsid w:val="001C77A0"/>
    <w:rsid w:val="001C78B8"/>
    <w:rsid w:val="001C7AD0"/>
    <w:rsid w:val="001C7BB9"/>
    <w:rsid w:val="001C7C53"/>
    <w:rsid w:val="001C7D04"/>
    <w:rsid w:val="001C7D52"/>
    <w:rsid w:val="001C7D5D"/>
    <w:rsid w:val="001C7D7F"/>
    <w:rsid w:val="001C7EDE"/>
    <w:rsid w:val="001C7F0D"/>
    <w:rsid w:val="001D00CA"/>
    <w:rsid w:val="001D0236"/>
    <w:rsid w:val="001D02D0"/>
    <w:rsid w:val="001D031F"/>
    <w:rsid w:val="001D03A7"/>
    <w:rsid w:val="001D040D"/>
    <w:rsid w:val="001D0641"/>
    <w:rsid w:val="001D08CD"/>
    <w:rsid w:val="001D0987"/>
    <w:rsid w:val="001D0A0D"/>
    <w:rsid w:val="001D0B79"/>
    <w:rsid w:val="001D0DB2"/>
    <w:rsid w:val="001D0E26"/>
    <w:rsid w:val="001D0EC5"/>
    <w:rsid w:val="001D12DF"/>
    <w:rsid w:val="001D131A"/>
    <w:rsid w:val="001D1407"/>
    <w:rsid w:val="001D1635"/>
    <w:rsid w:val="001D1733"/>
    <w:rsid w:val="001D17A5"/>
    <w:rsid w:val="001D17DA"/>
    <w:rsid w:val="001D17E9"/>
    <w:rsid w:val="001D1883"/>
    <w:rsid w:val="001D189D"/>
    <w:rsid w:val="001D18D0"/>
    <w:rsid w:val="001D19DF"/>
    <w:rsid w:val="001D1C68"/>
    <w:rsid w:val="001D1E4E"/>
    <w:rsid w:val="001D1E75"/>
    <w:rsid w:val="001D1F2F"/>
    <w:rsid w:val="001D1F73"/>
    <w:rsid w:val="001D2029"/>
    <w:rsid w:val="001D2048"/>
    <w:rsid w:val="001D2050"/>
    <w:rsid w:val="001D206E"/>
    <w:rsid w:val="001D20A6"/>
    <w:rsid w:val="001D2121"/>
    <w:rsid w:val="001D2258"/>
    <w:rsid w:val="001D22D0"/>
    <w:rsid w:val="001D22E5"/>
    <w:rsid w:val="001D2450"/>
    <w:rsid w:val="001D2601"/>
    <w:rsid w:val="001D26C1"/>
    <w:rsid w:val="001D27EB"/>
    <w:rsid w:val="001D2951"/>
    <w:rsid w:val="001D2A51"/>
    <w:rsid w:val="001D2A96"/>
    <w:rsid w:val="001D2B4C"/>
    <w:rsid w:val="001D2D71"/>
    <w:rsid w:val="001D2FC5"/>
    <w:rsid w:val="001D3062"/>
    <w:rsid w:val="001D314B"/>
    <w:rsid w:val="001D3179"/>
    <w:rsid w:val="001D3280"/>
    <w:rsid w:val="001D3606"/>
    <w:rsid w:val="001D3878"/>
    <w:rsid w:val="001D39BE"/>
    <w:rsid w:val="001D3A2C"/>
    <w:rsid w:val="001D3AC9"/>
    <w:rsid w:val="001D3B36"/>
    <w:rsid w:val="001D3BAC"/>
    <w:rsid w:val="001D3CFA"/>
    <w:rsid w:val="001D3D5C"/>
    <w:rsid w:val="001D3DAD"/>
    <w:rsid w:val="001D3E0C"/>
    <w:rsid w:val="001D3E55"/>
    <w:rsid w:val="001D3F62"/>
    <w:rsid w:val="001D3FD6"/>
    <w:rsid w:val="001D3FFF"/>
    <w:rsid w:val="001D4032"/>
    <w:rsid w:val="001D40DA"/>
    <w:rsid w:val="001D42CC"/>
    <w:rsid w:val="001D441E"/>
    <w:rsid w:val="001D4498"/>
    <w:rsid w:val="001D46B9"/>
    <w:rsid w:val="001D46F1"/>
    <w:rsid w:val="001D46F5"/>
    <w:rsid w:val="001D47D4"/>
    <w:rsid w:val="001D4894"/>
    <w:rsid w:val="001D49BD"/>
    <w:rsid w:val="001D4A12"/>
    <w:rsid w:val="001D4A42"/>
    <w:rsid w:val="001D4B54"/>
    <w:rsid w:val="001D4B95"/>
    <w:rsid w:val="001D4C6A"/>
    <w:rsid w:val="001D4D87"/>
    <w:rsid w:val="001D4E2A"/>
    <w:rsid w:val="001D4F71"/>
    <w:rsid w:val="001D5046"/>
    <w:rsid w:val="001D5076"/>
    <w:rsid w:val="001D507F"/>
    <w:rsid w:val="001D51CC"/>
    <w:rsid w:val="001D5288"/>
    <w:rsid w:val="001D5335"/>
    <w:rsid w:val="001D54FA"/>
    <w:rsid w:val="001D5677"/>
    <w:rsid w:val="001D5749"/>
    <w:rsid w:val="001D575E"/>
    <w:rsid w:val="001D5775"/>
    <w:rsid w:val="001D57A6"/>
    <w:rsid w:val="001D58A2"/>
    <w:rsid w:val="001D58A9"/>
    <w:rsid w:val="001D5A2C"/>
    <w:rsid w:val="001D5A55"/>
    <w:rsid w:val="001D5BCF"/>
    <w:rsid w:val="001D5C2B"/>
    <w:rsid w:val="001D5CBF"/>
    <w:rsid w:val="001D5EF5"/>
    <w:rsid w:val="001D609A"/>
    <w:rsid w:val="001D61B5"/>
    <w:rsid w:val="001D6202"/>
    <w:rsid w:val="001D62F8"/>
    <w:rsid w:val="001D6320"/>
    <w:rsid w:val="001D6497"/>
    <w:rsid w:val="001D66DC"/>
    <w:rsid w:val="001D6772"/>
    <w:rsid w:val="001D67F8"/>
    <w:rsid w:val="001D693C"/>
    <w:rsid w:val="001D6AB4"/>
    <w:rsid w:val="001D6B80"/>
    <w:rsid w:val="001D6C3A"/>
    <w:rsid w:val="001D6D8A"/>
    <w:rsid w:val="001D6E04"/>
    <w:rsid w:val="001D6E80"/>
    <w:rsid w:val="001D6EC8"/>
    <w:rsid w:val="001D6EFE"/>
    <w:rsid w:val="001D6F6C"/>
    <w:rsid w:val="001D7017"/>
    <w:rsid w:val="001D7106"/>
    <w:rsid w:val="001D715E"/>
    <w:rsid w:val="001D71F7"/>
    <w:rsid w:val="001D73DF"/>
    <w:rsid w:val="001D7433"/>
    <w:rsid w:val="001D7496"/>
    <w:rsid w:val="001D74CE"/>
    <w:rsid w:val="001D74FB"/>
    <w:rsid w:val="001D760F"/>
    <w:rsid w:val="001D762C"/>
    <w:rsid w:val="001D7692"/>
    <w:rsid w:val="001D777A"/>
    <w:rsid w:val="001D779A"/>
    <w:rsid w:val="001D7810"/>
    <w:rsid w:val="001D787F"/>
    <w:rsid w:val="001D78F8"/>
    <w:rsid w:val="001D7A92"/>
    <w:rsid w:val="001D7C4C"/>
    <w:rsid w:val="001D7CAA"/>
    <w:rsid w:val="001D7CB8"/>
    <w:rsid w:val="001D7DE9"/>
    <w:rsid w:val="001D7E02"/>
    <w:rsid w:val="001D7E99"/>
    <w:rsid w:val="001E0041"/>
    <w:rsid w:val="001E004C"/>
    <w:rsid w:val="001E0144"/>
    <w:rsid w:val="001E016B"/>
    <w:rsid w:val="001E0323"/>
    <w:rsid w:val="001E03A0"/>
    <w:rsid w:val="001E07E6"/>
    <w:rsid w:val="001E08C6"/>
    <w:rsid w:val="001E09DF"/>
    <w:rsid w:val="001E0D46"/>
    <w:rsid w:val="001E0DC4"/>
    <w:rsid w:val="001E0DFC"/>
    <w:rsid w:val="001E0E02"/>
    <w:rsid w:val="001E0E81"/>
    <w:rsid w:val="001E0EAD"/>
    <w:rsid w:val="001E10D2"/>
    <w:rsid w:val="001E11F2"/>
    <w:rsid w:val="001E1222"/>
    <w:rsid w:val="001E1250"/>
    <w:rsid w:val="001E1327"/>
    <w:rsid w:val="001E15AE"/>
    <w:rsid w:val="001E15BF"/>
    <w:rsid w:val="001E165F"/>
    <w:rsid w:val="001E1667"/>
    <w:rsid w:val="001E169F"/>
    <w:rsid w:val="001E1732"/>
    <w:rsid w:val="001E19BA"/>
    <w:rsid w:val="001E1A56"/>
    <w:rsid w:val="001E1AB8"/>
    <w:rsid w:val="001E1B03"/>
    <w:rsid w:val="001E1B2E"/>
    <w:rsid w:val="001E1B45"/>
    <w:rsid w:val="001E1C5C"/>
    <w:rsid w:val="001E1CD2"/>
    <w:rsid w:val="001E1EEB"/>
    <w:rsid w:val="001E221D"/>
    <w:rsid w:val="001E23BD"/>
    <w:rsid w:val="001E23FD"/>
    <w:rsid w:val="001E25B0"/>
    <w:rsid w:val="001E25CC"/>
    <w:rsid w:val="001E2610"/>
    <w:rsid w:val="001E2706"/>
    <w:rsid w:val="001E2763"/>
    <w:rsid w:val="001E28C3"/>
    <w:rsid w:val="001E2935"/>
    <w:rsid w:val="001E2968"/>
    <w:rsid w:val="001E2C75"/>
    <w:rsid w:val="001E2CAB"/>
    <w:rsid w:val="001E2F55"/>
    <w:rsid w:val="001E31AC"/>
    <w:rsid w:val="001E320A"/>
    <w:rsid w:val="001E32CF"/>
    <w:rsid w:val="001E33A6"/>
    <w:rsid w:val="001E349B"/>
    <w:rsid w:val="001E35B3"/>
    <w:rsid w:val="001E35B6"/>
    <w:rsid w:val="001E3643"/>
    <w:rsid w:val="001E37D0"/>
    <w:rsid w:val="001E3A06"/>
    <w:rsid w:val="001E3AF6"/>
    <w:rsid w:val="001E3B02"/>
    <w:rsid w:val="001E3CD1"/>
    <w:rsid w:val="001E3F4A"/>
    <w:rsid w:val="001E3F5B"/>
    <w:rsid w:val="001E3F60"/>
    <w:rsid w:val="001E4156"/>
    <w:rsid w:val="001E4214"/>
    <w:rsid w:val="001E4241"/>
    <w:rsid w:val="001E425A"/>
    <w:rsid w:val="001E431A"/>
    <w:rsid w:val="001E4329"/>
    <w:rsid w:val="001E43B7"/>
    <w:rsid w:val="001E43BF"/>
    <w:rsid w:val="001E4519"/>
    <w:rsid w:val="001E4527"/>
    <w:rsid w:val="001E453D"/>
    <w:rsid w:val="001E463B"/>
    <w:rsid w:val="001E470E"/>
    <w:rsid w:val="001E479C"/>
    <w:rsid w:val="001E47F3"/>
    <w:rsid w:val="001E48A7"/>
    <w:rsid w:val="001E48D2"/>
    <w:rsid w:val="001E4941"/>
    <w:rsid w:val="001E4B04"/>
    <w:rsid w:val="001E4BCB"/>
    <w:rsid w:val="001E4C32"/>
    <w:rsid w:val="001E4C69"/>
    <w:rsid w:val="001E4C7E"/>
    <w:rsid w:val="001E4D6E"/>
    <w:rsid w:val="001E4E01"/>
    <w:rsid w:val="001E4E16"/>
    <w:rsid w:val="001E4F64"/>
    <w:rsid w:val="001E5075"/>
    <w:rsid w:val="001E5140"/>
    <w:rsid w:val="001E5243"/>
    <w:rsid w:val="001E526F"/>
    <w:rsid w:val="001E5272"/>
    <w:rsid w:val="001E52DE"/>
    <w:rsid w:val="001E55BE"/>
    <w:rsid w:val="001E5B16"/>
    <w:rsid w:val="001E5B26"/>
    <w:rsid w:val="001E5B2D"/>
    <w:rsid w:val="001E5C31"/>
    <w:rsid w:val="001E5CC3"/>
    <w:rsid w:val="001E5D23"/>
    <w:rsid w:val="001E5D62"/>
    <w:rsid w:val="001E5DDA"/>
    <w:rsid w:val="001E5E40"/>
    <w:rsid w:val="001E5EF2"/>
    <w:rsid w:val="001E5FE4"/>
    <w:rsid w:val="001E6081"/>
    <w:rsid w:val="001E6206"/>
    <w:rsid w:val="001E63C4"/>
    <w:rsid w:val="001E646A"/>
    <w:rsid w:val="001E6553"/>
    <w:rsid w:val="001E66B9"/>
    <w:rsid w:val="001E6715"/>
    <w:rsid w:val="001E6742"/>
    <w:rsid w:val="001E685D"/>
    <w:rsid w:val="001E68B8"/>
    <w:rsid w:val="001E6932"/>
    <w:rsid w:val="001E6B4F"/>
    <w:rsid w:val="001E6C6A"/>
    <w:rsid w:val="001E6D93"/>
    <w:rsid w:val="001E6DCA"/>
    <w:rsid w:val="001E6FB3"/>
    <w:rsid w:val="001E6FFF"/>
    <w:rsid w:val="001E7020"/>
    <w:rsid w:val="001E703B"/>
    <w:rsid w:val="001E709E"/>
    <w:rsid w:val="001E70B0"/>
    <w:rsid w:val="001E71FE"/>
    <w:rsid w:val="001E72AA"/>
    <w:rsid w:val="001E7314"/>
    <w:rsid w:val="001E735E"/>
    <w:rsid w:val="001E7399"/>
    <w:rsid w:val="001E73F6"/>
    <w:rsid w:val="001E7419"/>
    <w:rsid w:val="001E756D"/>
    <w:rsid w:val="001E76C6"/>
    <w:rsid w:val="001E76C7"/>
    <w:rsid w:val="001E77E4"/>
    <w:rsid w:val="001E78A9"/>
    <w:rsid w:val="001E790D"/>
    <w:rsid w:val="001E7D3E"/>
    <w:rsid w:val="001E7D54"/>
    <w:rsid w:val="001E7DEF"/>
    <w:rsid w:val="001E7E6D"/>
    <w:rsid w:val="001E7F9A"/>
    <w:rsid w:val="001F0088"/>
    <w:rsid w:val="001F0091"/>
    <w:rsid w:val="001F01E6"/>
    <w:rsid w:val="001F0333"/>
    <w:rsid w:val="001F037A"/>
    <w:rsid w:val="001F0390"/>
    <w:rsid w:val="001F03E3"/>
    <w:rsid w:val="001F0404"/>
    <w:rsid w:val="001F0412"/>
    <w:rsid w:val="001F0793"/>
    <w:rsid w:val="001F08AB"/>
    <w:rsid w:val="001F096C"/>
    <w:rsid w:val="001F0A82"/>
    <w:rsid w:val="001F0BAC"/>
    <w:rsid w:val="001F0DE9"/>
    <w:rsid w:val="001F0E0F"/>
    <w:rsid w:val="001F0F31"/>
    <w:rsid w:val="001F0F6D"/>
    <w:rsid w:val="001F0FEA"/>
    <w:rsid w:val="001F1097"/>
    <w:rsid w:val="001F12EB"/>
    <w:rsid w:val="001F13AD"/>
    <w:rsid w:val="001F14AB"/>
    <w:rsid w:val="001F15C2"/>
    <w:rsid w:val="001F15D5"/>
    <w:rsid w:val="001F1729"/>
    <w:rsid w:val="001F193B"/>
    <w:rsid w:val="001F1953"/>
    <w:rsid w:val="001F1960"/>
    <w:rsid w:val="001F1A58"/>
    <w:rsid w:val="001F1A75"/>
    <w:rsid w:val="001F1C87"/>
    <w:rsid w:val="001F1CB8"/>
    <w:rsid w:val="001F1EE7"/>
    <w:rsid w:val="001F1EEE"/>
    <w:rsid w:val="001F1F3A"/>
    <w:rsid w:val="001F1FFB"/>
    <w:rsid w:val="001F20E5"/>
    <w:rsid w:val="001F20EC"/>
    <w:rsid w:val="001F224D"/>
    <w:rsid w:val="001F228A"/>
    <w:rsid w:val="001F22F6"/>
    <w:rsid w:val="001F2345"/>
    <w:rsid w:val="001F2492"/>
    <w:rsid w:val="001F24B2"/>
    <w:rsid w:val="001F25BB"/>
    <w:rsid w:val="001F25C9"/>
    <w:rsid w:val="001F25D9"/>
    <w:rsid w:val="001F274D"/>
    <w:rsid w:val="001F2851"/>
    <w:rsid w:val="001F2B7F"/>
    <w:rsid w:val="001F2BD3"/>
    <w:rsid w:val="001F2C16"/>
    <w:rsid w:val="001F2C8D"/>
    <w:rsid w:val="001F2DF5"/>
    <w:rsid w:val="001F2E0D"/>
    <w:rsid w:val="001F2F93"/>
    <w:rsid w:val="001F2FA5"/>
    <w:rsid w:val="001F3235"/>
    <w:rsid w:val="001F3327"/>
    <w:rsid w:val="001F3378"/>
    <w:rsid w:val="001F3390"/>
    <w:rsid w:val="001F33F0"/>
    <w:rsid w:val="001F349E"/>
    <w:rsid w:val="001F35EA"/>
    <w:rsid w:val="001F3628"/>
    <w:rsid w:val="001F36E1"/>
    <w:rsid w:val="001F36F3"/>
    <w:rsid w:val="001F3781"/>
    <w:rsid w:val="001F3790"/>
    <w:rsid w:val="001F38AD"/>
    <w:rsid w:val="001F38BE"/>
    <w:rsid w:val="001F391D"/>
    <w:rsid w:val="001F3983"/>
    <w:rsid w:val="001F39E4"/>
    <w:rsid w:val="001F3AFD"/>
    <w:rsid w:val="001F3B15"/>
    <w:rsid w:val="001F3B18"/>
    <w:rsid w:val="001F3D41"/>
    <w:rsid w:val="001F3D88"/>
    <w:rsid w:val="001F3E9C"/>
    <w:rsid w:val="001F3F29"/>
    <w:rsid w:val="001F3F82"/>
    <w:rsid w:val="001F41E0"/>
    <w:rsid w:val="001F425B"/>
    <w:rsid w:val="001F437F"/>
    <w:rsid w:val="001F43D3"/>
    <w:rsid w:val="001F440F"/>
    <w:rsid w:val="001F4417"/>
    <w:rsid w:val="001F4436"/>
    <w:rsid w:val="001F447B"/>
    <w:rsid w:val="001F4650"/>
    <w:rsid w:val="001F46E7"/>
    <w:rsid w:val="001F47DF"/>
    <w:rsid w:val="001F4830"/>
    <w:rsid w:val="001F48A8"/>
    <w:rsid w:val="001F48F0"/>
    <w:rsid w:val="001F491C"/>
    <w:rsid w:val="001F4B59"/>
    <w:rsid w:val="001F4B6D"/>
    <w:rsid w:val="001F4BB5"/>
    <w:rsid w:val="001F4C94"/>
    <w:rsid w:val="001F4E26"/>
    <w:rsid w:val="001F4E2A"/>
    <w:rsid w:val="001F4FFB"/>
    <w:rsid w:val="001F50CD"/>
    <w:rsid w:val="001F50DB"/>
    <w:rsid w:val="001F50FE"/>
    <w:rsid w:val="001F51D3"/>
    <w:rsid w:val="001F5247"/>
    <w:rsid w:val="001F52D6"/>
    <w:rsid w:val="001F54B4"/>
    <w:rsid w:val="001F559F"/>
    <w:rsid w:val="001F55E7"/>
    <w:rsid w:val="001F56FD"/>
    <w:rsid w:val="001F577B"/>
    <w:rsid w:val="001F58D3"/>
    <w:rsid w:val="001F5914"/>
    <w:rsid w:val="001F5B7B"/>
    <w:rsid w:val="001F5BC2"/>
    <w:rsid w:val="001F5C88"/>
    <w:rsid w:val="001F5CD9"/>
    <w:rsid w:val="001F5D68"/>
    <w:rsid w:val="001F5E09"/>
    <w:rsid w:val="001F5E51"/>
    <w:rsid w:val="001F6131"/>
    <w:rsid w:val="001F6155"/>
    <w:rsid w:val="001F61B8"/>
    <w:rsid w:val="001F6208"/>
    <w:rsid w:val="001F6224"/>
    <w:rsid w:val="001F62F1"/>
    <w:rsid w:val="001F6313"/>
    <w:rsid w:val="001F6523"/>
    <w:rsid w:val="001F6593"/>
    <w:rsid w:val="001F6707"/>
    <w:rsid w:val="001F6839"/>
    <w:rsid w:val="001F68CF"/>
    <w:rsid w:val="001F6969"/>
    <w:rsid w:val="001F699B"/>
    <w:rsid w:val="001F6B03"/>
    <w:rsid w:val="001F6B82"/>
    <w:rsid w:val="001F6C7C"/>
    <w:rsid w:val="001F6D2E"/>
    <w:rsid w:val="001F6D41"/>
    <w:rsid w:val="001F6E55"/>
    <w:rsid w:val="001F6F0A"/>
    <w:rsid w:val="001F6F25"/>
    <w:rsid w:val="001F7133"/>
    <w:rsid w:val="001F7194"/>
    <w:rsid w:val="001F719E"/>
    <w:rsid w:val="001F7238"/>
    <w:rsid w:val="001F750D"/>
    <w:rsid w:val="001F75CD"/>
    <w:rsid w:val="001F7612"/>
    <w:rsid w:val="001F7676"/>
    <w:rsid w:val="001F76D0"/>
    <w:rsid w:val="001F7B28"/>
    <w:rsid w:val="001F7B2F"/>
    <w:rsid w:val="001F7B78"/>
    <w:rsid w:val="001F7BA4"/>
    <w:rsid w:val="001F7BD9"/>
    <w:rsid w:val="001F7C0E"/>
    <w:rsid w:val="001F7C7E"/>
    <w:rsid w:val="001F7C9C"/>
    <w:rsid w:val="001F7CA8"/>
    <w:rsid w:val="001F7DFE"/>
    <w:rsid w:val="001F7FBA"/>
    <w:rsid w:val="0020000A"/>
    <w:rsid w:val="00200124"/>
    <w:rsid w:val="0020015C"/>
    <w:rsid w:val="0020026D"/>
    <w:rsid w:val="002002A5"/>
    <w:rsid w:val="002003FD"/>
    <w:rsid w:val="00200475"/>
    <w:rsid w:val="002005C5"/>
    <w:rsid w:val="00200743"/>
    <w:rsid w:val="0020076E"/>
    <w:rsid w:val="00200795"/>
    <w:rsid w:val="002007AB"/>
    <w:rsid w:val="002007BD"/>
    <w:rsid w:val="002009BB"/>
    <w:rsid w:val="00200AAC"/>
    <w:rsid w:val="00200D88"/>
    <w:rsid w:val="00200DA3"/>
    <w:rsid w:val="00200EA0"/>
    <w:rsid w:val="00200F14"/>
    <w:rsid w:val="00200FC0"/>
    <w:rsid w:val="0020107D"/>
    <w:rsid w:val="00201114"/>
    <w:rsid w:val="002011E8"/>
    <w:rsid w:val="0020126F"/>
    <w:rsid w:val="002012B7"/>
    <w:rsid w:val="002012FF"/>
    <w:rsid w:val="00201499"/>
    <w:rsid w:val="00201570"/>
    <w:rsid w:val="00201699"/>
    <w:rsid w:val="002016B6"/>
    <w:rsid w:val="002016CA"/>
    <w:rsid w:val="00201751"/>
    <w:rsid w:val="0020175F"/>
    <w:rsid w:val="002017FE"/>
    <w:rsid w:val="002018FD"/>
    <w:rsid w:val="00201BD1"/>
    <w:rsid w:val="00201C6D"/>
    <w:rsid w:val="00201D1F"/>
    <w:rsid w:val="00201D52"/>
    <w:rsid w:val="00201E1E"/>
    <w:rsid w:val="00201E5C"/>
    <w:rsid w:val="00201F4F"/>
    <w:rsid w:val="00201F86"/>
    <w:rsid w:val="00201FAD"/>
    <w:rsid w:val="00202365"/>
    <w:rsid w:val="002023B2"/>
    <w:rsid w:val="00202568"/>
    <w:rsid w:val="00202A0A"/>
    <w:rsid w:val="00202C61"/>
    <w:rsid w:val="00203032"/>
    <w:rsid w:val="0020307E"/>
    <w:rsid w:val="0020312F"/>
    <w:rsid w:val="00203155"/>
    <w:rsid w:val="00203196"/>
    <w:rsid w:val="002031B0"/>
    <w:rsid w:val="00203321"/>
    <w:rsid w:val="0020333E"/>
    <w:rsid w:val="002033F4"/>
    <w:rsid w:val="002035DD"/>
    <w:rsid w:val="0020364C"/>
    <w:rsid w:val="002037F4"/>
    <w:rsid w:val="0020380E"/>
    <w:rsid w:val="00203818"/>
    <w:rsid w:val="00203927"/>
    <w:rsid w:val="0020394A"/>
    <w:rsid w:val="00203B05"/>
    <w:rsid w:val="00203F29"/>
    <w:rsid w:val="0020402C"/>
    <w:rsid w:val="00204140"/>
    <w:rsid w:val="0020416F"/>
    <w:rsid w:val="0020433B"/>
    <w:rsid w:val="0020447C"/>
    <w:rsid w:val="0020451E"/>
    <w:rsid w:val="00204610"/>
    <w:rsid w:val="00204634"/>
    <w:rsid w:val="0020466D"/>
    <w:rsid w:val="002046CA"/>
    <w:rsid w:val="002048F4"/>
    <w:rsid w:val="00204AA6"/>
    <w:rsid w:val="00204AF0"/>
    <w:rsid w:val="00204B93"/>
    <w:rsid w:val="00204CBA"/>
    <w:rsid w:val="00204D22"/>
    <w:rsid w:val="00204D79"/>
    <w:rsid w:val="00204F14"/>
    <w:rsid w:val="00204FB9"/>
    <w:rsid w:val="00204FBF"/>
    <w:rsid w:val="00205003"/>
    <w:rsid w:val="00205183"/>
    <w:rsid w:val="00205229"/>
    <w:rsid w:val="002052BE"/>
    <w:rsid w:val="00205376"/>
    <w:rsid w:val="00205545"/>
    <w:rsid w:val="002055BA"/>
    <w:rsid w:val="0020576D"/>
    <w:rsid w:val="002058D9"/>
    <w:rsid w:val="00205930"/>
    <w:rsid w:val="00205C60"/>
    <w:rsid w:val="00205D8D"/>
    <w:rsid w:val="00205EBD"/>
    <w:rsid w:val="00205F0A"/>
    <w:rsid w:val="00205F1A"/>
    <w:rsid w:val="00205FA2"/>
    <w:rsid w:val="00205FFC"/>
    <w:rsid w:val="00206220"/>
    <w:rsid w:val="0020622C"/>
    <w:rsid w:val="002062E1"/>
    <w:rsid w:val="0020632E"/>
    <w:rsid w:val="00206334"/>
    <w:rsid w:val="00206754"/>
    <w:rsid w:val="00206832"/>
    <w:rsid w:val="002068DB"/>
    <w:rsid w:val="00206970"/>
    <w:rsid w:val="0020697C"/>
    <w:rsid w:val="00206AB0"/>
    <w:rsid w:val="00206ADC"/>
    <w:rsid w:val="00206BB8"/>
    <w:rsid w:val="00206CD7"/>
    <w:rsid w:val="00206D56"/>
    <w:rsid w:val="00206D7E"/>
    <w:rsid w:val="00206DD4"/>
    <w:rsid w:val="00206E71"/>
    <w:rsid w:val="00206EE3"/>
    <w:rsid w:val="00207017"/>
    <w:rsid w:val="002070CD"/>
    <w:rsid w:val="002070EB"/>
    <w:rsid w:val="00207169"/>
    <w:rsid w:val="00207180"/>
    <w:rsid w:val="0020720E"/>
    <w:rsid w:val="0020726D"/>
    <w:rsid w:val="002072E4"/>
    <w:rsid w:val="00207428"/>
    <w:rsid w:val="0020768E"/>
    <w:rsid w:val="002076D7"/>
    <w:rsid w:val="00207749"/>
    <w:rsid w:val="002077E9"/>
    <w:rsid w:val="00207848"/>
    <w:rsid w:val="0020784F"/>
    <w:rsid w:val="00207952"/>
    <w:rsid w:val="002079D4"/>
    <w:rsid w:val="00207A92"/>
    <w:rsid w:val="00207B65"/>
    <w:rsid w:val="00207C01"/>
    <w:rsid w:val="00207DCD"/>
    <w:rsid w:val="00207E36"/>
    <w:rsid w:val="00210210"/>
    <w:rsid w:val="002102A4"/>
    <w:rsid w:val="00210353"/>
    <w:rsid w:val="0021036A"/>
    <w:rsid w:val="00210373"/>
    <w:rsid w:val="0021039A"/>
    <w:rsid w:val="002103EC"/>
    <w:rsid w:val="0021040F"/>
    <w:rsid w:val="00210529"/>
    <w:rsid w:val="00210626"/>
    <w:rsid w:val="00210734"/>
    <w:rsid w:val="00210818"/>
    <w:rsid w:val="0021083E"/>
    <w:rsid w:val="002108C7"/>
    <w:rsid w:val="00210930"/>
    <w:rsid w:val="00210973"/>
    <w:rsid w:val="00210994"/>
    <w:rsid w:val="00210A6C"/>
    <w:rsid w:val="00210B61"/>
    <w:rsid w:val="00210C68"/>
    <w:rsid w:val="00210C9D"/>
    <w:rsid w:val="00210D5A"/>
    <w:rsid w:val="00210DAA"/>
    <w:rsid w:val="00210F5A"/>
    <w:rsid w:val="00211003"/>
    <w:rsid w:val="002110A0"/>
    <w:rsid w:val="0021114D"/>
    <w:rsid w:val="00211197"/>
    <w:rsid w:val="00211247"/>
    <w:rsid w:val="00211330"/>
    <w:rsid w:val="00211431"/>
    <w:rsid w:val="00211491"/>
    <w:rsid w:val="00211636"/>
    <w:rsid w:val="00211889"/>
    <w:rsid w:val="002118BB"/>
    <w:rsid w:val="002118C7"/>
    <w:rsid w:val="00211984"/>
    <w:rsid w:val="002119EC"/>
    <w:rsid w:val="00211CD6"/>
    <w:rsid w:val="00211D12"/>
    <w:rsid w:val="00211D3C"/>
    <w:rsid w:val="00211D63"/>
    <w:rsid w:val="00211D86"/>
    <w:rsid w:val="00211E39"/>
    <w:rsid w:val="0021235D"/>
    <w:rsid w:val="002123C1"/>
    <w:rsid w:val="00212483"/>
    <w:rsid w:val="00212491"/>
    <w:rsid w:val="002124EB"/>
    <w:rsid w:val="00212534"/>
    <w:rsid w:val="002125B8"/>
    <w:rsid w:val="00212640"/>
    <w:rsid w:val="002126CF"/>
    <w:rsid w:val="00212752"/>
    <w:rsid w:val="00212822"/>
    <w:rsid w:val="00212852"/>
    <w:rsid w:val="00212884"/>
    <w:rsid w:val="00212897"/>
    <w:rsid w:val="002128BB"/>
    <w:rsid w:val="002129C4"/>
    <w:rsid w:val="00212A3A"/>
    <w:rsid w:val="00212A42"/>
    <w:rsid w:val="00212B8C"/>
    <w:rsid w:val="00212CAB"/>
    <w:rsid w:val="00212D55"/>
    <w:rsid w:val="00212DF1"/>
    <w:rsid w:val="00212F81"/>
    <w:rsid w:val="00213065"/>
    <w:rsid w:val="0021316A"/>
    <w:rsid w:val="00213237"/>
    <w:rsid w:val="00213735"/>
    <w:rsid w:val="00213899"/>
    <w:rsid w:val="00213C1C"/>
    <w:rsid w:val="00213C73"/>
    <w:rsid w:val="00213C85"/>
    <w:rsid w:val="00213CC2"/>
    <w:rsid w:val="00213E11"/>
    <w:rsid w:val="00213EF4"/>
    <w:rsid w:val="00213F53"/>
    <w:rsid w:val="00213F77"/>
    <w:rsid w:val="00213FF3"/>
    <w:rsid w:val="002141AB"/>
    <w:rsid w:val="0021431C"/>
    <w:rsid w:val="00214335"/>
    <w:rsid w:val="00214584"/>
    <w:rsid w:val="002145A2"/>
    <w:rsid w:val="002145F8"/>
    <w:rsid w:val="002146CE"/>
    <w:rsid w:val="00214836"/>
    <w:rsid w:val="00214889"/>
    <w:rsid w:val="0021494A"/>
    <w:rsid w:val="00214980"/>
    <w:rsid w:val="0021499A"/>
    <w:rsid w:val="00214B22"/>
    <w:rsid w:val="00214C6E"/>
    <w:rsid w:val="00214E1B"/>
    <w:rsid w:val="00214E42"/>
    <w:rsid w:val="00214E65"/>
    <w:rsid w:val="00214ECC"/>
    <w:rsid w:val="00214F4C"/>
    <w:rsid w:val="0021505A"/>
    <w:rsid w:val="0021517A"/>
    <w:rsid w:val="0021517E"/>
    <w:rsid w:val="00215291"/>
    <w:rsid w:val="0021529D"/>
    <w:rsid w:val="00215304"/>
    <w:rsid w:val="00215427"/>
    <w:rsid w:val="0021572A"/>
    <w:rsid w:val="00215B64"/>
    <w:rsid w:val="00215C20"/>
    <w:rsid w:val="00215DDE"/>
    <w:rsid w:val="00215E2B"/>
    <w:rsid w:val="00215E30"/>
    <w:rsid w:val="00215FAD"/>
    <w:rsid w:val="00216023"/>
    <w:rsid w:val="0021614A"/>
    <w:rsid w:val="00216175"/>
    <w:rsid w:val="002162D1"/>
    <w:rsid w:val="002163C1"/>
    <w:rsid w:val="00216545"/>
    <w:rsid w:val="00216662"/>
    <w:rsid w:val="0021669E"/>
    <w:rsid w:val="002166C7"/>
    <w:rsid w:val="00216789"/>
    <w:rsid w:val="00216868"/>
    <w:rsid w:val="00216942"/>
    <w:rsid w:val="00216B17"/>
    <w:rsid w:val="00216CAF"/>
    <w:rsid w:val="00216CD0"/>
    <w:rsid w:val="00216CF6"/>
    <w:rsid w:val="00216D96"/>
    <w:rsid w:val="00216DA0"/>
    <w:rsid w:val="00216E0C"/>
    <w:rsid w:val="00216E25"/>
    <w:rsid w:val="00217038"/>
    <w:rsid w:val="00217043"/>
    <w:rsid w:val="00217092"/>
    <w:rsid w:val="002171A2"/>
    <w:rsid w:val="0021726F"/>
    <w:rsid w:val="002172A2"/>
    <w:rsid w:val="002175C6"/>
    <w:rsid w:val="00217615"/>
    <w:rsid w:val="00217756"/>
    <w:rsid w:val="0021790E"/>
    <w:rsid w:val="002179A5"/>
    <w:rsid w:val="00217B05"/>
    <w:rsid w:val="00217BE4"/>
    <w:rsid w:val="00217C1C"/>
    <w:rsid w:val="00217C2D"/>
    <w:rsid w:val="00217C33"/>
    <w:rsid w:val="00217CD6"/>
    <w:rsid w:val="00217F0E"/>
    <w:rsid w:val="00217FA6"/>
    <w:rsid w:val="00217FCF"/>
    <w:rsid w:val="00220065"/>
    <w:rsid w:val="002200EB"/>
    <w:rsid w:val="00220187"/>
    <w:rsid w:val="002201C5"/>
    <w:rsid w:val="002202C8"/>
    <w:rsid w:val="0022036A"/>
    <w:rsid w:val="00220382"/>
    <w:rsid w:val="00220540"/>
    <w:rsid w:val="00220672"/>
    <w:rsid w:val="0022068D"/>
    <w:rsid w:val="002206F3"/>
    <w:rsid w:val="00220A32"/>
    <w:rsid w:val="00220A71"/>
    <w:rsid w:val="00220C26"/>
    <w:rsid w:val="00220CCF"/>
    <w:rsid w:val="00220CFB"/>
    <w:rsid w:val="00220D5C"/>
    <w:rsid w:val="00220FED"/>
    <w:rsid w:val="00221016"/>
    <w:rsid w:val="002210EF"/>
    <w:rsid w:val="002211B2"/>
    <w:rsid w:val="00221251"/>
    <w:rsid w:val="002213DB"/>
    <w:rsid w:val="0022153E"/>
    <w:rsid w:val="00221670"/>
    <w:rsid w:val="00221671"/>
    <w:rsid w:val="0022169D"/>
    <w:rsid w:val="0022177E"/>
    <w:rsid w:val="00221969"/>
    <w:rsid w:val="00221A15"/>
    <w:rsid w:val="00221C27"/>
    <w:rsid w:val="00221CA4"/>
    <w:rsid w:val="00221D54"/>
    <w:rsid w:val="00221D86"/>
    <w:rsid w:val="00221D8F"/>
    <w:rsid w:val="00221F59"/>
    <w:rsid w:val="002220EC"/>
    <w:rsid w:val="00222100"/>
    <w:rsid w:val="002221F1"/>
    <w:rsid w:val="0022229A"/>
    <w:rsid w:val="0022236D"/>
    <w:rsid w:val="002224DC"/>
    <w:rsid w:val="002225DE"/>
    <w:rsid w:val="00222779"/>
    <w:rsid w:val="002228CA"/>
    <w:rsid w:val="00222950"/>
    <w:rsid w:val="00222984"/>
    <w:rsid w:val="00222A05"/>
    <w:rsid w:val="00222A47"/>
    <w:rsid w:val="00222C18"/>
    <w:rsid w:val="00222C99"/>
    <w:rsid w:val="00222CA0"/>
    <w:rsid w:val="00222CFA"/>
    <w:rsid w:val="00222D2B"/>
    <w:rsid w:val="00222D5A"/>
    <w:rsid w:val="00222EC6"/>
    <w:rsid w:val="00222F0E"/>
    <w:rsid w:val="00222F46"/>
    <w:rsid w:val="00222F89"/>
    <w:rsid w:val="00223058"/>
    <w:rsid w:val="00223061"/>
    <w:rsid w:val="002230C8"/>
    <w:rsid w:val="002231DA"/>
    <w:rsid w:val="002232BE"/>
    <w:rsid w:val="002232D5"/>
    <w:rsid w:val="0022343D"/>
    <w:rsid w:val="0022345D"/>
    <w:rsid w:val="0022347D"/>
    <w:rsid w:val="002235D9"/>
    <w:rsid w:val="002236D6"/>
    <w:rsid w:val="0022370E"/>
    <w:rsid w:val="002237AF"/>
    <w:rsid w:val="00223813"/>
    <w:rsid w:val="002238FF"/>
    <w:rsid w:val="0022394F"/>
    <w:rsid w:val="0022395D"/>
    <w:rsid w:val="00223980"/>
    <w:rsid w:val="002239A1"/>
    <w:rsid w:val="002239FB"/>
    <w:rsid w:val="00223B3F"/>
    <w:rsid w:val="00223BE7"/>
    <w:rsid w:val="00223CA2"/>
    <w:rsid w:val="00224006"/>
    <w:rsid w:val="0022418F"/>
    <w:rsid w:val="0022433C"/>
    <w:rsid w:val="00224360"/>
    <w:rsid w:val="0022447A"/>
    <w:rsid w:val="00224498"/>
    <w:rsid w:val="002247F1"/>
    <w:rsid w:val="002248D6"/>
    <w:rsid w:val="0022494B"/>
    <w:rsid w:val="00224950"/>
    <w:rsid w:val="00224A34"/>
    <w:rsid w:val="00224A44"/>
    <w:rsid w:val="00224AD8"/>
    <w:rsid w:val="00224BEA"/>
    <w:rsid w:val="00224E73"/>
    <w:rsid w:val="00224E84"/>
    <w:rsid w:val="00225169"/>
    <w:rsid w:val="0022529D"/>
    <w:rsid w:val="002252C2"/>
    <w:rsid w:val="00225375"/>
    <w:rsid w:val="002256EF"/>
    <w:rsid w:val="0022574C"/>
    <w:rsid w:val="00225779"/>
    <w:rsid w:val="00225813"/>
    <w:rsid w:val="00225967"/>
    <w:rsid w:val="00225977"/>
    <w:rsid w:val="002259E6"/>
    <w:rsid w:val="00225A80"/>
    <w:rsid w:val="00225D74"/>
    <w:rsid w:val="00225D94"/>
    <w:rsid w:val="00225F27"/>
    <w:rsid w:val="00225F65"/>
    <w:rsid w:val="00226062"/>
    <w:rsid w:val="0022610C"/>
    <w:rsid w:val="00226126"/>
    <w:rsid w:val="00226198"/>
    <w:rsid w:val="00226522"/>
    <w:rsid w:val="002265EB"/>
    <w:rsid w:val="002266E2"/>
    <w:rsid w:val="00226774"/>
    <w:rsid w:val="00226792"/>
    <w:rsid w:val="0022685C"/>
    <w:rsid w:val="00226874"/>
    <w:rsid w:val="00226884"/>
    <w:rsid w:val="002268CC"/>
    <w:rsid w:val="0022697A"/>
    <w:rsid w:val="00226990"/>
    <w:rsid w:val="00226B8E"/>
    <w:rsid w:val="00226C2E"/>
    <w:rsid w:val="00226CF5"/>
    <w:rsid w:val="00226DD3"/>
    <w:rsid w:val="00226E46"/>
    <w:rsid w:val="0022709F"/>
    <w:rsid w:val="0022716A"/>
    <w:rsid w:val="00227197"/>
    <w:rsid w:val="0022722F"/>
    <w:rsid w:val="00227318"/>
    <w:rsid w:val="002273F2"/>
    <w:rsid w:val="00227473"/>
    <w:rsid w:val="00227560"/>
    <w:rsid w:val="00227593"/>
    <w:rsid w:val="002275C9"/>
    <w:rsid w:val="0022760F"/>
    <w:rsid w:val="0022769B"/>
    <w:rsid w:val="00227876"/>
    <w:rsid w:val="0022799C"/>
    <w:rsid w:val="00227BF6"/>
    <w:rsid w:val="00227BFD"/>
    <w:rsid w:val="00227EE0"/>
    <w:rsid w:val="00227F0E"/>
    <w:rsid w:val="00227F1F"/>
    <w:rsid w:val="00227F30"/>
    <w:rsid w:val="00227F50"/>
    <w:rsid w:val="00227FBB"/>
    <w:rsid w:val="00227FCF"/>
    <w:rsid w:val="00230082"/>
    <w:rsid w:val="0023016F"/>
    <w:rsid w:val="002301E0"/>
    <w:rsid w:val="002301E9"/>
    <w:rsid w:val="00230227"/>
    <w:rsid w:val="002303B3"/>
    <w:rsid w:val="00230416"/>
    <w:rsid w:val="0023070E"/>
    <w:rsid w:val="0023075C"/>
    <w:rsid w:val="002307BF"/>
    <w:rsid w:val="00230889"/>
    <w:rsid w:val="002309BE"/>
    <w:rsid w:val="00230A5E"/>
    <w:rsid w:val="00230C20"/>
    <w:rsid w:val="00230C4C"/>
    <w:rsid w:val="00230D1D"/>
    <w:rsid w:val="00230D85"/>
    <w:rsid w:val="00230E9A"/>
    <w:rsid w:val="00230F2D"/>
    <w:rsid w:val="00230FDF"/>
    <w:rsid w:val="00231108"/>
    <w:rsid w:val="002312C4"/>
    <w:rsid w:val="002313E0"/>
    <w:rsid w:val="00231502"/>
    <w:rsid w:val="00231814"/>
    <w:rsid w:val="00231831"/>
    <w:rsid w:val="002318CA"/>
    <w:rsid w:val="00231A04"/>
    <w:rsid w:val="00231B44"/>
    <w:rsid w:val="00231B4E"/>
    <w:rsid w:val="00231D6B"/>
    <w:rsid w:val="00231D93"/>
    <w:rsid w:val="00231EFA"/>
    <w:rsid w:val="00232212"/>
    <w:rsid w:val="0023257E"/>
    <w:rsid w:val="002325CF"/>
    <w:rsid w:val="002326E4"/>
    <w:rsid w:val="00232766"/>
    <w:rsid w:val="00232855"/>
    <w:rsid w:val="00232866"/>
    <w:rsid w:val="00232ADA"/>
    <w:rsid w:val="00232BA9"/>
    <w:rsid w:val="00232C02"/>
    <w:rsid w:val="00232CC0"/>
    <w:rsid w:val="00232D43"/>
    <w:rsid w:val="00232D4E"/>
    <w:rsid w:val="00232D84"/>
    <w:rsid w:val="00232EA0"/>
    <w:rsid w:val="00232EFC"/>
    <w:rsid w:val="00232F65"/>
    <w:rsid w:val="00232FFA"/>
    <w:rsid w:val="002330EA"/>
    <w:rsid w:val="00233118"/>
    <w:rsid w:val="002331F0"/>
    <w:rsid w:val="00233279"/>
    <w:rsid w:val="0023343F"/>
    <w:rsid w:val="00233461"/>
    <w:rsid w:val="002334C3"/>
    <w:rsid w:val="002334F3"/>
    <w:rsid w:val="00233529"/>
    <w:rsid w:val="00233589"/>
    <w:rsid w:val="0023379D"/>
    <w:rsid w:val="0023381E"/>
    <w:rsid w:val="0023382E"/>
    <w:rsid w:val="0023386A"/>
    <w:rsid w:val="00233971"/>
    <w:rsid w:val="0023399D"/>
    <w:rsid w:val="00233A68"/>
    <w:rsid w:val="00233B6A"/>
    <w:rsid w:val="00233CB3"/>
    <w:rsid w:val="00233E05"/>
    <w:rsid w:val="00233E7E"/>
    <w:rsid w:val="00234019"/>
    <w:rsid w:val="002340B6"/>
    <w:rsid w:val="00234336"/>
    <w:rsid w:val="00234381"/>
    <w:rsid w:val="00234387"/>
    <w:rsid w:val="00234428"/>
    <w:rsid w:val="00234499"/>
    <w:rsid w:val="002344D0"/>
    <w:rsid w:val="00234620"/>
    <w:rsid w:val="0023471C"/>
    <w:rsid w:val="00234851"/>
    <w:rsid w:val="0023485F"/>
    <w:rsid w:val="00234ACC"/>
    <w:rsid w:val="00234BA2"/>
    <w:rsid w:val="00234ED1"/>
    <w:rsid w:val="00234FAA"/>
    <w:rsid w:val="00234FC2"/>
    <w:rsid w:val="002350AC"/>
    <w:rsid w:val="002350F9"/>
    <w:rsid w:val="002350FB"/>
    <w:rsid w:val="00235100"/>
    <w:rsid w:val="00235149"/>
    <w:rsid w:val="0023518F"/>
    <w:rsid w:val="00235279"/>
    <w:rsid w:val="0023537C"/>
    <w:rsid w:val="002353BC"/>
    <w:rsid w:val="00235582"/>
    <w:rsid w:val="00235740"/>
    <w:rsid w:val="0023575E"/>
    <w:rsid w:val="0023576F"/>
    <w:rsid w:val="0023577E"/>
    <w:rsid w:val="0023579D"/>
    <w:rsid w:val="00235948"/>
    <w:rsid w:val="0023598D"/>
    <w:rsid w:val="002359BD"/>
    <w:rsid w:val="00235B9A"/>
    <w:rsid w:val="00235C3D"/>
    <w:rsid w:val="00235DC2"/>
    <w:rsid w:val="00235EA2"/>
    <w:rsid w:val="0023604A"/>
    <w:rsid w:val="0023607C"/>
    <w:rsid w:val="0023611A"/>
    <w:rsid w:val="00236178"/>
    <w:rsid w:val="0023628B"/>
    <w:rsid w:val="00236296"/>
    <w:rsid w:val="00236376"/>
    <w:rsid w:val="00236654"/>
    <w:rsid w:val="00236671"/>
    <w:rsid w:val="002366ED"/>
    <w:rsid w:val="002367FA"/>
    <w:rsid w:val="00236818"/>
    <w:rsid w:val="00236835"/>
    <w:rsid w:val="0023689D"/>
    <w:rsid w:val="00236931"/>
    <w:rsid w:val="00236A04"/>
    <w:rsid w:val="00236A1A"/>
    <w:rsid w:val="00236CA1"/>
    <w:rsid w:val="00236CD6"/>
    <w:rsid w:val="00236D6E"/>
    <w:rsid w:val="00236DA7"/>
    <w:rsid w:val="00236FAC"/>
    <w:rsid w:val="0023702E"/>
    <w:rsid w:val="0023705C"/>
    <w:rsid w:val="002370AB"/>
    <w:rsid w:val="002372A5"/>
    <w:rsid w:val="002372DF"/>
    <w:rsid w:val="0023749C"/>
    <w:rsid w:val="002374F4"/>
    <w:rsid w:val="00237559"/>
    <w:rsid w:val="0023756C"/>
    <w:rsid w:val="002376B6"/>
    <w:rsid w:val="00237726"/>
    <w:rsid w:val="0023772D"/>
    <w:rsid w:val="00237750"/>
    <w:rsid w:val="0023776D"/>
    <w:rsid w:val="0023777A"/>
    <w:rsid w:val="002377BA"/>
    <w:rsid w:val="002377FA"/>
    <w:rsid w:val="00237872"/>
    <w:rsid w:val="00237A22"/>
    <w:rsid w:val="00237A47"/>
    <w:rsid w:val="00237BF1"/>
    <w:rsid w:val="00237D2D"/>
    <w:rsid w:val="00237DF2"/>
    <w:rsid w:val="00237E40"/>
    <w:rsid w:val="00237EEB"/>
    <w:rsid w:val="00237F01"/>
    <w:rsid w:val="00237F32"/>
    <w:rsid w:val="00237F63"/>
    <w:rsid w:val="002400B0"/>
    <w:rsid w:val="0024013E"/>
    <w:rsid w:val="00240267"/>
    <w:rsid w:val="00240478"/>
    <w:rsid w:val="0024048B"/>
    <w:rsid w:val="002404C1"/>
    <w:rsid w:val="002405C1"/>
    <w:rsid w:val="002405C3"/>
    <w:rsid w:val="00240631"/>
    <w:rsid w:val="00240635"/>
    <w:rsid w:val="00240CBA"/>
    <w:rsid w:val="00240D5B"/>
    <w:rsid w:val="00240F85"/>
    <w:rsid w:val="00240FBB"/>
    <w:rsid w:val="00240FCC"/>
    <w:rsid w:val="00240FCE"/>
    <w:rsid w:val="00241028"/>
    <w:rsid w:val="002410CB"/>
    <w:rsid w:val="0024112B"/>
    <w:rsid w:val="002411E9"/>
    <w:rsid w:val="0024124D"/>
    <w:rsid w:val="002413C2"/>
    <w:rsid w:val="0024147E"/>
    <w:rsid w:val="0024154A"/>
    <w:rsid w:val="00241583"/>
    <w:rsid w:val="002417C1"/>
    <w:rsid w:val="002419CA"/>
    <w:rsid w:val="00241A11"/>
    <w:rsid w:val="00241BCF"/>
    <w:rsid w:val="00241C36"/>
    <w:rsid w:val="00241F90"/>
    <w:rsid w:val="0024208F"/>
    <w:rsid w:val="00242162"/>
    <w:rsid w:val="00242268"/>
    <w:rsid w:val="002422AE"/>
    <w:rsid w:val="0024230E"/>
    <w:rsid w:val="00242341"/>
    <w:rsid w:val="002423C8"/>
    <w:rsid w:val="00242412"/>
    <w:rsid w:val="00242464"/>
    <w:rsid w:val="002424DB"/>
    <w:rsid w:val="0024253B"/>
    <w:rsid w:val="00242616"/>
    <w:rsid w:val="002426DF"/>
    <w:rsid w:val="00242770"/>
    <w:rsid w:val="002427F5"/>
    <w:rsid w:val="0024283A"/>
    <w:rsid w:val="002428B4"/>
    <w:rsid w:val="002429DD"/>
    <w:rsid w:val="00242A81"/>
    <w:rsid w:val="00242CE2"/>
    <w:rsid w:val="00242E25"/>
    <w:rsid w:val="00242EEC"/>
    <w:rsid w:val="00242EED"/>
    <w:rsid w:val="00242F14"/>
    <w:rsid w:val="00242F59"/>
    <w:rsid w:val="00243109"/>
    <w:rsid w:val="002431BA"/>
    <w:rsid w:val="002431DC"/>
    <w:rsid w:val="00243280"/>
    <w:rsid w:val="002432C1"/>
    <w:rsid w:val="0024344E"/>
    <w:rsid w:val="0024349F"/>
    <w:rsid w:val="002434FA"/>
    <w:rsid w:val="00243644"/>
    <w:rsid w:val="00243688"/>
    <w:rsid w:val="002436DF"/>
    <w:rsid w:val="00243810"/>
    <w:rsid w:val="00243811"/>
    <w:rsid w:val="00243842"/>
    <w:rsid w:val="002439D2"/>
    <w:rsid w:val="00243BA4"/>
    <w:rsid w:val="00243BEA"/>
    <w:rsid w:val="00243BFA"/>
    <w:rsid w:val="00243CFF"/>
    <w:rsid w:val="00243DA1"/>
    <w:rsid w:val="00243DBA"/>
    <w:rsid w:val="00243DF0"/>
    <w:rsid w:val="00244010"/>
    <w:rsid w:val="0024406C"/>
    <w:rsid w:val="00244204"/>
    <w:rsid w:val="00244257"/>
    <w:rsid w:val="002442E1"/>
    <w:rsid w:val="0024435E"/>
    <w:rsid w:val="00244493"/>
    <w:rsid w:val="002445F6"/>
    <w:rsid w:val="00244697"/>
    <w:rsid w:val="0024486D"/>
    <w:rsid w:val="002449AC"/>
    <w:rsid w:val="00244CD9"/>
    <w:rsid w:val="00244CFF"/>
    <w:rsid w:val="00244EF2"/>
    <w:rsid w:val="00244F00"/>
    <w:rsid w:val="00244F2B"/>
    <w:rsid w:val="00244FCF"/>
    <w:rsid w:val="00244FD3"/>
    <w:rsid w:val="0024509D"/>
    <w:rsid w:val="002450BB"/>
    <w:rsid w:val="0024511B"/>
    <w:rsid w:val="0024511E"/>
    <w:rsid w:val="002452A3"/>
    <w:rsid w:val="002453B6"/>
    <w:rsid w:val="00245513"/>
    <w:rsid w:val="00245681"/>
    <w:rsid w:val="002457D1"/>
    <w:rsid w:val="0024588C"/>
    <w:rsid w:val="0024588E"/>
    <w:rsid w:val="00245980"/>
    <w:rsid w:val="00245A8D"/>
    <w:rsid w:val="00245BEF"/>
    <w:rsid w:val="00245C01"/>
    <w:rsid w:val="00245CA1"/>
    <w:rsid w:val="00245D4A"/>
    <w:rsid w:val="00245D61"/>
    <w:rsid w:val="00245F18"/>
    <w:rsid w:val="00246013"/>
    <w:rsid w:val="0024608A"/>
    <w:rsid w:val="002461C9"/>
    <w:rsid w:val="002461E9"/>
    <w:rsid w:val="00246232"/>
    <w:rsid w:val="00246236"/>
    <w:rsid w:val="002463FB"/>
    <w:rsid w:val="00246415"/>
    <w:rsid w:val="0024647C"/>
    <w:rsid w:val="0024665F"/>
    <w:rsid w:val="002467F0"/>
    <w:rsid w:val="00246849"/>
    <w:rsid w:val="002468AC"/>
    <w:rsid w:val="00246B65"/>
    <w:rsid w:val="00246C56"/>
    <w:rsid w:val="00246D3D"/>
    <w:rsid w:val="00246DA9"/>
    <w:rsid w:val="00246E1B"/>
    <w:rsid w:val="00246E7B"/>
    <w:rsid w:val="00246EB0"/>
    <w:rsid w:val="00246F44"/>
    <w:rsid w:val="00246F56"/>
    <w:rsid w:val="00246F97"/>
    <w:rsid w:val="00247103"/>
    <w:rsid w:val="0024733B"/>
    <w:rsid w:val="00247360"/>
    <w:rsid w:val="00247431"/>
    <w:rsid w:val="002475C5"/>
    <w:rsid w:val="002476AE"/>
    <w:rsid w:val="0024798F"/>
    <w:rsid w:val="002479A3"/>
    <w:rsid w:val="00247AE0"/>
    <w:rsid w:val="00247AF0"/>
    <w:rsid w:val="00247B24"/>
    <w:rsid w:val="00247C71"/>
    <w:rsid w:val="00247D04"/>
    <w:rsid w:val="00247D4C"/>
    <w:rsid w:val="00247F9F"/>
    <w:rsid w:val="00250041"/>
    <w:rsid w:val="002501AC"/>
    <w:rsid w:val="00250221"/>
    <w:rsid w:val="00250438"/>
    <w:rsid w:val="00250496"/>
    <w:rsid w:val="00250534"/>
    <w:rsid w:val="002505F3"/>
    <w:rsid w:val="00250699"/>
    <w:rsid w:val="0025075C"/>
    <w:rsid w:val="00250762"/>
    <w:rsid w:val="0025097B"/>
    <w:rsid w:val="00250A64"/>
    <w:rsid w:val="00250BD7"/>
    <w:rsid w:val="00250C74"/>
    <w:rsid w:val="00250CC5"/>
    <w:rsid w:val="00250F98"/>
    <w:rsid w:val="00251076"/>
    <w:rsid w:val="00251152"/>
    <w:rsid w:val="0025118A"/>
    <w:rsid w:val="00251193"/>
    <w:rsid w:val="00251271"/>
    <w:rsid w:val="00251290"/>
    <w:rsid w:val="002512FB"/>
    <w:rsid w:val="00251448"/>
    <w:rsid w:val="002516B4"/>
    <w:rsid w:val="00251710"/>
    <w:rsid w:val="002518A6"/>
    <w:rsid w:val="00251905"/>
    <w:rsid w:val="002519EF"/>
    <w:rsid w:val="00251A84"/>
    <w:rsid w:val="00251ABB"/>
    <w:rsid w:val="00251B04"/>
    <w:rsid w:val="00251B57"/>
    <w:rsid w:val="00251B61"/>
    <w:rsid w:val="00251CB7"/>
    <w:rsid w:val="00251D0E"/>
    <w:rsid w:val="00251D14"/>
    <w:rsid w:val="00251D7A"/>
    <w:rsid w:val="00251F54"/>
    <w:rsid w:val="00251FCB"/>
    <w:rsid w:val="00251FFD"/>
    <w:rsid w:val="0025203F"/>
    <w:rsid w:val="0025206F"/>
    <w:rsid w:val="00252083"/>
    <w:rsid w:val="002520A1"/>
    <w:rsid w:val="00252154"/>
    <w:rsid w:val="0025226A"/>
    <w:rsid w:val="00252439"/>
    <w:rsid w:val="00252483"/>
    <w:rsid w:val="00252548"/>
    <w:rsid w:val="00252632"/>
    <w:rsid w:val="00252640"/>
    <w:rsid w:val="00252760"/>
    <w:rsid w:val="00252796"/>
    <w:rsid w:val="0025284B"/>
    <w:rsid w:val="00252A05"/>
    <w:rsid w:val="00252A7E"/>
    <w:rsid w:val="00252DFC"/>
    <w:rsid w:val="00252F9A"/>
    <w:rsid w:val="00252F9D"/>
    <w:rsid w:val="002530AF"/>
    <w:rsid w:val="002530CD"/>
    <w:rsid w:val="00253134"/>
    <w:rsid w:val="00253139"/>
    <w:rsid w:val="0025314C"/>
    <w:rsid w:val="00253198"/>
    <w:rsid w:val="002531BF"/>
    <w:rsid w:val="002533D8"/>
    <w:rsid w:val="002533F4"/>
    <w:rsid w:val="002533F7"/>
    <w:rsid w:val="002534D4"/>
    <w:rsid w:val="00253588"/>
    <w:rsid w:val="00253B30"/>
    <w:rsid w:val="00253C05"/>
    <w:rsid w:val="00253D2A"/>
    <w:rsid w:val="00253E97"/>
    <w:rsid w:val="00254065"/>
    <w:rsid w:val="00254079"/>
    <w:rsid w:val="00254176"/>
    <w:rsid w:val="0025419D"/>
    <w:rsid w:val="0025427C"/>
    <w:rsid w:val="002543FA"/>
    <w:rsid w:val="0025440B"/>
    <w:rsid w:val="00254636"/>
    <w:rsid w:val="002546B7"/>
    <w:rsid w:val="0025490C"/>
    <w:rsid w:val="00254B00"/>
    <w:rsid w:val="00254B26"/>
    <w:rsid w:val="00254B40"/>
    <w:rsid w:val="00254BE9"/>
    <w:rsid w:val="00254C20"/>
    <w:rsid w:val="00254C9A"/>
    <w:rsid w:val="00254CC8"/>
    <w:rsid w:val="00254D09"/>
    <w:rsid w:val="00254E2B"/>
    <w:rsid w:val="00254E48"/>
    <w:rsid w:val="00254EAD"/>
    <w:rsid w:val="00254FE0"/>
    <w:rsid w:val="002551BF"/>
    <w:rsid w:val="0025523F"/>
    <w:rsid w:val="0025528F"/>
    <w:rsid w:val="002552D9"/>
    <w:rsid w:val="0025549A"/>
    <w:rsid w:val="00255506"/>
    <w:rsid w:val="002555DE"/>
    <w:rsid w:val="00255690"/>
    <w:rsid w:val="002556A4"/>
    <w:rsid w:val="00255737"/>
    <w:rsid w:val="00255796"/>
    <w:rsid w:val="00255873"/>
    <w:rsid w:val="00255925"/>
    <w:rsid w:val="00255983"/>
    <w:rsid w:val="0025598C"/>
    <w:rsid w:val="00255AA0"/>
    <w:rsid w:val="00255AA5"/>
    <w:rsid w:val="00255B2A"/>
    <w:rsid w:val="00255D10"/>
    <w:rsid w:val="00255D53"/>
    <w:rsid w:val="00255E08"/>
    <w:rsid w:val="00256150"/>
    <w:rsid w:val="002561B4"/>
    <w:rsid w:val="00256203"/>
    <w:rsid w:val="00256237"/>
    <w:rsid w:val="002562F5"/>
    <w:rsid w:val="00256406"/>
    <w:rsid w:val="0025642A"/>
    <w:rsid w:val="00256642"/>
    <w:rsid w:val="00256648"/>
    <w:rsid w:val="002568EB"/>
    <w:rsid w:val="00256A9A"/>
    <w:rsid w:val="00256C6F"/>
    <w:rsid w:val="00256FF7"/>
    <w:rsid w:val="0025700B"/>
    <w:rsid w:val="002570EE"/>
    <w:rsid w:val="002572B9"/>
    <w:rsid w:val="0025736D"/>
    <w:rsid w:val="002573D2"/>
    <w:rsid w:val="002573DB"/>
    <w:rsid w:val="00257409"/>
    <w:rsid w:val="0025740B"/>
    <w:rsid w:val="00257604"/>
    <w:rsid w:val="0025775E"/>
    <w:rsid w:val="0025782D"/>
    <w:rsid w:val="0025786D"/>
    <w:rsid w:val="002579C3"/>
    <w:rsid w:val="00257B5F"/>
    <w:rsid w:val="00257BBA"/>
    <w:rsid w:val="00257E15"/>
    <w:rsid w:val="00257E25"/>
    <w:rsid w:val="00257E4A"/>
    <w:rsid w:val="00260014"/>
    <w:rsid w:val="00260091"/>
    <w:rsid w:val="002600FF"/>
    <w:rsid w:val="0026017F"/>
    <w:rsid w:val="002601FC"/>
    <w:rsid w:val="002602FA"/>
    <w:rsid w:val="00260301"/>
    <w:rsid w:val="00260377"/>
    <w:rsid w:val="00260497"/>
    <w:rsid w:val="00260621"/>
    <w:rsid w:val="0026073B"/>
    <w:rsid w:val="00260984"/>
    <w:rsid w:val="00260BE8"/>
    <w:rsid w:val="00260CDE"/>
    <w:rsid w:val="00260D05"/>
    <w:rsid w:val="00260E80"/>
    <w:rsid w:val="00260F2D"/>
    <w:rsid w:val="00261080"/>
    <w:rsid w:val="00261092"/>
    <w:rsid w:val="002610A8"/>
    <w:rsid w:val="002610B0"/>
    <w:rsid w:val="00261160"/>
    <w:rsid w:val="00261302"/>
    <w:rsid w:val="002614E1"/>
    <w:rsid w:val="00261637"/>
    <w:rsid w:val="002616C7"/>
    <w:rsid w:val="00261707"/>
    <w:rsid w:val="00261785"/>
    <w:rsid w:val="002617B1"/>
    <w:rsid w:val="00261815"/>
    <w:rsid w:val="00261855"/>
    <w:rsid w:val="002619CD"/>
    <w:rsid w:val="002619F2"/>
    <w:rsid w:val="00261AD0"/>
    <w:rsid w:val="00261C34"/>
    <w:rsid w:val="00261CEF"/>
    <w:rsid w:val="00261CFD"/>
    <w:rsid w:val="00261E0E"/>
    <w:rsid w:val="00261EAD"/>
    <w:rsid w:val="00261F1D"/>
    <w:rsid w:val="00261F90"/>
    <w:rsid w:val="00261FC9"/>
    <w:rsid w:val="0026212C"/>
    <w:rsid w:val="0026247D"/>
    <w:rsid w:val="0026258C"/>
    <w:rsid w:val="00262773"/>
    <w:rsid w:val="00262781"/>
    <w:rsid w:val="002628A0"/>
    <w:rsid w:val="00262950"/>
    <w:rsid w:val="002629F0"/>
    <w:rsid w:val="00262AA8"/>
    <w:rsid w:val="00262ABB"/>
    <w:rsid w:val="00262BC6"/>
    <w:rsid w:val="00262D86"/>
    <w:rsid w:val="00262E6C"/>
    <w:rsid w:val="0026306E"/>
    <w:rsid w:val="0026312A"/>
    <w:rsid w:val="00263300"/>
    <w:rsid w:val="0026354C"/>
    <w:rsid w:val="00263562"/>
    <w:rsid w:val="002635A0"/>
    <w:rsid w:val="00263646"/>
    <w:rsid w:val="0026366A"/>
    <w:rsid w:val="0026378A"/>
    <w:rsid w:val="002637AA"/>
    <w:rsid w:val="00263835"/>
    <w:rsid w:val="00263857"/>
    <w:rsid w:val="002638FF"/>
    <w:rsid w:val="0026397E"/>
    <w:rsid w:val="00263B78"/>
    <w:rsid w:val="00263BCF"/>
    <w:rsid w:val="00263BD2"/>
    <w:rsid w:val="00263DB6"/>
    <w:rsid w:val="00263E43"/>
    <w:rsid w:val="00263E74"/>
    <w:rsid w:val="00263ED6"/>
    <w:rsid w:val="00263F31"/>
    <w:rsid w:val="0026408C"/>
    <w:rsid w:val="002640AA"/>
    <w:rsid w:val="002640BC"/>
    <w:rsid w:val="002640C1"/>
    <w:rsid w:val="002640CD"/>
    <w:rsid w:val="002641B6"/>
    <w:rsid w:val="002641CE"/>
    <w:rsid w:val="00264216"/>
    <w:rsid w:val="00264296"/>
    <w:rsid w:val="002642A9"/>
    <w:rsid w:val="002642F3"/>
    <w:rsid w:val="00264348"/>
    <w:rsid w:val="002644E9"/>
    <w:rsid w:val="00264536"/>
    <w:rsid w:val="0026467A"/>
    <w:rsid w:val="002646F4"/>
    <w:rsid w:val="00264759"/>
    <w:rsid w:val="0026487D"/>
    <w:rsid w:val="002649A8"/>
    <w:rsid w:val="002649E9"/>
    <w:rsid w:val="00264A75"/>
    <w:rsid w:val="00264D35"/>
    <w:rsid w:val="00264DAD"/>
    <w:rsid w:val="00264DBF"/>
    <w:rsid w:val="00264E64"/>
    <w:rsid w:val="002650C5"/>
    <w:rsid w:val="0026512C"/>
    <w:rsid w:val="00265153"/>
    <w:rsid w:val="00265169"/>
    <w:rsid w:val="002652DF"/>
    <w:rsid w:val="0026554F"/>
    <w:rsid w:val="00265555"/>
    <w:rsid w:val="002656E7"/>
    <w:rsid w:val="00265707"/>
    <w:rsid w:val="00265763"/>
    <w:rsid w:val="0026576D"/>
    <w:rsid w:val="002658DA"/>
    <w:rsid w:val="002658E9"/>
    <w:rsid w:val="00265C41"/>
    <w:rsid w:val="00265C53"/>
    <w:rsid w:val="00265D26"/>
    <w:rsid w:val="00265D92"/>
    <w:rsid w:val="00265E62"/>
    <w:rsid w:val="00265E79"/>
    <w:rsid w:val="00265FBC"/>
    <w:rsid w:val="00266031"/>
    <w:rsid w:val="0026603C"/>
    <w:rsid w:val="002660CB"/>
    <w:rsid w:val="0026612B"/>
    <w:rsid w:val="0026616E"/>
    <w:rsid w:val="0026616F"/>
    <w:rsid w:val="0026619E"/>
    <w:rsid w:val="00266242"/>
    <w:rsid w:val="002662C0"/>
    <w:rsid w:val="002662D2"/>
    <w:rsid w:val="002663C7"/>
    <w:rsid w:val="00266416"/>
    <w:rsid w:val="002665F7"/>
    <w:rsid w:val="00266611"/>
    <w:rsid w:val="002667DB"/>
    <w:rsid w:val="002668DD"/>
    <w:rsid w:val="002669EF"/>
    <w:rsid w:val="00266A68"/>
    <w:rsid w:val="00266B41"/>
    <w:rsid w:val="00266B70"/>
    <w:rsid w:val="00266CE6"/>
    <w:rsid w:val="00266E11"/>
    <w:rsid w:val="00266FAB"/>
    <w:rsid w:val="00267128"/>
    <w:rsid w:val="002672A7"/>
    <w:rsid w:val="002673D5"/>
    <w:rsid w:val="00267430"/>
    <w:rsid w:val="00267445"/>
    <w:rsid w:val="002674F5"/>
    <w:rsid w:val="002675B7"/>
    <w:rsid w:val="00267631"/>
    <w:rsid w:val="002677B6"/>
    <w:rsid w:val="002677D6"/>
    <w:rsid w:val="00267873"/>
    <w:rsid w:val="002678F2"/>
    <w:rsid w:val="00267939"/>
    <w:rsid w:val="00267A81"/>
    <w:rsid w:val="00267B3A"/>
    <w:rsid w:val="00267B3E"/>
    <w:rsid w:val="00267C54"/>
    <w:rsid w:val="00267C95"/>
    <w:rsid w:val="00267CB9"/>
    <w:rsid w:val="00267D3A"/>
    <w:rsid w:val="00267D97"/>
    <w:rsid w:val="00267E4C"/>
    <w:rsid w:val="00267F53"/>
    <w:rsid w:val="00267F5E"/>
    <w:rsid w:val="00267FDA"/>
    <w:rsid w:val="002700E6"/>
    <w:rsid w:val="00270169"/>
    <w:rsid w:val="0027036A"/>
    <w:rsid w:val="0027039E"/>
    <w:rsid w:val="00270401"/>
    <w:rsid w:val="002706EB"/>
    <w:rsid w:val="0027070B"/>
    <w:rsid w:val="002707D9"/>
    <w:rsid w:val="00270868"/>
    <w:rsid w:val="002708BF"/>
    <w:rsid w:val="00270AD8"/>
    <w:rsid w:val="00270B5F"/>
    <w:rsid w:val="00270BBB"/>
    <w:rsid w:val="00270C32"/>
    <w:rsid w:val="00270C72"/>
    <w:rsid w:val="00270CB6"/>
    <w:rsid w:val="00270CCA"/>
    <w:rsid w:val="00270DA2"/>
    <w:rsid w:val="00270DC0"/>
    <w:rsid w:val="00270ED4"/>
    <w:rsid w:val="00270F71"/>
    <w:rsid w:val="00270FCD"/>
    <w:rsid w:val="0027106F"/>
    <w:rsid w:val="0027108E"/>
    <w:rsid w:val="0027118A"/>
    <w:rsid w:val="002712CD"/>
    <w:rsid w:val="00271376"/>
    <w:rsid w:val="002713C8"/>
    <w:rsid w:val="00271425"/>
    <w:rsid w:val="00271431"/>
    <w:rsid w:val="0027151B"/>
    <w:rsid w:val="002715B6"/>
    <w:rsid w:val="00271724"/>
    <w:rsid w:val="00271795"/>
    <w:rsid w:val="0027183D"/>
    <w:rsid w:val="00271873"/>
    <w:rsid w:val="0027187A"/>
    <w:rsid w:val="00271A7E"/>
    <w:rsid w:val="00271B7B"/>
    <w:rsid w:val="00271CE0"/>
    <w:rsid w:val="00271D10"/>
    <w:rsid w:val="00271E69"/>
    <w:rsid w:val="002720AF"/>
    <w:rsid w:val="002720F1"/>
    <w:rsid w:val="0027213F"/>
    <w:rsid w:val="0027218E"/>
    <w:rsid w:val="00272198"/>
    <w:rsid w:val="0027220B"/>
    <w:rsid w:val="00272242"/>
    <w:rsid w:val="00272347"/>
    <w:rsid w:val="0027235F"/>
    <w:rsid w:val="0027243E"/>
    <w:rsid w:val="002724D4"/>
    <w:rsid w:val="00272798"/>
    <w:rsid w:val="00272A04"/>
    <w:rsid w:val="00272D57"/>
    <w:rsid w:val="00272DEB"/>
    <w:rsid w:val="00272E04"/>
    <w:rsid w:val="00272E0E"/>
    <w:rsid w:val="00272E99"/>
    <w:rsid w:val="00272F23"/>
    <w:rsid w:val="00272FCE"/>
    <w:rsid w:val="00273075"/>
    <w:rsid w:val="00273141"/>
    <w:rsid w:val="002731D3"/>
    <w:rsid w:val="0027327F"/>
    <w:rsid w:val="002732F3"/>
    <w:rsid w:val="00273349"/>
    <w:rsid w:val="0027349A"/>
    <w:rsid w:val="00273510"/>
    <w:rsid w:val="002735F5"/>
    <w:rsid w:val="0027360A"/>
    <w:rsid w:val="002736BD"/>
    <w:rsid w:val="002736D4"/>
    <w:rsid w:val="002736FC"/>
    <w:rsid w:val="00273761"/>
    <w:rsid w:val="002737F3"/>
    <w:rsid w:val="002738B3"/>
    <w:rsid w:val="002738DB"/>
    <w:rsid w:val="00273997"/>
    <w:rsid w:val="00273A2F"/>
    <w:rsid w:val="00273B35"/>
    <w:rsid w:val="00273B73"/>
    <w:rsid w:val="00273C02"/>
    <w:rsid w:val="00273D4F"/>
    <w:rsid w:val="00273D88"/>
    <w:rsid w:val="00273E06"/>
    <w:rsid w:val="00273E25"/>
    <w:rsid w:val="00273EB3"/>
    <w:rsid w:val="00273F4D"/>
    <w:rsid w:val="00273FE3"/>
    <w:rsid w:val="0027409B"/>
    <w:rsid w:val="002740B4"/>
    <w:rsid w:val="002740FB"/>
    <w:rsid w:val="00274189"/>
    <w:rsid w:val="00274202"/>
    <w:rsid w:val="00274346"/>
    <w:rsid w:val="002743B9"/>
    <w:rsid w:val="0027463D"/>
    <w:rsid w:val="002746CC"/>
    <w:rsid w:val="002746F4"/>
    <w:rsid w:val="002746F8"/>
    <w:rsid w:val="0027473A"/>
    <w:rsid w:val="00274808"/>
    <w:rsid w:val="00274852"/>
    <w:rsid w:val="00274857"/>
    <w:rsid w:val="002748A7"/>
    <w:rsid w:val="00274A07"/>
    <w:rsid w:val="00274ACA"/>
    <w:rsid w:val="00274BAC"/>
    <w:rsid w:val="00274DD9"/>
    <w:rsid w:val="00274E67"/>
    <w:rsid w:val="00274E86"/>
    <w:rsid w:val="00275193"/>
    <w:rsid w:val="002751D7"/>
    <w:rsid w:val="00275448"/>
    <w:rsid w:val="00275543"/>
    <w:rsid w:val="00275583"/>
    <w:rsid w:val="00275676"/>
    <w:rsid w:val="002757DD"/>
    <w:rsid w:val="00275934"/>
    <w:rsid w:val="00275965"/>
    <w:rsid w:val="002759CA"/>
    <w:rsid w:val="00275A54"/>
    <w:rsid w:val="00275A72"/>
    <w:rsid w:val="00275A77"/>
    <w:rsid w:val="00275A93"/>
    <w:rsid w:val="00275C31"/>
    <w:rsid w:val="00275C39"/>
    <w:rsid w:val="00275D3E"/>
    <w:rsid w:val="00275DB6"/>
    <w:rsid w:val="00275E7B"/>
    <w:rsid w:val="00275ED7"/>
    <w:rsid w:val="00275F74"/>
    <w:rsid w:val="00275FFC"/>
    <w:rsid w:val="00276016"/>
    <w:rsid w:val="00276028"/>
    <w:rsid w:val="00276277"/>
    <w:rsid w:val="002762E5"/>
    <w:rsid w:val="00276458"/>
    <w:rsid w:val="0027656B"/>
    <w:rsid w:val="00276599"/>
    <w:rsid w:val="0027667D"/>
    <w:rsid w:val="002767D4"/>
    <w:rsid w:val="0027686E"/>
    <w:rsid w:val="002768E8"/>
    <w:rsid w:val="00276A36"/>
    <w:rsid w:val="00276B39"/>
    <w:rsid w:val="00276B51"/>
    <w:rsid w:val="00276E49"/>
    <w:rsid w:val="00276EF3"/>
    <w:rsid w:val="00276FCD"/>
    <w:rsid w:val="002770E3"/>
    <w:rsid w:val="00277273"/>
    <w:rsid w:val="00277376"/>
    <w:rsid w:val="002773D9"/>
    <w:rsid w:val="00277406"/>
    <w:rsid w:val="00277433"/>
    <w:rsid w:val="00277441"/>
    <w:rsid w:val="0027750E"/>
    <w:rsid w:val="00277515"/>
    <w:rsid w:val="0027758B"/>
    <w:rsid w:val="00277763"/>
    <w:rsid w:val="002777B2"/>
    <w:rsid w:val="0027781D"/>
    <w:rsid w:val="002778ED"/>
    <w:rsid w:val="002779D4"/>
    <w:rsid w:val="00277A14"/>
    <w:rsid w:val="00277A7D"/>
    <w:rsid w:val="00277C2F"/>
    <w:rsid w:val="00277C62"/>
    <w:rsid w:val="00277CA1"/>
    <w:rsid w:val="00277CD6"/>
    <w:rsid w:val="00277DF4"/>
    <w:rsid w:val="00277E35"/>
    <w:rsid w:val="00277F66"/>
    <w:rsid w:val="00277FB1"/>
    <w:rsid w:val="00280046"/>
    <w:rsid w:val="0028014A"/>
    <w:rsid w:val="002801A3"/>
    <w:rsid w:val="00280220"/>
    <w:rsid w:val="0028039A"/>
    <w:rsid w:val="002805DE"/>
    <w:rsid w:val="002805F6"/>
    <w:rsid w:val="002806F6"/>
    <w:rsid w:val="00280711"/>
    <w:rsid w:val="0028071F"/>
    <w:rsid w:val="00280739"/>
    <w:rsid w:val="00280947"/>
    <w:rsid w:val="00280A34"/>
    <w:rsid w:val="00280A39"/>
    <w:rsid w:val="00280AD3"/>
    <w:rsid w:val="00280C08"/>
    <w:rsid w:val="00280D76"/>
    <w:rsid w:val="00280FC2"/>
    <w:rsid w:val="002810BC"/>
    <w:rsid w:val="00281176"/>
    <w:rsid w:val="00281290"/>
    <w:rsid w:val="00281375"/>
    <w:rsid w:val="0028162D"/>
    <w:rsid w:val="0028163D"/>
    <w:rsid w:val="00281734"/>
    <w:rsid w:val="002818B7"/>
    <w:rsid w:val="002819A3"/>
    <w:rsid w:val="002819FE"/>
    <w:rsid w:val="00281AB2"/>
    <w:rsid w:val="00281C02"/>
    <w:rsid w:val="00281C5B"/>
    <w:rsid w:val="00281D2E"/>
    <w:rsid w:val="00281DD0"/>
    <w:rsid w:val="00282119"/>
    <w:rsid w:val="002821D1"/>
    <w:rsid w:val="002822F8"/>
    <w:rsid w:val="00282428"/>
    <w:rsid w:val="0028271A"/>
    <w:rsid w:val="00282747"/>
    <w:rsid w:val="00282818"/>
    <w:rsid w:val="002829E0"/>
    <w:rsid w:val="00282C0C"/>
    <w:rsid w:val="00282CE2"/>
    <w:rsid w:val="00282DCA"/>
    <w:rsid w:val="00282E7C"/>
    <w:rsid w:val="00282F5E"/>
    <w:rsid w:val="00282F92"/>
    <w:rsid w:val="00283236"/>
    <w:rsid w:val="0028331B"/>
    <w:rsid w:val="00283469"/>
    <w:rsid w:val="0028349A"/>
    <w:rsid w:val="00283582"/>
    <w:rsid w:val="0028366B"/>
    <w:rsid w:val="002836EC"/>
    <w:rsid w:val="0028374B"/>
    <w:rsid w:val="002837D9"/>
    <w:rsid w:val="002838B8"/>
    <w:rsid w:val="0028391C"/>
    <w:rsid w:val="0028392A"/>
    <w:rsid w:val="002839E7"/>
    <w:rsid w:val="00283AD4"/>
    <w:rsid w:val="00283B8D"/>
    <w:rsid w:val="00283BE8"/>
    <w:rsid w:val="00283D61"/>
    <w:rsid w:val="00283D81"/>
    <w:rsid w:val="00283DB0"/>
    <w:rsid w:val="00283E19"/>
    <w:rsid w:val="00283EDF"/>
    <w:rsid w:val="00283FBD"/>
    <w:rsid w:val="0028403F"/>
    <w:rsid w:val="00284097"/>
    <w:rsid w:val="002840CF"/>
    <w:rsid w:val="0028414A"/>
    <w:rsid w:val="00284519"/>
    <w:rsid w:val="0028455D"/>
    <w:rsid w:val="0028478B"/>
    <w:rsid w:val="002847B9"/>
    <w:rsid w:val="00284AF8"/>
    <w:rsid w:val="00284C5E"/>
    <w:rsid w:val="00284D72"/>
    <w:rsid w:val="00284D9E"/>
    <w:rsid w:val="00284EB3"/>
    <w:rsid w:val="00284FEA"/>
    <w:rsid w:val="00284FF6"/>
    <w:rsid w:val="0028519F"/>
    <w:rsid w:val="0028524D"/>
    <w:rsid w:val="0028525A"/>
    <w:rsid w:val="00285343"/>
    <w:rsid w:val="00285372"/>
    <w:rsid w:val="002854A3"/>
    <w:rsid w:val="00285536"/>
    <w:rsid w:val="002856F2"/>
    <w:rsid w:val="00285760"/>
    <w:rsid w:val="0028593B"/>
    <w:rsid w:val="0028598F"/>
    <w:rsid w:val="002859AA"/>
    <w:rsid w:val="00285D6E"/>
    <w:rsid w:val="00285E73"/>
    <w:rsid w:val="00286148"/>
    <w:rsid w:val="00286190"/>
    <w:rsid w:val="00286214"/>
    <w:rsid w:val="002862F8"/>
    <w:rsid w:val="0028635E"/>
    <w:rsid w:val="00286385"/>
    <w:rsid w:val="00286417"/>
    <w:rsid w:val="002864CD"/>
    <w:rsid w:val="00286585"/>
    <w:rsid w:val="002866EC"/>
    <w:rsid w:val="00286775"/>
    <w:rsid w:val="00286940"/>
    <w:rsid w:val="002869B9"/>
    <w:rsid w:val="00286B1C"/>
    <w:rsid w:val="00286B6E"/>
    <w:rsid w:val="00286B76"/>
    <w:rsid w:val="00286C12"/>
    <w:rsid w:val="00286DCF"/>
    <w:rsid w:val="00286DF2"/>
    <w:rsid w:val="00286E40"/>
    <w:rsid w:val="00286E8A"/>
    <w:rsid w:val="00286EB6"/>
    <w:rsid w:val="00286F84"/>
    <w:rsid w:val="002870FA"/>
    <w:rsid w:val="00287145"/>
    <w:rsid w:val="00287153"/>
    <w:rsid w:val="0028718E"/>
    <w:rsid w:val="002872D7"/>
    <w:rsid w:val="0028737C"/>
    <w:rsid w:val="002873A4"/>
    <w:rsid w:val="002874D9"/>
    <w:rsid w:val="00287579"/>
    <w:rsid w:val="0028766A"/>
    <w:rsid w:val="00287984"/>
    <w:rsid w:val="00287AC0"/>
    <w:rsid w:val="00287BA0"/>
    <w:rsid w:val="00287C28"/>
    <w:rsid w:val="00287C81"/>
    <w:rsid w:val="00287E7D"/>
    <w:rsid w:val="00290016"/>
    <w:rsid w:val="002901DB"/>
    <w:rsid w:val="002902B7"/>
    <w:rsid w:val="002902C3"/>
    <w:rsid w:val="002902DF"/>
    <w:rsid w:val="0029033C"/>
    <w:rsid w:val="00290362"/>
    <w:rsid w:val="00290511"/>
    <w:rsid w:val="00290552"/>
    <w:rsid w:val="00290558"/>
    <w:rsid w:val="002905E1"/>
    <w:rsid w:val="002906D1"/>
    <w:rsid w:val="00290747"/>
    <w:rsid w:val="00290802"/>
    <w:rsid w:val="00290B22"/>
    <w:rsid w:val="00290BFF"/>
    <w:rsid w:val="00290D5D"/>
    <w:rsid w:val="00290E22"/>
    <w:rsid w:val="00290EC3"/>
    <w:rsid w:val="00290F12"/>
    <w:rsid w:val="00291095"/>
    <w:rsid w:val="002911C1"/>
    <w:rsid w:val="00291218"/>
    <w:rsid w:val="0029123C"/>
    <w:rsid w:val="0029138C"/>
    <w:rsid w:val="002913C6"/>
    <w:rsid w:val="0029141F"/>
    <w:rsid w:val="0029148C"/>
    <w:rsid w:val="002914C5"/>
    <w:rsid w:val="002917EC"/>
    <w:rsid w:val="00291853"/>
    <w:rsid w:val="00291A49"/>
    <w:rsid w:val="00291BD1"/>
    <w:rsid w:val="00291F56"/>
    <w:rsid w:val="00291F81"/>
    <w:rsid w:val="00291FBF"/>
    <w:rsid w:val="00292054"/>
    <w:rsid w:val="0029207E"/>
    <w:rsid w:val="00292097"/>
    <w:rsid w:val="002920E5"/>
    <w:rsid w:val="002920F5"/>
    <w:rsid w:val="002920FE"/>
    <w:rsid w:val="0029210E"/>
    <w:rsid w:val="0029215A"/>
    <w:rsid w:val="00292185"/>
    <w:rsid w:val="00292246"/>
    <w:rsid w:val="00292290"/>
    <w:rsid w:val="002922A1"/>
    <w:rsid w:val="0029237F"/>
    <w:rsid w:val="00292453"/>
    <w:rsid w:val="00292518"/>
    <w:rsid w:val="00292531"/>
    <w:rsid w:val="0029256F"/>
    <w:rsid w:val="002925DE"/>
    <w:rsid w:val="0029261A"/>
    <w:rsid w:val="00292703"/>
    <w:rsid w:val="00292780"/>
    <w:rsid w:val="0029285E"/>
    <w:rsid w:val="002928BE"/>
    <w:rsid w:val="00292929"/>
    <w:rsid w:val="00292992"/>
    <w:rsid w:val="002929DC"/>
    <w:rsid w:val="002929E5"/>
    <w:rsid w:val="00292A37"/>
    <w:rsid w:val="00292B46"/>
    <w:rsid w:val="00292C26"/>
    <w:rsid w:val="00292D95"/>
    <w:rsid w:val="00292E18"/>
    <w:rsid w:val="00292F3F"/>
    <w:rsid w:val="0029301C"/>
    <w:rsid w:val="00293097"/>
    <w:rsid w:val="002930B2"/>
    <w:rsid w:val="002931FD"/>
    <w:rsid w:val="00293233"/>
    <w:rsid w:val="00293247"/>
    <w:rsid w:val="00293265"/>
    <w:rsid w:val="002932D7"/>
    <w:rsid w:val="0029336C"/>
    <w:rsid w:val="00293411"/>
    <w:rsid w:val="00293517"/>
    <w:rsid w:val="00293714"/>
    <w:rsid w:val="00293780"/>
    <w:rsid w:val="00293926"/>
    <w:rsid w:val="00293B0E"/>
    <w:rsid w:val="00293B9D"/>
    <w:rsid w:val="00293CB1"/>
    <w:rsid w:val="00293ED3"/>
    <w:rsid w:val="00294121"/>
    <w:rsid w:val="0029415D"/>
    <w:rsid w:val="002941AD"/>
    <w:rsid w:val="002941B0"/>
    <w:rsid w:val="0029430B"/>
    <w:rsid w:val="002943C4"/>
    <w:rsid w:val="002943F7"/>
    <w:rsid w:val="00294487"/>
    <w:rsid w:val="002944D4"/>
    <w:rsid w:val="0029457D"/>
    <w:rsid w:val="00294645"/>
    <w:rsid w:val="00294844"/>
    <w:rsid w:val="00294886"/>
    <w:rsid w:val="002949B7"/>
    <w:rsid w:val="00294A2D"/>
    <w:rsid w:val="00294A74"/>
    <w:rsid w:val="00294BBA"/>
    <w:rsid w:val="00294C1C"/>
    <w:rsid w:val="00294CA2"/>
    <w:rsid w:val="00294D66"/>
    <w:rsid w:val="00294E91"/>
    <w:rsid w:val="00294EAF"/>
    <w:rsid w:val="00294ECC"/>
    <w:rsid w:val="00294F48"/>
    <w:rsid w:val="00294F79"/>
    <w:rsid w:val="00294F8F"/>
    <w:rsid w:val="00294FA9"/>
    <w:rsid w:val="00294FD5"/>
    <w:rsid w:val="0029503B"/>
    <w:rsid w:val="002950E4"/>
    <w:rsid w:val="0029531E"/>
    <w:rsid w:val="0029532F"/>
    <w:rsid w:val="00295336"/>
    <w:rsid w:val="002953A3"/>
    <w:rsid w:val="002953A4"/>
    <w:rsid w:val="002953D8"/>
    <w:rsid w:val="00295497"/>
    <w:rsid w:val="0029550D"/>
    <w:rsid w:val="002955A7"/>
    <w:rsid w:val="002955D2"/>
    <w:rsid w:val="00295665"/>
    <w:rsid w:val="00295750"/>
    <w:rsid w:val="002957E1"/>
    <w:rsid w:val="00295820"/>
    <w:rsid w:val="002958B2"/>
    <w:rsid w:val="00295A82"/>
    <w:rsid w:val="00295B70"/>
    <w:rsid w:val="00295BB7"/>
    <w:rsid w:val="00295C3F"/>
    <w:rsid w:val="00295EDE"/>
    <w:rsid w:val="00295F0A"/>
    <w:rsid w:val="00295F7A"/>
    <w:rsid w:val="0029613E"/>
    <w:rsid w:val="00296171"/>
    <w:rsid w:val="00296207"/>
    <w:rsid w:val="00296237"/>
    <w:rsid w:val="0029630B"/>
    <w:rsid w:val="0029633F"/>
    <w:rsid w:val="002964DE"/>
    <w:rsid w:val="00296544"/>
    <w:rsid w:val="002965E8"/>
    <w:rsid w:val="002966AB"/>
    <w:rsid w:val="0029673B"/>
    <w:rsid w:val="0029684E"/>
    <w:rsid w:val="00296885"/>
    <w:rsid w:val="0029699C"/>
    <w:rsid w:val="00296BC6"/>
    <w:rsid w:val="00296C27"/>
    <w:rsid w:val="00296D0A"/>
    <w:rsid w:val="00296D9C"/>
    <w:rsid w:val="00296DFD"/>
    <w:rsid w:val="00296F29"/>
    <w:rsid w:val="00296FA8"/>
    <w:rsid w:val="00297002"/>
    <w:rsid w:val="0029703B"/>
    <w:rsid w:val="00297056"/>
    <w:rsid w:val="0029706D"/>
    <w:rsid w:val="00297118"/>
    <w:rsid w:val="00297214"/>
    <w:rsid w:val="00297258"/>
    <w:rsid w:val="002973D0"/>
    <w:rsid w:val="002973E5"/>
    <w:rsid w:val="002974D2"/>
    <w:rsid w:val="0029752E"/>
    <w:rsid w:val="0029753A"/>
    <w:rsid w:val="002975AE"/>
    <w:rsid w:val="002975C6"/>
    <w:rsid w:val="002976A0"/>
    <w:rsid w:val="002976BB"/>
    <w:rsid w:val="002976EC"/>
    <w:rsid w:val="002977E7"/>
    <w:rsid w:val="00297949"/>
    <w:rsid w:val="002979E2"/>
    <w:rsid w:val="00297A67"/>
    <w:rsid w:val="00297BC5"/>
    <w:rsid w:val="00297BFE"/>
    <w:rsid w:val="00297D00"/>
    <w:rsid w:val="00297D16"/>
    <w:rsid w:val="00297ECA"/>
    <w:rsid w:val="00297F62"/>
    <w:rsid w:val="00297FD1"/>
    <w:rsid w:val="002A0064"/>
    <w:rsid w:val="002A0069"/>
    <w:rsid w:val="002A0083"/>
    <w:rsid w:val="002A0290"/>
    <w:rsid w:val="002A0298"/>
    <w:rsid w:val="002A0300"/>
    <w:rsid w:val="002A0387"/>
    <w:rsid w:val="002A0442"/>
    <w:rsid w:val="002A0474"/>
    <w:rsid w:val="002A049E"/>
    <w:rsid w:val="002A0504"/>
    <w:rsid w:val="002A0539"/>
    <w:rsid w:val="002A0653"/>
    <w:rsid w:val="002A0748"/>
    <w:rsid w:val="002A07EA"/>
    <w:rsid w:val="002A0859"/>
    <w:rsid w:val="002A08BC"/>
    <w:rsid w:val="002A0AF9"/>
    <w:rsid w:val="002A0C1F"/>
    <w:rsid w:val="002A0CE4"/>
    <w:rsid w:val="002A0D33"/>
    <w:rsid w:val="002A104F"/>
    <w:rsid w:val="002A107D"/>
    <w:rsid w:val="002A11F8"/>
    <w:rsid w:val="002A120D"/>
    <w:rsid w:val="002A12E2"/>
    <w:rsid w:val="002A1310"/>
    <w:rsid w:val="002A13EF"/>
    <w:rsid w:val="002A14DA"/>
    <w:rsid w:val="002A1509"/>
    <w:rsid w:val="002A15B4"/>
    <w:rsid w:val="002A175D"/>
    <w:rsid w:val="002A17B6"/>
    <w:rsid w:val="002A180B"/>
    <w:rsid w:val="002A18B6"/>
    <w:rsid w:val="002A19BC"/>
    <w:rsid w:val="002A1AFE"/>
    <w:rsid w:val="002A1B06"/>
    <w:rsid w:val="002A1BAC"/>
    <w:rsid w:val="002A1C5E"/>
    <w:rsid w:val="002A1D51"/>
    <w:rsid w:val="002A1D5C"/>
    <w:rsid w:val="002A1E70"/>
    <w:rsid w:val="002A1F86"/>
    <w:rsid w:val="002A21E7"/>
    <w:rsid w:val="002A226C"/>
    <w:rsid w:val="002A2298"/>
    <w:rsid w:val="002A2307"/>
    <w:rsid w:val="002A2337"/>
    <w:rsid w:val="002A237A"/>
    <w:rsid w:val="002A2563"/>
    <w:rsid w:val="002A2570"/>
    <w:rsid w:val="002A26B3"/>
    <w:rsid w:val="002A2759"/>
    <w:rsid w:val="002A27BD"/>
    <w:rsid w:val="002A28AF"/>
    <w:rsid w:val="002A2A95"/>
    <w:rsid w:val="002A2F5D"/>
    <w:rsid w:val="002A300E"/>
    <w:rsid w:val="002A3200"/>
    <w:rsid w:val="002A323E"/>
    <w:rsid w:val="002A325A"/>
    <w:rsid w:val="002A329F"/>
    <w:rsid w:val="002A32B3"/>
    <w:rsid w:val="002A32D4"/>
    <w:rsid w:val="002A33C6"/>
    <w:rsid w:val="002A3418"/>
    <w:rsid w:val="002A3434"/>
    <w:rsid w:val="002A377C"/>
    <w:rsid w:val="002A38D7"/>
    <w:rsid w:val="002A39B4"/>
    <w:rsid w:val="002A3AF7"/>
    <w:rsid w:val="002A3C7B"/>
    <w:rsid w:val="002A3C7D"/>
    <w:rsid w:val="002A3C93"/>
    <w:rsid w:val="002A3C98"/>
    <w:rsid w:val="002A3D97"/>
    <w:rsid w:val="002A3E71"/>
    <w:rsid w:val="002A3E80"/>
    <w:rsid w:val="002A407A"/>
    <w:rsid w:val="002A40D0"/>
    <w:rsid w:val="002A4244"/>
    <w:rsid w:val="002A42AA"/>
    <w:rsid w:val="002A42B3"/>
    <w:rsid w:val="002A44F7"/>
    <w:rsid w:val="002A450D"/>
    <w:rsid w:val="002A4548"/>
    <w:rsid w:val="002A4663"/>
    <w:rsid w:val="002A46F3"/>
    <w:rsid w:val="002A486F"/>
    <w:rsid w:val="002A49CC"/>
    <w:rsid w:val="002A4C26"/>
    <w:rsid w:val="002A500D"/>
    <w:rsid w:val="002A503B"/>
    <w:rsid w:val="002A505A"/>
    <w:rsid w:val="002A523A"/>
    <w:rsid w:val="002A52CF"/>
    <w:rsid w:val="002A5366"/>
    <w:rsid w:val="002A5372"/>
    <w:rsid w:val="002A5520"/>
    <w:rsid w:val="002A553F"/>
    <w:rsid w:val="002A5915"/>
    <w:rsid w:val="002A5942"/>
    <w:rsid w:val="002A59D9"/>
    <w:rsid w:val="002A5B5A"/>
    <w:rsid w:val="002A5BBD"/>
    <w:rsid w:val="002A5CF3"/>
    <w:rsid w:val="002A5D15"/>
    <w:rsid w:val="002A5DCA"/>
    <w:rsid w:val="002A5DE9"/>
    <w:rsid w:val="002A5EEC"/>
    <w:rsid w:val="002A6083"/>
    <w:rsid w:val="002A6133"/>
    <w:rsid w:val="002A6174"/>
    <w:rsid w:val="002A61E6"/>
    <w:rsid w:val="002A6231"/>
    <w:rsid w:val="002A62C1"/>
    <w:rsid w:val="002A6338"/>
    <w:rsid w:val="002A638F"/>
    <w:rsid w:val="002A63BD"/>
    <w:rsid w:val="002A63E4"/>
    <w:rsid w:val="002A65AA"/>
    <w:rsid w:val="002A65B4"/>
    <w:rsid w:val="002A678D"/>
    <w:rsid w:val="002A696C"/>
    <w:rsid w:val="002A69F6"/>
    <w:rsid w:val="002A6A17"/>
    <w:rsid w:val="002A6EB3"/>
    <w:rsid w:val="002A6EE9"/>
    <w:rsid w:val="002A6F71"/>
    <w:rsid w:val="002A6FB5"/>
    <w:rsid w:val="002A7216"/>
    <w:rsid w:val="002A725D"/>
    <w:rsid w:val="002A73C3"/>
    <w:rsid w:val="002A74DF"/>
    <w:rsid w:val="002A7541"/>
    <w:rsid w:val="002A755B"/>
    <w:rsid w:val="002A75BA"/>
    <w:rsid w:val="002A767F"/>
    <w:rsid w:val="002A778C"/>
    <w:rsid w:val="002A77AE"/>
    <w:rsid w:val="002A77D5"/>
    <w:rsid w:val="002A784E"/>
    <w:rsid w:val="002A7868"/>
    <w:rsid w:val="002A78A9"/>
    <w:rsid w:val="002A7932"/>
    <w:rsid w:val="002A79CA"/>
    <w:rsid w:val="002A7A38"/>
    <w:rsid w:val="002A7ACE"/>
    <w:rsid w:val="002A7B54"/>
    <w:rsid w:val="002A7B5F"/>
    <w:rsid w:val="002A7C33"/>
    <w:rsid w:val="002A7C93"/>
    <w:rsid w:val="002A7D59"/>
    <w:rsid w:val="002A7FB9"/>
    <w:rsid w:val="002B01F2"/>
    <w:rsid w:val="002B01F6"/>
    <w:rsid w:val="002B01FA"/>
    <w:rsid w:val="002B0412"/>
    <w:rsid w:val="002B07AA"/>
    <w:rsid w:val="002B0814"/>
    <w:rsid w:val="002B0A57"/>
    <w:rsid w:val="002B0B8D"/>
    <w:rsid w:val="002B0BA3"/>
    <w:rsid w:val="002B0BA5"/>
    <w:rsid w:val="002B0BC1"/>
    <w:rsid w:val="002B0C25"/>
    <w:rsid w:val="002B0E13"/>
    <w:rsid w:val="002B0EBE"/>
    <w:rsid w:val="002B0EE5"/>
    <w:rsid w:val="002B0F36"/>
    <w:rsid w:val="002B0F62"/>
    <w:rsid w:val="002B0FE9"/>
    <w:rsid w:val="002B1111"/>
    <w:rsid w:val="002B11CC"/>
    <w:rsid w:val="002B1383"/>
    <w:rsid w:val="002B1404"/>
    <w:rsid w:val="002B1667"/>
    <w:rsid w:val="002B1694"/>
    <w:rsid w:val="002B1698"/>
    <w:rsid w:val="002B17D0"/>
    <w:rsid w:val="002B1804"/>
    <w:rsid w:val="002B1874"/>
    <w:rsid w:val="002B1939"/>
    <w:rsid w:val="002B1A63"/>
    <w:rsid w:val="002B1D7E"/>
    <w:rsid w:val="002B1E48"/>
    <w:rsid w:val="002B1E67"/>
    <w:rsid w:val="002B2017"/>
    <w:rsid w:val="002B2066"/>
    <w:rsid w:val="002B2107"/>
    <w:rsid w:val="002B212E"/>
    <w:rsid w:val="002B214B"/>
    <w:rsid w:val="002B217E"/>
    <w:rsid w:val="002B21CD"/>
    <w:rsid w:val="002B2314"/>
    <w:rsid w:val="002B2376"/>
    <w:rsid w:val="002B2504"/>
    <w:rsid w:val="002B2516"/>
    <w:rsid w:val="002B2546"/>
    <w:rsid w:val="002B25C9"/>
    <w:rsid w:val="002B26CD"/>
    <w:rsid w:val="002B276D"/>
    <w:rsid w:val="002B27DB"/>
    <w:rsid w:val="002B283C"/>
    <w:rsid w:val="002B289C"/>
    <w:rsid w:val="002B2A90"/>
    <w:rsid w:val="002B2AAB"/>
    <w:rsid w:val="002B2BA2"/>
    <w:rsid w:val="002B2C85"/>
    <w:rsid w:val="002B2E1F"/>
    <w:rsid w:val="002B2E34"/>
    <w:rsid w:val="002B2E99"/>
    <w:rsid w:val="002B2EE7"/>
    <w:rsid w:val="002B2FA8"/>
    <w:rsid w:val="002B3058"/>
    <w:rsid w:val="002B31E0"/>
    <w:rsid w:val="002B32A8"/>
    <w:rsid w:val="002B3395"/>
    <w:rsid w:val="002B34AB"/>
    <w:rsid w:val="002B34CD"/>
    <w:rsid w:val="002B37E9"/>
    <w:rsid w:val="002B37FB"/>
    <w:rsid w:val="002B3A23"/>
    <w:rsid w:val="002B3A27"/>
    <w:rsid w:val="002B3B31"/>
    <w:rsid w:val="002B3B3F"/>
    <w:rsid w:val="002B3CF8"/>
    <w:rsid w:val="002B3D03"/>
    <w:rsid w:val="002B3D75"/>
    <w:rsid w:val="002B3DE9"/>
    <w:rsid w:val="002B3DF4"/>
    <w:rsid w:val="002B3E10"/>
    <w:rsid w:val="002B3E34"/>
    <w:rsid w:val="002B3F67"/>
    <w:rsid w:val="002B4054"/>
    <w:rsid w:val="002B4164"/>
    <w:rsid w:val="002B4180"/>
    <w:rsid w:val="002B44EC"/>
    <w:rsid w:val="002B4513"/>
    <w:rsid w:val="002B45FD"/>
    <w:rsid w:val="002B46DF"/>
    <w:rsid w:val="002B47FC"/>
    <w:rsid w:val="002B4912"/>
    <w:rsid w:val="002B4A0E"/>
    <w:rsid w:val="002B4B43"/>
    <w:rsid w:val="002B4BFE"/>
    <w:rsid w:val="002B4C36"/>
    <w:rsid w:val="002B4C4D"/>
    <w:rsid w:val="002B4C6A"/>
    <w:rsid w:val="002B4D02"/>
    <w:rsid w:val="002B4EFC"/>
    <w:rsid w:val="002B500C"/>
    <w:rsid w:val="002B506C"/>
    <w:rsid w:val="002B535E"/>
    <w:rsid w:val="002B548F"/>
    <w:rsid w:val="002B54BD"/>
    <w:rsid w:val="002B5641"/>
    <w:rsid w:val="002B5746"/>
    <w:rsid w:val="002B582B"/>
    <w:rsid w:val="002B590D"/>
    <w:rsid w:val="002B59E7"/>
    <w:rsid w:val="002B5A22"/>
    <w:rsid w:val="002B5BA2"/>
    <w:rsid w:val="002B5CE6"/>
    <w:rsid w:val="002B5DD7"/>
    <w:rsid w:val="002B5E89"/>
    <w:rsid w:val="002B5EE6"/>
    <w:rsid w:val="002B5F23"/>
    <w:rsid w:val="002B5FCE"/>
    <w:rsid w:val="002B628F"/>
    <w:rsid w:val="002B62C0"/>
    <w:rsid w:val="002B64A6"/>
    <w:rsid w:val="002B6567"/>
    <w:rsid w:val="002B65A2"/>
    <w:rsid w:val="002B660D"/>
    <w:rsid w:val="002B667B"/>
    <w:rsid w:val="002B6775"/>
    <w:rsid w:val="002B682E"/>
    <w:rsid w:val="002B694A"/>
    <w:rsid w:val="002B6AAC"/>
    <w:rsid w:val="002B6AF3"/>
    <w:rsid w:val="002B6BA5"/>
    <w:rsid w:val="002B6C08"/>
    <w:rsid w:val="002B6C42"/>
    <w:rsid w:val="002B6CA2"/>
    <w:rsid w:val="002B6D2E"/>
    <w:rsid w:val="002B6E35"/>
    <w:rsid w:val="002B6FCE"/>
    <w:rsid w:val="002B715C"/>
    <w:rsid w:val="002B71FC"/>
    <w:rsid w:val="002B7258"/>
    <w:rsid w:val="002B7266"/>
    <w:rsid w:val="002B72C5"/>
    <w:rsid w:val="002B7379"/>
    <w:rsid w:val="002B7380"/>
    <w:rsid w:val="002B73E1"/>
    <w:rsid w:val="002B7403"/>
    <w:rsid w:val="002B7440"/>
    <w:rsid w:val="002B751F"/>
    <w:rsid w:val="002B75D9"/>
    <w:rsid w:val="002B75F1"/>
    <w:rsid w:val="002B76AB"/>
    <w:rsid w:val="002B7858"/>
    <w:rsid w:val="002B7919"/>
    <w:rsid w:val="002B7949"/>
    <w:rsid w:val="002B7952"/>
    <w:rsid w:val="002B7A0C"/>
    <w:rsid w:val="002B7A33"/>
    <w:rsid w:val="002B7A6C"/>
    <w:rsid w:val="002B7AF0"/>
    <w:rsid w:val="002B7BD8"/>
    <w:rsid w:val="002B7C50"/>
    <w:rsid w:val="002B7C86"/>
    <w:rsid w:val="002B7C8C"/>
    <w:rsid w:val="002B7CB3"/>
    <w:rsid w:val="002B7F6D"/>
    <w:rsid w:val="002C0033"/>
    <w:rsid w:val="002C0123"/>
    <w:rsid w:val="002C016B"/>
    <w:rsid w:val="002C016E"/>
    <w:rsid w:val="002C028B"/>
    <w:rsid w:val="002C0292"/>
    <w:rsid w:val="002C042F"/>
    <w:rsid w:val="002C04A2"/>
    <w:rsid w:val="002C0504"/>
    <w:rsid w:val="002C05EF"/>
    <w:rsid w:val="002C0644"/>
    <w:rsid w:val="002C0BF7"/>
    <w:rsid w:val="002C0C24"/>
    <w:rsid w:val="002C0D7F"/>
    <w:rsid w:val="002C0D86"/>
    <w:rsid w:val="002C0D91"/>
    <w:rsid w:val="002C0F39"/>
    <w:rsid w:val="002C1140"/>
    <w:rsid w:val="002C1246"/>
    <w:rsid w:val="002C1390"/>
    <w:rsid w:val="002C1423"/>
    <w:rsid w:val="002C14F1"/>
    <w:rsid w:val="002C151D"/>
    <w:rsid w:val="002C1563"/>
    <w:rsid w:val="002C1730"/>
    <w:rsid w:val="002C174F"/>
    <w:rsid w:val="002C17A0"/>
    <w:rsid w:val="002C187D"/>
    <w:rsid w:val="002C187E"/>
    <w:rsid w:val="002C18E8"/>
    <w:rsid w:val="002C19CD"/>
    <w:rsid w:val="002C1A05"/>
    <w:rsid w:val="002C1BBA"/>
    <w:rsid w:val="002C1BF1"/>
    <w:rsid w:val="002C1BFD"/>
    <w:rsid w:val="002C1C56"/>
    <w:rsid w:val="002C1C7E"/>
    <w:rsid w:val="002C1CD3"/>
    <w:rsid w:val="002C1EAC"/>
    <w:rsid w:val="002C1EC8"/>
    <w:rsid w:val="002C20C4"/>
    <w:rsid w:val="002C21A9"/>
    <w:rsid w:val="002C251E"/>
    <w:rsid w:val="002C2547"/>
    <w:rsid w:val="002C2573"/>
    <w:rsid w:val="002C2874"/>
    <w:rsid w:val="002C2992"/>
    <w:rsid w:val="002C2A75"/>
    <w:rsid w:val="002C2ACD"/>
    <w:rsid w:val="002C2B07"/>
    <w:rsid w:val="002C2B22"/>
    <w:rsid w:val="002C2BB6"/>
    <w:rsid w:val="002C2C05"/>
    <w:rsid w:val="002C2C15"/>
    <w:rsid w:val="002C2C26"/>
    <w:rsid w:val="002C2C69"/>
    <w:rsid w:val="002C2D08"/>
    <w:rsid w:val="002C2DD6"/>
    <w:rsid w:val="002C2FD6"/>
    <w:rsid w:val="002C30A3"/>
    <w:rsid w:val="002C31D1"/>
    <w:rsid w:val="002C31DD"/>
    <w:rsid w:val="002C326A"/>
    <w:rsid w:val="002C3341"/>
    <w:rsid w:val="002C347F"/>
    <w:rsid w:val="002C3556"/>
    <w:rsid w:val="002C3677"/>
    <w:rsid w:val="002C3679"/>
    <w:rsid w:val="002C36CA"/>
    <w:rsid w:val="002C376A"/>
    <w:rsid w:val="002C3908"/>
    <w:rsid w:val="002C394E"/>
    <w:rsid w:val="002C39C7"/>
    <w:rsid w:val="002C39DE"/>
    <w:rsid w:val="002C39F2"/>
    <w:rsid w:val="002C3A22"/>
    <w:rsid w:val="002C3BF5"/>
    <w:rsid w:val="002C3C1D"/>
    <w:rsid w:val="002C3C41"/>
    <w:rsid w:val="002C3CB5"/>
    <w:rsid w:val="002C3D7F"/>
    <w:rsid w:val="002C3E70"/>
    <w:rsid w:val="002C3EE5"/>
    <w:rsid w:val="002C3F4A"/>
    <w:rsid w:val="002C4072"/>
    <w:rsid w:val="002C40D5"/>
    <w:rsid w:val="002C41A2"/>
    <w:rsid w:val="002C42CB"/>
    <w:rsid w:val="002C435E"/>
    <w:rsid w:val="002C4379"/>
    <w:rsid w:val="002C43E9"/>
    <w:rsid w:val="002C43F2"/>
    <w:rsid w:val="002C462A"/>
    <w:rsid w:val="002C4709"/>
    <w:rsid w:val="002C4768"/>
    <w:rsid w:val="002C480B"/>
    <w:rsid w:val="002C485B"/>
    <w:rsid w:val="002C4C41"/>
    <w:rsid w:val="002C4CC8"/>
    <w:rsid w:val="002C4E30"/>
    <w:rsid w:val="002C4F62"/>
    <w:rsid w:val="002C500B"/>
    <w:rsid w:val="002C5043"/>
    <w:rsid w:val="002C513E"/>
    <w:rsid w:val="002C5158"/>
    <w:rsid w:val="002C5170"/>
    <w:rsid w:val="002C5185"/>
    <w:rsid w:val="002C51F4"/>
    <w:rsid w:val="002C5363"/>
    <w:rsid w:val="002C5410"/>
    <w:rsid w:val="002C547F"/>
    <w:rsid w:val="002C550F"/>
    <w:rsid w:val="002C5535"/>
    <w:rsid w:val="002C5559"/>
    <w:rsid w:val="002C55A1"/>
    <w:rsid w:val="002C55D7"/>
    <w:rsid w:val="002C5615"/>
    <w:rsid w:val="002C56FA"/>
    <w:rsid w:val="002C5781"/>
    <w:rsid w:val="002C588E"/>
    <w:rsid w:val="002C5A7C"/>
    <w:rsid w:val="002C5D1F"/>
    <w:rsid w:val="002C5DD4"/>
    <w:rsid w:val="002C5DF9"/>
    <w:rsid w:val="002C5E60"/>
    <w:rsid w:val="002C5ECB"/>
    <w:rsid w:val="002C5FD2"/>
    <w:rsid w:val="002C5FEA"/>
    <w:rsid w:val="002C60C7"/>
    <w:rsid w:val="002C61AE"/>
    <w:rsid w:val="002C61F0"/>
    <w:rsid w:val="002C6218"/>
    <w:rsid w:val="002C63C7"/>
    <w:rsid w:val="002C63D5"/>
    <w:rsid w:val="002C6435"/>
    <w:rsid w:val="002C6518"/>
    <w:rsid w:val="002C6726"/>
    <w:rsid w:val="002C6830"/>
    <w:rsid w:val="002C68FD"/>
    <w:rsid w:val="002C690A"/>
    <w:rsid w:val="002C69D2"/>
    <w:rsid w:val="002C6A42"/>
    <w:rsid w:val="002C6A8F"/>
    <w:rsid w:val="002C6C13"/>
    <w:rsid w:val="002C6C53"/>
    <w:rsid w:val="002C6C73"/>
    <w:rsid w:val="002C6D5C"/>
    <w:rsid w:val="002C6E03"/>
    <w:rsid w:val="002C6E69"/>
    <w:rsid w:val="002C6F50"/>
    <w:rsid w:val="002C6FBD"/>
    <w:rsid w:val="002C7076"/>
    <w:rsid w:val="002C71DF"/>
    <w:rsid w:val="002C720E"/>
    <w:rsid w:val="002C7402"/>
    <w:rsid w:val="002C7434"/>
    <w:rsid w:val="002C7824"/>
    <w:rsid w:val="002C794E"/>
    <w:rsid w:val="002C796D"/>
    <w:rsid w:val="002C7AE5"/>
    <w:rsid w:val="002C7C00"/>
    <w:rsid w:val="002C7C55"/>
    <w:rsid w:val="002C7C59"/>
    <w:rsid w:val="002C7D1F"/>
    <w:rsid w:val="002C7E51"/>
    <w:rsid w:val="002C7E6E"/>
    <w:rsid w:val="002C7F06"/>
    <w:rsid w:val="002C7FCA"/>
    <w:rsid w:val="002D000C"/>
    <w:rsid w:val="002D0127"/>
    <w:rsid w:val="002D02D1"/>
    <w:rsid w:val="002D02DD"/>
    <w:rsid w:val="002D0337"/>
    <w:rsid w:val="002D0430"/>
    <w:rsid w:val="002D063C"/>
    <w:rsid w:val="002D0661"/>
    <w:rsid w:val="002D08AE"/>
    <w:rsid w:val="002D08D9"/>
    <w:rsid w:val="002D09C1"/>
    <w:rsid w:val="002D09CE"/>
    <w:rsid w:val="002D0A2D"/>
    <w:rsid w:val="002D0B7A"/>
    <w:rsid w:val="002D0B9C"/>
    <w:rsid w:val="002D0CCA"/>
    <w:rsid w:val="002D0EA1"/>
    <w:rsid w:val="002D0ECE"/>
    <w:rsid w:val="002D0F0D"/>
    <w:rsid w:val="002D0F67"/>
    <w:rsid w:val="002D1059"/>
    <w:rsid w:val="002D105F"/>
    <w:rsid w:val="002D115D"/>
    <w:rsid w:val="002D11CA"/>
    <w:rsid w:val="002D120F"/>
    <w:rsid w:val="002D136D"/>
    <w:rsid w:val="002D13FC"/>
    <w:rsid w:val="002D1420"/>
    <w:rsid w:val="002D1859"/>
    <w:rsid w:val="002D18D5"/>
    <w:rsid w:val="002D1911"/>
    <w:rsid w:val="002D1A93"/>
    <w:rsid w:val="002D1B4F"/>
    <w:rsid w:val="002D1C3C"/>
    <w:rsid w:val="002D1D7F"/>
    <w:rsid w:val="002D1E43"/>
    <w:rsid w:val="002D1E73"/>
    <w:rsid w:val="002D1EB5"/>
    <w:rsid w:val="002D1EE9"/>
    <w:rsid w:val="002D1FE2"/>
    <w:rsid w:val="002D209D"/>
    <w:rsid w:val="002D20A2"/>
    <w:rsid w:val="002D20CB"/>
    <w:rsid w:val="002D2118"/>
    <w:rsid w:val="002D21A6"/>
    <w:rsid w:val="002D22AC"/>
    <w:rsid w:val="002D23DC"/>
    <w:rsid w:val="002D23E3"/>
    <w:rsid w:val="002D2437"/>
    <w:rsid w:val="002D2493"/>
    <w:rsid w:val="002D2516"/>
    <w:rsid w:val="002D2655"/>
    <w:rsid w:val="002D2708"/>
    <w:rsid w:val="002D273C"/>
    <w:rsid w:val="002D2753"/>
    <w:rsid w:val="002D27FD"/>
    <w:rsid w:val="002D284F"/>
    <w:rsid w:val="002D2871"/>
    <w:rsid w:val="002D28C5"/>
    <w:rsid w:val="002D2905"/>
    <w:rsid w:val="002D2A84"/>
    <w:rsid w:val="002D2C0F"/>
    <w:rsid w:val="002D2D4E"/>
    <w:rsid w:val="002D2DEA"/>
    <w:rsid w:val="002D2F6B"/>
    <w:rsid w:val="002D2FAC"/>
    <w:rsid w:val="002D306B"/>
    <w:rsid w:val="002D3087"/>
    <w:rsid w:val="002D30E4"/>
    <w:rsid w:val="002D31AF"/>
    <w:rsid w:val="002D3296"/>
    <w:rsid w:val="002D32BF"/>
    <w:rsid w:val="002D335E"/>
    <w:rsid w:val="002D33B1"/>
    <w:rsid w:val="002D33BE"/>
    <w:rsid w:val="002D33FC"/>
    <w:rsid w:val="002D3487"/>
    <w:rsid w:val="002D349E"/>
    <w:rsid w:val="002D34EC"/>
    <w:rsid w:val="002D3529"/>
    <w:rsid w:val="002D3610"/>
    <w:rsid w:val="002D3B15"/>
    <w:rsid w:val="002D3BDB"/>
    <w:rsid w:val="002D3C0C"/>
    <w:rsid w:val="002D3CD7"/>
    <w:rsid w:val="002D3DA4"/>
    <w:rsid w:val="002D3DB3"/>
    <w:rsid w:val="002D3F6A"/>
    <w:rsid w:val="002D4081"/>
    <w:rsid w:val="002D4144"/>
    <w:rsid w:val="002D41D1"/>
    <w:rsid w:val="002D41F7"/>
    <w:rsid w:val="002D4307"/>
    <w:rsid w:val="002D43CF"/>
    <w:rsid w:val="002D4461"/>
    <w:rsid w:val="002D469E"/>
    <w:rsid w:val="002D4726"/>
    <w:rsid w:val="002D4743"/>
    <w:rsid w:val="002D4876"/>
    <w:rsid w:val="002D48C0"/>
    <w:rsid w:val="002D4A3E"/>
    <w:rsid w:val="002D4AF5"/>
    <w:rsid w:val="002D4B80"/>
    <w:rsid w:val="002D4CF7"/>
    <w:rsid w:val="002D4E70"/>
    <w:rsid w:val="002D4F35"/>
    <w:rsid w:val="002D502D"/>
    <w:rsid w:val="002D5100"/>
    <w:rsid w:val="002D525C"/>
    <w:rsid w:val="002D52BE"/>
    <w:rsid w:val="002D53C2"/>
    <w:rsid w:val="002D53E4"/>
    <w:rsid w:val="002D5492"/>
    <w:rsid w:val="002D553E"/>
    <w:rsid w:val="002D5563"/>
    <w:rsid w:val="002D5595"/>
    <w:rsid w:val="002D55E5"/>
    <w:rsid w:val="002D56BE"/>
    <w:rsid w:val="002D5875"/>
    <w:rsid w:val="002D58C6"/>
    <w:rsid w:val="002D58E0"/>
    <w:rsid w:val="002D590D"/>
    <w:rsid w:val="002D5961"/>
    <w:rsid w:val="002D5C6C"/>
    <w:rsid w:val="002D5CAE"/>
    <w:rsid w:val="002D5E30"/>
    <w:rsid w:val="002D5E39"/>
    <w:rsid w:val="002D5EEA"/>
    <w:rsid w:val="002D5F49"/>
    <w:rsid w:val="002D618F"/>
    <w:rsid w:val="002D63B8"/>
    <w:rsid w:val="002D6481"/>
    <w:rsid w:val="002D64CC"/>
    <w:rsid w:val="002D6691"/>
    <w:rsid w:val="002D66D6"/>
    <w:rsid w:val="002D66EC"/>
    <w:rsid w:val="002D66FF"/>
    <w:rsid w:val="002D6764"/>
    <w:rsid w:val="002D67E1"/>
    <w:rsid w:val="002D6895"/>
    <w:rsid w:val="002D68DA"/>
    <w:rsid w:val="002D6961"/>
    <w:rsid w:val="002D6978"/>
    <w:rsid w:val="002D6A7A"/>
    <w:rsid w:val="002D6BA0"/>
    <w:rsid w:val="002D6C3F"/>
    <w:rsid w:val="002D6CA4"/>
    <w:rsid w:val="002D6DB9"/>
    <w:rsid w:val="002D6E1D"/>
    <w:rsid w:val="002D6E2F"/>
    <w:rsid w:val="002D70A5"/>
    <w:rsid w:val="002D71EB"/>
    <w:rsid w:val="002D7471"/>
    <w:rsid w:val="002D75EE"/>
    <w:rsid w:val="002D7812"/>
    <w:rsid w:val="002D78F0"/>
    <w:rsid w:val="002D7A0D"/>
    <w:rsid w:val="002D7A42"/>
    <w:rsid w:val="002D7C36"/>
    <w:rsid w:val="002D7E94"/>
    <w:rsid w:val="002D7EE4"/>
    <w:rsid w:val="002D7F27"/>
    <w:rsid w:val="002D7F5C"/>
    <w:rsid w:val="002D7FEF"/>
    <w:rsid w:val="002E0023"/>
    <w:rsid w:val="002E022C"/>
    <w:rsid w:val="002E025F"/>
    <w:rsid w:val="002E033A"/>
    <w:rsid w:val="002E0683"/>
    <w:rsid w:val="002E08CE"/>
    <w:rsid w:val="002E0987"/>
    <w:rsid w:val="002E099E"/>
    <w:rsid w:val="002E0A36"/>
    <w:rsid w:val="002E0A61"/>
    <w:rsid w:val="002E0A62"/>
    <w:rsid w:val="002E0A79"/>
    <w:rsid w:val="002E0AF5"/>
    <w:rsid w:val="002E0B59"/>
    <w:rsid w:val="002E0C88"/>
    <w:rsid w:val="002E0F03"/>
    <w:rsid w:val="002E0F65"/>
    <w:rsid w:val="002E0F7B"/>
    <w:rsid w:val="002E0FEE"/>
    <w:rsid w:val="002E1376"/>
    <w:rsid w:val="002E13E8"/>
    <w:rsid w:val="002E14E3"/>
    <w:rsid w:val="002E1517"/>
    <w:rsid w:val="002E1646"/>
    <w:rsid w:val="002E165D"/>
    <w:rsid w:val="002E1683"/>
    <w:rsid w:val="002E170C"/>
    <w:rsid w:val="002E1762"/>
    <w:rsid w:val="002E17AE"/>
    <w:rsid w:val="002E1924"/>
    <w:rsid w:val="002E1BAE"/>
    <w:rsid w:val="002E1C00"/>
    <w:rsid w:val="002E1C7A"/>
    <w:rsid w:val="002E1D0D"/>
    <w:rsid w:val="002E1D48"/>
    <w:rsid w:val="002E1E2E"/>
    <w:rsid w:val="002E1E3D"/>
    <w:rsid w:val="002E1E47"/>
    <w:rsid w:val="002E1F35"/>
    <w:rsid w:val="002E2075"/>
    <w:rsid w:val="002E20CD"/>
    <w:rsid w:val="002E212D"/>
    <w:rsid w:val="002E22F0"/>
    <w:rsid w:val="002E237D"/>
    <w:rsid w:val="002E23DB"/>
    <w:rsid w:val="002E2401"/>
    <w:rsid w:val="002E2443"/>
    <w:rsid w:val="002E245A"/>
    <w:rsid w:val="002E24CE"/>
    <w:rsid w:val="002E24F4"/>
    <w:rsid w:val="002E2624"/>
    <w:rsid w:val="002E26F9"/>
    <w:rsid w:val="002E272C"/>
    <w:rsid w:val="002E2839"/>
    <w:rsid w:val="002E297E"/>
    <w:rsid w:val="002E2A11"/>
    <w:rsid w:val="002E2CCF"/>
    <w:rsid w:val="002E2D26"/>
    <w:rsid w:val="002E2D3B"/>
    <w:rsid w:val="002E2D64"/>
    <w:rsid w:val="002E2E62"/>
    <w:rsid w:val="002E2EF4"/>
    <w:rsid w:val="002E3132"/>
    <w:rsid w:val="002E370F"/>
    <w:rsid w:val="002E376C"/>
    <w:rsid w:val="002E37AF"/>
    <w:rsid w:val="002E3D1D"/>
    <w:rsid w:val="002E3DFB"/>
    <w:rsid w:val="002E3F0A"/>
    <w:rsid w:val="002E3F76"/>
    <w:rsid w:val="002E404B"/>
    <w:rsid w:val="002E412E"/>
    <w:rsid w:val="002E4208"/>
    <w:rsid w:val="002E4222"/>
    <w:rsid w:val="002E42F0"/>
    <w:rsid w:val="002E457C"/>
    <w:rsid w:val="002E47D8"/>
    <w:rsid w:val="002E4A28"/>
    <w:rsid w:val="002E4DC5"/>
    <w:rsid w:val="002E4EE9"/>
    <w:rsid w:val="002E5124"/>
    <w:rsid w:val="002E512D"/>
    <w:rsid w:val="002E519A"/>
    <w:rsid w:val="002E535D"/>
    <w:rsid w:val="002E53B5"/>
    <w:rsid w:val="002E54DF"/>
    <w:rsid w:val="002E558A"/>
    <w:rsid w:val="002E55D9"/>
    <w:rsid w:val="002E5702"/>
    <w:rsid w:val="002E57C0"/>
    <w:rsid w:val="002E57C3"/>
    <w:rsid w:val="002E59AE"/>
    <w:rsid w:val="002E5A77"/>
    <w:rsid w:val="002E5AD4"/>
    <w:rsid w:val="002E5C0A"/>
    <w:rsid w:val="002E5D03"/>
    <w:rsid w:val="002E5D29"/>
    <w:rsid w:val="002E5D98"/>
    <w:rsid w:val="002E5E08"/>
    <w:rsid w:val="002E5F42"/>
    <w:rsid w:val="002E6039"/>
    <w:rsid w:val="002E60D5"/>
    <w:rsid w:val="002E60D9"/>
    <w:rsid w:val="002E6199"/>
    <w:rsid w:val="002E61F2"/>
    <w:rsid w:val="002E6495"/>
    <w:rsid w:val="002E65F1"/>
    <w:rsid w:val="002E65FC"/>
    <w:rsid w:val="002E6708"/>
    <w:rsid w:val="002E6732"/>
    <w:rsid w:val="002E678D"/>
    <w:rsid w:val="002E67BC"/>
    <w:rsid w:val="002E680A"/>
    <w:rsid w:val="002E6A57"/>
    <w:rsid w:val="002E6C79"/>
    <w:rsid w:val="002E6CB2"/>
    <w:rsid w:val="002E6D67"/>
    <w:rsid w:val="002E6DDD"/>
    <w:rsid w:val="002E6E93"/>
    <w:rsid w:val="002E6EDA"/>
    <w:rsid w:val="002E6F42"/>
    <w:rsid w:val="002E7005"/>
    <w:rsid w:val="002E7099"/>
    <w:rsid w:val="002E7216"/>
    <w:rsid w:val="002E7294"/>
    <w:rsid w:val="002E729B"/>
    <w:rsid w:val="002E73AB"/>
    <w:rsid w:val="002E73B9"/>
    <w:rsid w:val="002E73D9"/>
    <w:rsid w:val="002E742D"/>
    <w:rsid w:val="002E74AA"/>
    <w:rsid w:val="002E7577"/>
    <w:rsid w:val="002E75CA"/>
    <w:rsid w:val="002E7784"/>
    <w:rsid w:val="002E7ACD"/>
    <w:rsid w:val="002E7ADC"/>
    <w:rsid w:val="002E7AF5"/>
    <w:rsid w:val="002E7B95"/>
    <w:rsid w:val="002E7BA3"/>
    <w:rsid w:val="002E7BC3"/>
    <w:rsid w:val="002E7DBF"/>
    <w:rsid w:val="002E7EA8"/>
    <w:rsid w:val="002E7F35"/>
    <w:rsid w:val="002F0120"/>
    <w:rsid w:val="002F01DE"/>
    <w:rsid w:val="002F01FB"/>
    <w:rsid w:val="002F0273"/>
    <w:rsid w:val="002F0372"/>
    <w:rsid w:val="002F03EB"/>
    <w:rsid w:val="002F0438"/>
    <w:rsid w:val="002F0576"/>
    <w:rsid w:val="002F06F6"/>
    <w:rsid w:val="002F07C0"/>
    <w:rsid w:val="002F07CC"/>
    <w:rsid w:val="002F07DF"/>
    <w:rsid w:val="002F07EB"/>
    <w:rsid w:val="002F0905"/>
    <w:rsid w:val="002F094E"/>
    <w:rsid w:val="002F0B04"/>
    <w:rsid w:val="002F0BA7"/>
    <w:rsid w:val="002F0C92"/>
    <w:rsid w:val="002F0D5B"/>
    <w:rsid w:val="002F0D66"/>
    <w:rsid w:val="002F0EEC"/>
    <w:rsid w:val="002F0FBD"/>
    <w:rsid w:val="002F1001"/>
    <w:rsid w:val="002F11D5"/>
    <w:rsid w:val="002F11ED"/>
    <w:rsid w:val="002F1231"/>
    <w:rsid w:val="002F1242"/>
    <w:rsid w:val="002F12A6"/>
    <w:rsid w:val="002F12EB"/>
    <w:rsid w:val="002F1334"/>
    <w:rsid w:val="002F162A"/>
    <w:rsid w:val="002F1761"/>
    <w:rsid w:val="002F197B"/>
    <w:rsid w:val="002F1AEB"/>
    <w:rsid w:val="002F1C1C"/>
    <w:rsid w:val="002F1C45"/>
    <w:rsid w:val="002F1E7A"/>
    <w:rsid w:val="002F1F11"/>
    <w:rsid w:val="002F1F2A"/>
    <w:rsid w:val="002F1F46"/>
    <w:rsid w:val="002F1F54"/>
    <w:rsid w:val="002F204B"/>
    <w:rsid w:val="002F2057"/>
    <w:rsid w:val="002F2161"/>
    <w:rsid w:val="002F217D"/>
    <w:rsid w:val="002F21BC"/>
    <w:rsid w:val="002F21DF"/>
    <w:rsid w:val="002F22B3"/>
    <w:rsid w:val="002F232E"/>
    <w:rsid w:val="002F2381"/>
    <w:rsid w:val="002F2500"/>
    <w:rsid w:val="002F2562"/>
    <w:rsid w:val="002F2656"/>
    <w:rsid w:val="002F26F5"/>
    <w:rsid w:val="002F271F"/>
    <w:rsid w:val="002F2771"/>
    <w:rsid w:val="002F285B"/>
    <w:rsid w:val="002F2948"/>
    <w:rsid w:val="002F29A2"/>
    <w:rsid w:val="002F29D0"/>
    <w:rsid w:val="002F2A89"/>
    <w:rsid w:val="002F2AE3"/>
    <w:rsid w:val="002F2B09"/>
    <w:rsid w:val="002F2C6C"/>
    <w:rsid w:val="002F2FCD"/>
    <w:rsid w:val="002F30BC"/>
    <w:rsid w:val="002F31C4"/>
    <w:rsid w:val="002F3254"/>
    <w:rsid w:val="002F33B6"/>
    <w:rsid w:val="002F34A6"/>
    <w:rsid w:val="002F3502"/>
    <w:rsid w:val="002F35BC"/>
    <w:rsid w:val="002F36C3"/>
    <w:rsid w:val="002F38EF"/>
    <w:rsid w:val="002F3969"/>
    <w:rsid w:val="002F3B3A"/>
    <w:rsid w:val="002F3BD3"/>
    <w:rsid w:val="002F3C27"/>
    <w:rsid w:val="002F3C76"/>
    <w:rsid w:val="002F3EF8"/>
    <w:rsid w:val="002F40B4"/>
    <w:rsid w:val="002F4112"/>
    <w:rsid w:val="002F4181"/>
    <w:rsid w:val="002F4239"/>
    <w:rsid w:val="002F441A"/>
    <w:rsid w:val="002F4438"/>
    <w:rsid w:val="002F44E1"/>
    <w:rsid w:val="002F4597"/>
    <w:rsid w:val="002F460D"/>
    <w:rsid w:val="002F467D"/>
    <w:rsid w:val="002F46CD"/>
    <w:rsid w:val="002F47CF"/>
    <w:rsid w:val="002F482C"/>
    <w:rsid w:val="002F486E"/>
    <w:rsid w:val="002F49A5"/>
    <w:rsid w:val="002F4C47"/>
    <w:rsid w:val="002F4CB5"/>
    <w:rsid w:val="002F4D9F"/>
    <w:rsid w:val="002F4DCB"/>
    <w:rsid w:val="002F4E09"/>
    <w:rsid w:val="002F4E76"/>
    <w:rsid w:val="002F5016"/>
    <w:rsid w:val="002F50E4"/>
    <w:rsid w:val="002F51E0"/>
    <w:rsid w:val="002F51F1"/>
    <w:rsid w:val="002F53C5"/>
    <w:rsid w:val="002F5462"/>
    <w:rsid w:val="002F54D0"/>
    <w:rsid w:val="002F552E"/>
    <w:rsid w:val="002F55AB"/>
    <w:rsid w:val="002F582D"/>
    <w:rsid w:val="002F5868"/>
    <w:rsid w:val="002F58D5"/>
    <w:rsid w:val="002F5A9A"/>
    <w:rsid w:val="002F5AA1"/>
    <w:rsid w:val="002F5B55"/>
    <w:rsid w:val="002F5B66"/>
    <w:rsid w:val="002F5C4C"/>
    <w:rsid w:val="002F5D33"/>
    <w:rsid w:val="002F5DC3"/>
    <w:rsid w:val="002F5E77"/>
    <w:rsid w:val="002F5EC5"/>
    <w:rsid w:val="002F5FDF"/>
    <w:rsid w:val="002F6107"/>
    <w:rsid w:val="002F613B"/>
    <w:rsid w:val="002F6203"/>
    <w:rsid w:val="002F625C"/>
    <w:rsid w:val="002F625D"/>
    <w:rsid w:val="002F62BD"/>
    <w:rsid w:val="002F6477"/>
    <w:rsid w:val="002F64CD"/>
    <w:rsid w:val="002F664D"/>
    <w:rsid w:val="002F66C9"/>
    <w:rsid w:val="002F69BC"/>
    <w:rsid w:val="002F69D5"/>
    <w:rsid w:val="002F69F2"/>
    <w:rsid w:val="002F6A97"/>
    <w:rsid w:val="002F6B5D"/>
    <w:rsid w:val="002F6CD3"/>
    <w:rsid w:val="002F6DBA"/>
    <w:rsid w:val="002F6E9F"/>
    <w:rsid w:val="002F709E"/>
    <w:rsid w:val="002F7110"/>
    <w:rsid w:val="002F719A"/>
    <w:rsid w:val="002F71D1"/>
    <w:rsid w:val="002F721C"/>
    <w:rsid w:val="002F7258"/>
    <w:rsid w:val="002F72DC"/>
    <w:rsid w:val="002F7359"/>
    <w:rsid w:val="002F739B"/>
    <w:rsid w:val="002F7406"/>
    <w:rsid w:val="002F7486"/>
    <w:rsid w:val="002F7689"/>
    <w:rsid w:val="002F7824"/>
    <w:rsid w:val="002F7874"/>
    <w:rsid w:val="002F7926"/>
    <w:rsid w:val="002F7CE4"/>
    <w:rsid w:val="002F7D97"/>
    <w:rsid w:val="002F7E09"/>
    <w:rsid w:val="002F7E4C"/>
    <w:rsid w:val="002F7E4E"/>
    <w:rsid w:val="002F7EF4"/>
    <w:rsid w:val="0030007E"/>
    <w:rsid w:val="0030010D"/>
    <w:rsid w:val="00300250"/>
    <w:rsid w:val="003004C6"/>
    <w:rsid w:val="0030055C"/>
    <w:rsid w:val="00300562"/>
    <w:rsid w:val="00300717"/>
    <w:rsid w:val="00300768"/>
    <w:rsid w:val="003008A2"/>
    <w:rsid w:val="003009B3"/>
    <w:rsid w:val="00300A88"/>
    <w:rsid w:val="00300AC6"/>
    <w:rsid w:val="00300C55"/>
    <w:rsid w:val="00300CC3"/>
    <w:rsid w:val="00300DB6"/>
    <w:rsid w:val="00300E3E"/>
    <w:rsid w:val="00300E3F"/>
    <w:rsid w:val="00300E80"/>
    <w:rsid w:val="00300E97"/>
    <w:rsid w:val="00300ED1"/>
    <w:rsid w:val="00301055"/>
    <w:rsid w:val="00301196"/>
    <w:rsid w:val="003011B3"/>
    <w:rsid w:val="003012A6"/>
    <w:rsid w:val="003012EB"/>
    <w:rsid w:val="00301318"/>
    <w:rsid w:val="0030132C"/>
    <w:rsid w:val="0030136E"/>
    <w:rsid w:val="00301372"/>
    <w:rsid w:val="00301403"/>
    <w:rsid w:val="00301444"/>
    <w:rsid w:val="00301450"/>
    <w:rsid w:val="0030161B"/>
    <w:rsid w:val="0030167C"/>
    <w:rsid w:val="0030175B"/>
    <w:rsid w:val="00301870"/>
    <w:rsid w:val="00301A74"/>
    <w:rsid w:val="00301BBA"/>
    <w:rsid w:val="00301D96"/>
    <w:rsid w:val="00301EB2"/>
    <w:rsid w:val="00301F4E"/>
    <w:rsid w:val="00302009"/>
    <w:rsid w:val="0030203E"/>
    <w:rsid w:val="003020C5"/>
    <w:rsid w:val="00302170"/>
    <w:rsid w:val="003021F6"/>
    <w:rsid w:val="00302240"/>
    <w:rsid w:val="00302298"/>
    <w:rsid w:val="0030235C"/>
    <w:rsid w:val="0030258E"/>
    <w:rsid w:val="0030281F"/>
    <w:rsid w:val="00302843"/>
    <w:rsid w:val="003028E8"/>
    <w:rsid w:val="003028F0"/>
    <w:rsid w:val="00302917"/>
    <w:rsid w:val="0030291A"/>
    <w:rsid w:val="003029FA"/>
    <w:rsid w:val="00302A6B"/>
    <w:rsid w:val="00302B5E"/>
    <w:rsid w:val="00302C9A"/>
    <w:rsid w:val="00302D8C"/>
    <w:rsid w:val="00302DA3"/>
    <w:rsid w:val="00302ED6"/>
    <w:rsid w:val="00303122"/>
    <w:rsid w:val="00303144"/>
    <w:rsid w:val="00303186"/>
    <w:rsid w:val="003031D8"/>
    <w:rsid w:val="003032A2"/>
    <w:rsid w:val="0030336F"/>
    <w:rsid w:val="003033CD"/>
    <w:rsid w:val="00303599"/>
    <w:rsid w:val="003035B6"/>
    <w:rsid w:val="00303796"/>
    <w:rsid w:val="0030390F"/>
    <w:rsid w:val="00303970"/>
    <w:rsid w:val="00303B1A"/>
    <w:rsid w:val="00303D08"/>
    <w:rsid w:val="00303D3B"/>
    <w:rsid w:val="00303E13"/>
    <w:rsid w:val="00304144"/>
    <w:rsid w:val="00304271"/>
    <w:rsid w:val="003042B9"/>
    <w:rsid w:val="00304347"/>
    <w:rsid w:val="00304459"/>
    <w:rsid w:val="003045B3"/>
    <w:rsid w:val="003045E6"/>
    <w:rsid w:val="0030487D"/>
    <w:rsid w:val="00304954"/>
    <w:rsid w:val="00304B52"/>
    <w:rsid w:val="00304BA2"/>
    <w:rsid w:val="00304BE3"/>
    <w:rsid w:val="00304C41"/>
    <w:rsid w:val="00304CD8"/>
    <w:rsid w:val="00304CDB"/>
    <w:rsid w:val="00304DC6"/>
    <w:rsid w:val="00304E2F"/>
    <w:rsid w:val="00304EB7"/>
    <w:rsid w:val="003050ED"/>
    <w:rsid w:val="00305153"/>
    <w:rsid w:val="003051B0"/>
    <w:rsid w:val="00305268"/>
    <w:rsid w:val="003054A9"/>
    <w:rsid w:val="0030553A"/>
    <w:rsid w:val="0030577C"/>
    <w:rsid w:val="003057E1"/>
    <w:rsid w:val="00305B91"/>
    <w:rsid w:val="00305C35"/>
    <w:rsid w:val="00305CDA"/>
    <w:rsid w:val="00305D10"/>
    <w:rsid w:val="00305D57"/>
    <w:rsid w:val="00305DC2"/>
    <w:rsid w:val="00305DD1"/>
    <w:rsid w:val="00306026"/>
    <w:rsid w:val="00306045"/>
    <w:rsid w:val="0030610B"/>
    <w:rsid w:val="003061C0"/>
    <w:rsid w:val="003062F4"/>
    <w:rsid w:val="0030633D"/>
    <w:rsid w:val="003063D9"/>
    <w:rsid w:val="00306463"/>
    <w:rsid w:val="003064C0"/>
    <w:rsid w:val="003064C4"/>
    <w:rsid w:val="003065ED"/>
    <w:rsid w:val="00306676"/>
    <w:rsid w:val="003067F4"/>
    <w:rsid w:val="00306834"/>
    <w:rsid w:val="00306893"/>
    <w:rsid w:val="00306969"/>
    <w:rsid w:val="003069E2"/>
    <w:rsid w:val="00306A8E"/>
    <w:rsid w:val="00306B82"/>
    <w:rsid w:val="00306CF5"/>
    <w:rsid w:val="00306FE6"/>
    <w:rsid w:val="003070DB"/>
    <w:rsid w:val="003070E0"/>
    <w:rsid w:val="0030720D"/>
    <w:rsid w:val="00307268"/>
    <w:rsid w:val="0030729B"/>
    <w:rsid w:val="00307377"/>
    <w:rsid w:val="003075A1"/>
    <w:rsid w:val="003075FF"/>
    <w:rsid w:val="0030761D"/>
    <w:rsid w:val="00307625"/>
    <w:rsid w:val="00307943"/>
    <w:rsid w:val="003079CA"/>
    <w:rsid w:val="003079EA"/>
    <w:rsid w:val="00307A37"/>
    <w:rsid w:val="00307A43"/>
    <w:rsid w:val="00307A4D"/>
    <w:rsid w:val="00307B30"/>
    <w:rsid w:val="00307B89"/>
    <w:rsid w:val="00307EA7"/>
    <w:rsid w:val="00307EC6"/>
    <w:rsid w:val="00307F23"/>
    <w:rsid w:val="00307F79"/>
    <w:rsid w:val="003100E5"/>
    <w:rsid w:val="00310149"/>
    <w:rsid w:val="003102D9"/>
    <w:rsid w:val="00310309"/>
    <w:rsid w:val="0031031C"/>
    <w:rsid w:val="00310451"/>
    <w:rsid w:val="0031074F"/>
    <w:rsid w:val="00310946"/>
    <w:rsid w:val="003109BC"/>
    <w:rsid w:val="003109D3"/>
    <w:rsid w:val="003109E1"/>
    <w:rsid w:val="00310E22"/>
    <w:rsid w:val="00310FF5"/>
    <w:rsid w:val="0031117E"/>
    <w:rsid w:val="00311192"/>
    <w:rsid w:val="00311296"/>
    <w:rsid w:val="00311371"/>
    <w:rsid w:val="00311419"/>
    <w:rsid w:val="0031143E"/>
    <w:rsid w:val="003114F3"/>
    <w:rsid w:val="00311775"/>
    <w:rsid w:val="00311783"/>
    <w:rsid w:val="003117A7"/>
    <w:rsid w:val="0031188E"/>
    <w:rsid w:val="003118D4"/>
    <w:rsid w:val="00311B08"/>
    <w:rsid w:val="00311B79"/>
    <w:rsid w:val="00311BA1"/>
    <w:rsid w:val="00311CA4"/>
    <w:rsid w:val="00311D74"/>
    <w:rsid w:val="00311D9D"/>
    <w:rsid w:val="0031207E"/>
    <w:rsid w:val="003121C1"/>
    <w:rsid w:val="003121E1"/>
    <w:rsid w:val="0031222C"/>
    <w:rsid w:val="00312276"/>
    <w:rsid w:val="003122A0"/>
    <w:rsid w:val="003123AC"/>
    <w:rsid w:val="0031254D"/>
    <w:rsid w:val="003126C6"/>
    <w:rsid w:val="0031276A"/>
    <w:rsid w:val="0031279D"/>
    <w:rsid w:val="003127B1"/>
    <w:rsid w:val="0031283E"/>
    <w:rsid w:val="00312B99"/>
    <w:rsid w:val="00312BE1"/>
    <w:rsid w:val="00312DD7"/>
    <w:rsid w:val="00312EF1"/>
    <w:rsid w:val="00313039"/>
    <w:rsid w:val="00313110"/>
    <w:rsid w:val="003131A0"/>
    <w:rsid w:val="00313261"/>
    <w:rsid w:val="0031330B"/>
    <w:rsid w:val="00313354"/>
    <w:rsid w:val="0031344E"/>
    <w:rsid w:val="003134F8"/>
    <w:rsid w:val="0031354B"/>
    <w:rsid w:val="00313671"/>
    <w:rsid w:val="003136A4"/>
    <w:rsid w:val="00313825"/>
    <w:rsid w:val="00313918"/>
    <w:rsid w:val="00313AD6"/>
    <w:rsid w:val="00313BC3"/>
    <w:rsid w:val="00313FA4"/>
    <w:rsid w:val="00313FF2"/>
    <w:rsid w:val="0031410C"/>
    <w:rsid w:val="00314235"/>
    <w:rsid w:val="00314264"/>
    <w:rsid w:val="003142EA"/>
    <w:rsid w:val="003142FC"/>
    <w:rsid w:val="0031432E"/>
    <w:rsid w:val="003144AC"/>
    <w:rsid w:val="003144B5"/>
    <w:rsid w:val="003144F4"/>
    <w:rsid w:val="00314549"/>
    <w:rsid w:val="00314561"/>
    <w:rsid w:val="003145EA"/>
    <w:rsid w:val="00314615"/>
    <w:rsid w:val="00314727"/>
    <w:rsid w:val="0031474C"/>
    <w:rsid w:val="00314773"/>
    <w:rsid w:val="003148D1"/>
    <w:rsid w:val="003148D4"/>
    <w:rsid w:val="0031495B"/>
    <w:rsid w:val="00314E95"/>
    <w:rsid w:val="00314FE8"/>
    <w:rsid w:val="0031506B"/>
    <w:rsid w:val="00315107"/>
    <w:rsid w:val="00315135"/>
    <w:rsid w:val="00315310"/>
    <w:rsid w:val="00315436"/>
    <w:rsid w:val="00315485"/>
    <w:rsid w:val="00315515"/>
    <w:rsid w:val="00315567"/>
    <w:rsid w:val="003155F7"/>
    <w:rsid w:val="003156B6"/>
    <w:rsid w:val="00315993"/>
    <w:rsid w:val="00315B04"/>
    <w:rsid w:val="00315B6C"/>
    <w:rsid w:val="00315C25"/>
    <w:rsid w:val="00315CF6"/>
    <w:rsid w:val="00315ED0"/>
    <w:rsid w:val="00315F8B"/>
    <w:rsid w:val="00315F92"/>
    <w:rsid w:val="00315FD1"/>
    <w:rsid w:val="00315FD9"/>
    <w:rsid w:val="00316005"/>
    <w:rsid w:val="00316032"/>
    <w:rsid w:val="00316088"/>
    <w:rsid w:val="0031644F"/>
    <w:rsid w:val="003164CC"/>
    <w:rsid w:val="003165F6"/>
    <w:rsid w:val="003165FD"/>
    <w:rsid w:val="0031660C"/>
    <w:rsid w:val="0031663F"/>
    <w:rsid w:val="00316656"/>
    <w:rsid w:val="00316670"/>
    <w:rsid w:val="00316757"/>
    <w:rsid w:val="003167C4"/>
    <w:rsid w:val="003167E7"/>
    <w:rsid w:val="00316948"/>
    <w:rsid w:val="00316C59"/>
    <w:rsid w:val="00316CF6"/>
    <w:rsid w:val="00316D18"/>
    <w:rsid w:val="00316D89"/>
    <w:rsid w:val="00317145"/>
    <w:rsid w:val="00317156"/>
    <w:rsid w:val="003171B1"/>
    <w:rsid w:val="003171B5"/>
    <w:rsid w:val="003171D8"/>
    <w:rsid w:val="003171F3"/>
    <w:rsid w:val="003173C3"/>
    <w:rsid w:val="003174A0"/>
    <w:rsid w:val="003174DD"/>
    <w:rsid w:val="00317611"/>
    <w:rsid w:val="003176B1"/>
    <w:rsid w:val="00317779"/>
    <w:rsid w:val="00317836"/>
    <w:rsid w:val="00317897"/>
    <w:rsid w:val="003178AF"/>
    <w:rsid w:val="00317911"/>
    <w:rsid w:val="0031795E"/>
    <w:rsid w:val="003179CD"/>
    <w:rsid w:val="003179FA"/>
    <w:rsid w:val="00317A2C"/>
    <w:rsid w:val="00317ABD"/>
    <w:rsid w:val="00317B44"/>
    <w:rsid w:val="00317E5F"/>
    <w:rsid w:val="00317F22"/>
    <w:rsid w:val="0032019D"/>
    <w:rsid w:val="00320282"/>
    <w:rsid w:val="0032046A"/>
    <w:rsid w:val="0032050F"/>
    <w:rsid w:val="00320525"/>
    <w:rsid w:val="0032055E"/>
    <w:rsid w:val="003205DE"/>
    <w:rsid w:val="003206B2"/>
    <w:rsid w:val="00320805"/>
    <w:rsid w:val="00320897"/>
    <w:rsid w:val="003209D0"/>
    <w:rsid w:val="00320A63"/>
    <w:rsid w:val="00320ACC"/>
    <w:rsid w:val="00320BFE"/>
    <w:rsid w:val="00320C19"/>
    <w:rsid w:val="00320C20"/>
    <w:rsid w:val="00320D5B"/>
    <w:rsid w:val="00320D9D"/>
    <w:rsid w:val="00320DAA"/>
    <w:rsid w:val="00321008"/>
    <w:rsid w:val="0032101A"/>
    <w:rsid w:val="0032107C"/>
    <w:rsid w:val="00321147"/>
    <w:rsid w:val="0032121B"/>
    <w:rsid w:val="00321295"/>
    <w:rsid w:val="00321320"/>
    <w:rsid w:val="003214B0"/>
    <w:rsid w:val="003214DA"/>
    <w:rsid w:val="0032153E"/>
    <w:rsid w:val="003215C4"/>
    <w:rsid w:val="00321604"/>
    <w:rsid w:val="003217CC"/>
    <w:rsid w:val="003217CE"/>
    <w:rsid w:val="0032188A"/>
    <w:rsid w:val="003218FF"/>
    <w:rsid w:val="00321B1B"/>
    <w:rsid w:val="00321C65"/>
    <w:rsid w:val="00321C7E"/>
    <w:rsid w:val="00321CD3"/>
    <w:rsid w:val="00321D9B"/>
    <w:rsid w:val="00321F3E"/>
    <w:rsid w:val="00322152"/>
    <w:rsid w:val="003221D1"/>
    <w:rsid w:val="0032228D"/>
    <w:rsid w:val="00322367"/>
    <w:rsid w:val="003224B9"/>
    <w:rsid w:val="00322543"/>
    <w:rsid w:val="003226D2"/>
    <w:rsid w:val="0032271D"/>
    <w:rsid w:val="0032276B"/>
    <w:rsid w:val="00322771"/>
    <w:rsid w:val="003227ED"/>
    <w:rsid w:val="00322910"/>
    <w:rsid w:val="0032295B"/>
    <w:rsid w:val="00322A63"/>
    <w:rsid w:val="00322B8F"/>
    <w:rsid w:val="00322C07"/>
    <w:rsid w:val="00322C50"/>
    <w:rsid w:val="00322D2C"/>
    <w:rsid w:val="00322F36"/>
    <w:rsid w:val="00322F94"/>
    <w:rsid w:val="00323103"/>
    <w:rsid w:val="00323196"/>
    <w:rsid w:val="0032324B"/>
    <w:rsid w:val="003233B1"/>
    <w:rsid w:val="003234C8"/>
    <w:rsid w:val="003234F4"/>
    <w:rsid w:val="003235DB"/>
    <w:rsid w:val="00323645"/>
    <w:rsid w:val="0032372B"/>
    <w:rsid w:val="0032373B"/>
    <w:rsid w:val="00323783"/>
    <w:rsid w:val="003237FB"/>
    <w:rsid w:val="00323833"/>
    <w:rsid w:val="003238B6"/>
    <w:rsid w:val="003238E5"/>
    <w:rsid w:val="003239A7"/>
    <w:rsid w:val="00323E0A"/>
    <w:rsid w:val="00323E3D"/>
    <w:rsid w:val="00323E49"/>
    <w:rsid w:val="00323F41"/>
    <w:rsid w:val="00323FAC"/>
    <w:rsid w:val="003240E2"/>
    <w:rsid w:val="0032427D"/>
    <w:rsid w:val="0032449E"/>
    <w:rsid w:val="003244CB"/>
    <w:rsid w:val="0032469C"/>
    <w:rsid w:val="003247C8"/>
    <w:rsid w:val="00324943"/>
    <w:rsid w:val="00324B3F"/>
    <w:rsid w:val="00324B9E"/>
    <w:rsid w:val="00324E37"/>
    <w:rsid w:val="0032509D"/>
    <w:rsid w:val="0032511C"/>
    <w:rsid w:val="003251B9"/>
    <w:rsid w:val="003251E5"/>
    <w:rsid w:val="003252A0"/>
    <w:rsid w:val="003252B1"/>
    <w:rsid w:val="003252F0"/>
    <w:rsid w:val="00325500"/>
    <w:rsid w:val="0032552F"/>
    <w:rsid w:val="003255E7"/>
    <w:rsid w:val="00325708"/>
    <w:rsid w:val="00325CF9"/>
    <w:rsid w:val="00325D78"/>
    <w:rsid w:val="00325FE6"/>
    <w:rsid w:val="003260E9"/>
    <w:rsid w:val="003261B7"/>
    <w:rsid w:val="003261E6"/>
    <w:rsid w:val="00326266"/>
    <w:rsid w:val="0032633D"/>
    <w:rsid w:val="00326428"/>
    <w:rsid w:val="00326663"/>
    <w:rsid w:val="00326902"/>
    <w:rsid w:val="0032699C"/>
    <w:rsid w:val="003269E4"/>
    <w:rsid w:val="00326ADA"/>
    <w:rsid w:val="00326BF8"/>
    <w:rsid w:val="00326CA8"/>
    <w:rsid w:val="00326CEB"/>
    <w:rsid w:val="00326ED4"/>
    <w:rsid w:val="00326F9B"/>
    <w:rsid w:val="00327028"/>
    <w:rsid w:val="00327073"/>
    <w:rsid w:val="003270E8"/>
    <w:rsid w:val="0032735E"/>
    <w:rsid w:val="0032737F"/>
    <w:rsid w:val="003273CC"/>
    <w:rsid w:val="003273EA"/>
    <w:rsid w:val="00327458"/>
    <w:rsid w:val="003274BC"/>
    <w:rsid w:val="00327611"/>
    <w:rsid w:val="0032761F"/>
    <w:rsid w:val="003276F0"/>
    <w:rsid w:val="00327840"/>
    <w:rsid w:val="00327908"/>
    <w:rsid w:val="003279ED"/>
    <w:rsid w:val="00327A2D"/>
    <w:rsid w:val="00327AE0"/>
    <w:rsid w:val="00327AE1"/>
    <w:rsid w:val="00327B19"/>
    <w:rsid w:val="00327C48"/>
    <w:rsid w:val="00327EE1"/>
    <w:rsid w:val="00327F1D"/>
    <w:rsid w:val="00330031"/>
    <w:rsid w:val="003300CF"/>
    <w:rsid w:val="0033024A"/>
    <w:rsid w:val="003302B0"/>
    <w:rsid w:val="003302C6"/>
    <w:rsid w:val="003302E6"/>
    <w:rsid w:val="00330384"/>
    <w:rsid w:val="003303E0"/>
    <w:rsid w:val="00330769"/>
    <w:rsid w:val="003307C3"/>
    <w:rsid w:val="003308C1"/>
    <w:rsid w:val="003308CF"/>
    <w:rsid w:val="003308D8"/>
    <w:rsid w:val="003309E7"/>
    <w:rsid w:val="003309F0"/>
    <w:rsid w:val="00330C08"/>
    <w:rsid w:val="00330DBA"/>
    <w:rsid w:val="00330E32"/>
    <w:rsid w:val="00330EB3"/>
    <w:rsid w:val="00331169"/>
    <w:rsid w:val="0033118D"/>
    <w:rsid w:val="0033120A"/>
    <w:rsid w:val="0033124C"/>
    <w:rsid w:val="003312C1"/>
    <w:rsid w:val="003314DF"/>
    <w:rsid w:val="00331537"/>
    <w:rsid w:val="00331673"/>
    <w:rsid w:val="003317FD"/>
    <w:rsid w:val="0033185C"/>
    <w:rsid w:val="00331986"/>
    <w:rsid w:val="00331A77"/>
    <w:rsid w:val="00331B38"/>
    <w:rsid w:val="00331CC0"/>
    <w:rsid w:val="00331CCB"/>
    <w:rsid w:val="00331D1F"/>
    <w:rsid w:val="00331DFE"/>
    <w:rsid w:val="00331E48"/>
    <w:rsid w:val="0033219F"/>
    <w:rsid w:val="00332331"/>
    <w:rsid w:val="003323EF"/>
    <w:rsid w:val="00332404"/>
    <w:rsid w:val="00332445"/>
    <w:rsid w:val="00332589"/>
    <w:rsid w:val="0033269A"/>
    <w:rsid w:val="003326AF"/>
    <w:rsid w:val="00332813"/>
    <w:rsid w:val="00332906"/>
    <w:rsid w:val="0033293F"/>
    <w:rsid w:val="0033296B"/>
    <w:rsid w:val="00332A42"/>
    <w:rsid w:val="00332A66"/>
    <w:rsid w:val="00332AF5"/>
    <w:rsid w:val="00332BE3"/>
    <w:rsid w:val="00332C97"/>
    <w:rsid w:val="00332E7D"/>
    <w:rsid w:val="00332EEA"/>
    <w:rsid w:val="00332EF2"/>
    <w:rsid w:val="00332FCA"/>
    <w:rsid w:val="0033305F"/>
    <w:rsid w:val="00333273"/>
    <w:rsid w:val="0033332B"/>
    <w:rsid w:val="003333B7"/>
    <w:rsid w:val="00333400"/>
    <w:rsid w:val="00333473"/>
    <w:rsid w:val="003334DA"/>
    <w:rsid w:val="00333671"/>
    <w:rsid w:val="00333796"/>
    <w:rsid w:val="003337F1"/>
    <w:rsid w:val="00333900"/>
    <w:rsid w:val="00333930"/>
    <w:rsid w:val="00333952"/>
    <w:rsid w:val="003339B9"/>
    <w:rsid w:val="00333A06"/>
    <w:rsid w:val="00333A40"/>
    <w:rsid w:val="00333B95"/>
    <w:rsid w:val="00333BF4"/>
    <w:rsid w:val="00333CF2"/>
    <w:rsid w:val="00333D18"/>
    <w:rsid w:val="00333D3D"/>
    <w:rsid w:val="00333DBF"/>
    <w:rsid w:val="00333EE7"/>
    <w:rsid w:val="00333F89"/>
    <w:rsid w:val="00333FA7"/>
    <w:rsid w:val="00333FF0"/>
    <w:rsid w:val="00334013"/>
    <w:rsid w:val="00334051"/>
    <w:rsid w:val="00334096"/>
    <w:rsid w:val="0033434E"/>
    <w:rsid w:val="00334499"/>
    <w:rsid w:val="00334580"/>
    <w:rsid w:val="0033462A"/>
    <w:rsid w:val="00334697"/>
    <w:rsid w:val="00334818"/>
    <w:rsid w:val="00334895"/>
    <w:rsid w:val="003348D0"/>
    <w:rsid w:val="00334966"/>
    <w:rsid w:val="00334A2D"/>
    <w:rsid w:val="00334AD7"/>
    <w:rsid w:val="00334C69"/>
    <w:rsid w:val="00334D80"/>
    <w:rsid w:val="00334E4F"/>
    <w:rsid w:val="00334F19"/>
    <w:rsid w:val="00334F3B"/>
    <w:rsid w:val="0033504E"/>
    <w:rsid w:val="0033505E"/>
    <w:rsid w:val="00335209"/>
    <w:rsid w:val="00335262"/>
    <w:rsid w:val="003352D7"/>
    <w:rsid w:val="0033575B"/>
    <w:rsid w:val="003358D4"/>
    <w:rsid w:val="00335A1E"/>
    <w:rsid w:val="00335A39"/>
    <w:rsid w:val="00335A4B"/>
    <w:rsid w:val="00335AB9"/>
    <w:rsid w:val="00335BF8"/>
    <w:rsid w:val="00335C69"/>
    <w:rsid w:val="00335DB9"/>
    <w:rsid w:val="00335DFC"/>
    <w:rsid w:val="00335F4B"/>
    <w:rsid w:val="00335FFA"/>
    <w:rsid w:val="00336064"/>
    <w:rsid w:val="003360AE"/>
    <w:rsid w:val="003360BA"/>
    <w:rsid w:val="0033611A"/>
    <w:rsid w:val="0033624D"/>
    <w:rsid w:val="00336508"/>
    <w:rsid w:val="00336615"/>
    <w:rsid w:val="00336655"/>
    <w:rsid w:val="00336867"/>
    <w:rsid w:val="003368CB"/>
    <w:rsid w:val="003369A0"/>
    <w:rsid w:val="00336AFA"/>
    <w:rsid w:val="00336BA1"/>
    <w:rsid w:val="00336C93"/>
    <w:rsid w:val="00336CE9"/>
    <w:rsid w:val="00336E55"/>
    <w:rsid w:val="00336E61"/>
    <w:rsid w:val="00337020"/>
    <w:rsid w:val="00337026"/>
    <w:rsid w:val="00337101"/>
    <w:rsid w:val="00337280"/>
    <w:rsid w:val="003373BF"/>
    <w:rsid w:val="003373DA"/>
    <w:rsid w:val="00337416"/>
    <w:rsid w:val="00337478"/>
    <w:rsid w:val="00337645"/>
    <w:rsid w:val="00337680"/>
    <w:rsid w:val="003376C1"/>
    <w:rsid w:val="003376F1"/>
    <w:rsid w:val="00337752"/>
    <w:rsid w:val="003378A7"/>
    <w:rsid w:val="00337903"/>
    <w:rsid w:val="00337B70"/>
    <w:rsid w:val="00337B79"/>
    <w:rsid w:val="00337C6F"/>
    <w:rsid w:val="00337CD4"/>
    <w:rsid w:val="00337D0A"/>
    <w:rsid w:val="00337D5B"/>
    <w:rsid w:val="00337E24"/>
    <w:rsid w:val="00337FBD"/>
    <w:rsid w:val="0034004A"/>
    <w:rsid w:val="00340129"/>
    <w:rsid w:val="00340213"/>
    <w:rsid w:val="0034022E"/>
    <w:rsid w:val="003402CF"/>
    <w:rsid w:val="00340391"/>
    <w:rsid w:val="00340415"/>
    <w:rsid w:val="0034053E"/>
    <w:rsid w:val="0034056F"/>
    <w:rsid w:val="00340608"/>
    <w:rsid w:val="00340689"/>
    <w:rsid w:val="00340871"/>
    <w:rsid w:val="0034088A"/>
    <w:rsid w:val="003408BD"/>
    <w:rsid w:val="00340984"/>
    <w:rsid w:val="00340BEC"/>
    <w:rsid w:val="00340C94"/>
    <w:rsid w:val="00340DCF"/>
    <w:rsid w:val="00340DD7"/>
    <w:rsid w:val="00340E06"/>
    <w:rsid w:val="00340EC0"/>
    <w:rsid w:val="00340F17"/>
    <w:rsid w:val="00340F5E"/>
    <w:rsid w:val="00340FB5"/>
    <w:rsid w:val="00341059"/>
    <w:rsid w:val="003410DD"/>
    <w:rsid w:val="003411C4"/>
    <w:rsid w:val="0034126A"/>
    <w:rsid w:val="003412A6"/>
    <w:rsid w:val="0034133B"/>
    <w:rsid w:val="0034138D"/>
    <w:rsid w:val="0034145F"/>
    <w:rsid w:val="003414D1"/>
    <w:rsid w:val="00341509"/>
    <w:rsid w:val="00341612"/>
    <w:rsid w:val="0034164E"/>
    <w:rsid w:val="00341683"/>
    <w:rsid w:val="00341819"/>
    <w:rsid w:val="00341938"/>
    <w:rsid w:val="00341A8E"/>
    <w:rsid w:val="00341C42"/>
    <w:rsid w:val="00341C8B"/>
    <w:rsid w:val="00341C9C"/>
    <w:rsid w:val="00341CA8"/>
    <w:rsid w:val="0034216F"/>
    <w:rsid w:val="0034218E"/>
    <w:rsid w:val="003421D5"/>
    <w:rsid w:val="00342223"/>
    <w:rsid w:val="003423FE"/>
    <w:rsid w:val="00342497"/>
    <w:rsid w:val="0034255C"/>
    <w:rsid w:val="00342571"/>
    <w:rsid w:val="003425C1"/>
    <w:rsid w:val="00342902"/>
    <w:rsid w:val="003429D8"/>
    <w:rsid w:val="00342A35"/>
    <w:rsid w:val="00342C39"/>
    <w:rsid w:val="00342CC3"/>
    <w:rsid w:val="00342EFE"/>
    <w:rsid w:val="00342F09"/>
    <w:rsid w:val="00342FB6"/>
    <w:rsid w:val="00343022"/>
    <w:rsid w:val="003431EC"/>
    <w:rsid w:val="00343229"/>
    <w:rsid w:val="00343326"/>
    <w:rsid w:val="003433F4"/>
    <w:rsid w:val="00343450"/>
    <w:rsid w:val="0034345C"/>
    <w:rsid w:val="003434C0"/>
    <w:rsid w:val="0034355B"/>
    <w:rsid w:val="00343585"/>
    <w:rsid w:val="003435F4"/>
    <w:rsid w:val="003436E5"/>
    <w:rsid w:val="0034371B"/>
    <w:rsid w:val="0034373A"/>
    <w:rsid w:val="003437E3"/>
    <w:rsid w:val="003438D5"/>
    <w:rsid w:val="0034393E"/>
    <w:rsid w:val="003439A2"/>
    <w:rsid w:val="00343A67"/>
    <w:rsid w:val="00343A7E"/>
    <w:rsid w:val="00343AF6"/>
    <w:rsid w:val="00343BFF"/>
    <w:rsid w:val="00343C04"/>
    <w:rsid w:val="00343CCC"/>
    <w:rsid w:val="00343DE6"/>
    <w:rsid w:val="00343DFB"/>
    <w:rsid w:val="00343F35"/>
    <w:rsid w:val="0034413C"/>
    <w:rsid w:val="00344225"/>
    <w:rsid w:val="0034427D"/>
    <w:rsid w:val="00344400"/>
    <w:rsid w:val="0034446A"/>
    <w:rsid w:val="00344477"/>
    <w:rsid w:val="003444AA"/>
    <w:rsid w:val="003447A4"/>
    <w:rsid w:val="0034481D"/>
    <w:rsid w:val="003448AF"/>
    <w:rsid w:val="00344B83"/>
    <w:rsid w:val="00344CAF"/>
    <w:rsid w:val="00344D14"/>
    <w:rsid w:val="00344E3C"/>
    <w:rsid w:val="00344E8B"/>
    <w:rsid w:val="00344F13"/>
    <w:rsid w:val="00344F26"/>
    <w:rsid w:val="00344F3D"/>
    <w:rsid w:val="00344F91"/>
    <w:rsid w:val="003451D3"/>
    <w:rsid w:val="00345259"/>
    <w:rsid w:val="00345273"/>
    <w:rsid w:val="00345324"/>
    <w:rsid w:val="00345325"/>
    <w:rsid w:val="00345489"/>
    <w:rsid w:val="003454CD"/>
    <w:rsid w:val="003454E1"/>
    <w:rsid w:val="00345730"/>
    <w:rsid w:val="00345795"/>
    <w:rsid w:val="00345841"/>
    <w:rsid w:val="00345875"/>
    <w:rsid w:val="00345920"/>
    <w:rsid w:val="00345A3F"/>
    <w:rsid w:val="00345A7E"/>
    <w:rsid w:val="00345AB0"/>
    <w:rsid w:val="00345AC6"/>
    <w:rsid w:val="00345C27"/>
    <w:rsid w:val="00345C62"/>
    <w:rsid w:val="00345C8C"/>
    <w:rsid w:val="00345CB4"/>
    <w:rsid w:val="00345CFB"/>
    <w:rsid w:val="00345E35"/>
    <w:rsid w:val="00345F77"/>
    <w:rsid w:val="003460CF"/>
    <w:rsid w:val="003460FB"/>
    <w:rsid w:val="0034612B"/>
    <w:rsid w:val="00346375"/>
    <w:rsid w:val="003464D1"/>
    <w:rsid w:val="0034653B"/>
    <w:rsid w:val="003466A7"/>
    <w:rsid w:val="00346873"/>
    <w:rsid w:val="00346AAD"/>
    <w:rsid w:val="00346AAE"/>
    <w:rsid w:val="00346B31"/>
    <w:rsid w:val="00346BBB"/>
    <w:rsid w:val="00346C4D"/>
    <w:rsid w:val="00346D39"/>
    <w:rsid w:val="00346DEC"/>
    <w:rsid w:val="00346E17"/>
    <w:rsid w:val="003470DB"/>
    <w:rsid w:val="00347218"/>
    <w:rsid w:val="00347233"/>
    <w:rsid w:val="0034727C"/>
    <w:rsid w:val="00347288"/>
    <w:rsid w:val="003473AE"/>
    <w:rsid w:val="003473FA"/>
    <w:rsid w:val="003475BB"/>
    <w:rsid w:val="0034775F"/>
    <w:rsid w:val="003477B1"/>
    <w:rsid w:val="003478FB"/>
    <w:rsid w:val="003479BB"/>
    <w:rsid w:val="00347A06"/>
    <w:rsid w:val="00347B05"/>
    <w:rsid w:val="00347BE9"/>
    <w:rsid w:val="00347BF0"/>
    <w:rsid w:val="00347D0A"/>
    <w:rsid w:val="00347DFF"/>
    <w:rsid w:val="00347F93"/>
    <w:rsid w:val="00350292"/>
    <w:rsid w:val="0035039C"/>
    <w:rsid w:val="00350414"/>
    <w:rsid w:val="0035048F"/>
    <w:rsid w:val="00350549"/>
    <w:rsid w:val="00350654"/>
    <w:rsid w:val="0035073D"/>
    <w:rsid w:val="003507AF"/>
    <w:rsid w:val="003507D4"/>
    <w:rsid w:val="003508D5"/>
    <w:rsid w:val="00350A1E"/>
    <w:rsid w:val="00350A6E"/>
    <w:rsid w:val="00350A78"/>
    <w:rsid w:val="00350DF2"/>
    <w:rsid w:val="00350E03"/>
    <w:rsid w:val="00350E5B"/>
    <w:rsid w:val="00350F42"/>
    <w:rsid w:val="00350FDF"/>
    <w:rsid w:val="003510ED"/>
    <w:rsid w:val="003512C5"/>
    <w:rsid w:val="0035135E"/>
    <w:rsid w:val="00351419"/>
    <w:rsid w:val="00351442"/>
    <w:rsid w:val="0035148D"/>
    <w:rsid w:val="003514B0"/>
    <w:rsid w:val="003515F3"/>
    <w:rsid w:val="0035161F"/>
    <w:rsid w:val="003516A5"/>
    <w:rsid w:val="003517A5"/>
    <w:rsid w:val="0035183C"/>
    <w:rsid w:val="00351875"/>
    <w:rsid w:val="0035195D"/>
    <w:rsid w:val="0035195E"/>
    <w:rsid w:val="00351984"/>
    <w:rsid w:val="00351A09"/>
    <w:rsid w:val="00351A3D"/>
    <w:rsid w:val="00351B09"/>
    <w:rsid w:val="00351B27"/>
    <w:rsid w:val="00351BC5"/>
    <w:rsid w:val="00351C35"/>
    <w:rsid w:val="00351D16"/>
    <w:rsid w:val="00351D20"/>
    <w:rsid w:val="00351E8C"/>
    <w:rsid w:val="00351FCD"/>
    <w:rsid w:val="0035202E"/>
    <w:rsid w:val="0035205D"/>
    <w:rsid w:val="0035206E"/>
    <w:rsid w:val="0035207B"/>
    <w:rsid w:val="00352134"/>
    <w:rsid w:val="003521DC"/>
    <w:rsid w:val="0035227D"/>
    <w:rsid w:val="003522B8"/>
    <w:rsid w:val="003522E1"/>
    <w:rsid w:val="00352381"/>
    <w:rsid w:val="00352464"/>
    <w:rsid w:val="00352497"/>
    <w:rsid w:val="00352600"/>
    <w:rsid w:val="0035266D"/>
    <w:rsid w:val="0035270C"/>
    <w:rsid w:val="003528D4"/>
    <w:rsid w:val="00352937"/>
    <w:rsid w:val="00352A37"/>
    <w:rsid w:val="00352A9F"/>
    <w:rsid w:val="00352AAE"/>
    <w:rsid w:val="00352B59"/>
    <w:rsid w:val="00352BA7"/>
    <w:rsid w:val="00352BAC"/>
    <w:rsid w:val="00352BD2"/>
    <w:rsid w:val="00352C06"/>
    <w:rsid w:val="00352D23"/>
    <w:rsid w:val="00352DE7"/>
    <w:rsid w:val="00352E03"/>
    <w:rsid w:val="00352EF4"/>
    <w:rsid w:val="00353028"/>
    <w:rsid w:val="00353034"/>
    <w:rsid w:val="0035306A"/>
    <w:rsid w:val="0035306F"/>
    <w:rsid w:val="00353117"/>
    <w:rsid w:val="00353184"/>
    <w:rsid w:val="0035319C"/>
    <w:rsid w:val="003531FB"/>
    <w:rsid w:val="0035321C"/>
    <w:rsid w:val="003534B1"/>
    <w:rsid w:val="003535B2"/>
    <w:rsid w:val="00353615"/>
    <w:rsid w:val="0035365F"/>
    <w:rsid w:val="003536DA"/>
    <w:rsid w:val="00353753"/>
    <w:rsid w:val="003537B6"/>
    <w:rsid w:val="003538C3"/>
    <w:rsid w:val="00353900"/>
    <w:rsid w:val="0035390C"/>
    <w:rsid w:val="00353C88"/>
    <w:rsid w:val="00353D39"/>
    <w:rsid w:val="00353D68"/>
    <w:rsid w:val="00353D9D"/>
    <w:rsid w:val="00353DC3"/>
    <w:rsid w:val="00353DD9"/>
    <w:rsid w:val="00353E36"/>
    <w:rsid w:val="00353EE3"/>
    <w:rsid w:val="00353F51"/>
    <w:rsid w:val="00354020"/>
    <w:rsid w:val="00354033"/>
    <w:rsid w:val="00354137"/>
    <w:rsid w:val="0035424A"/>
    <w:rsid w:val="003542D9"/>
    <w:rsid w:val="003542DA"/>
    <w:rsid w:val="0035443A"/>
    <w:rsid w:val="00354532"/>
    <w:rsid w:val="003547F7"/>
    <w:rsid w:val="003548E6"/>
    <w:rsid w:val="00354911"/>
    <w:rsid w:val="00354AE5"/>
    <w:rsid w:val="00354C8B"/>
    <w:rsid w:val="00354CE4"/>
    <w:rsid w:val="00354E42"/>
    <w:rsid w:val="00354EFE"/>
    <w:rsid w:val="00354F07"/>
    <w:rsid w:val="00355126"/>
    <w:rsid w:val="0035525F"/>
    <w:rsid w:val="003552BE"/>
    <w:rsid w:val="003554A8"/>
    <w:rsid w:val="00355546"/>
    <w:rsid w:val="00355571"/>
    <w:rsid w:val="003555D4"/>
    <w:rsid w:val="003556C5"/>
    <w:rsid w:val="0035570B"/>
    <w:rsid w:val="0035586C"/>
    <w:rsid w:val="00355956"/>
    <w:rsid w:val="003559B8"/>
    <w:rsid w:val="003559F0"/>
    <w:rsid w:val="00355A68"/>
    <w:rsid w:val="00355AA7"/>
    <w:rsid w:val="00355B8F"/>
    <w:rsid w:val="00355C1C"/>
    <w:rsid w:val="00355DC5"/>
    <w:rsid w:val="00355E31"/>
    <w:rsid w:val="00355E40"/>
    <w:rsid w:val="00355E84"/>
    <w:rsid w:val="00355FBC"/>
    <w:rsid w:val="00356218"/>
    <w:rsid w:val="00356283"/>
    <w:rsid w:val="003562CC"/>
    <w:rsid w:val="00356387"/>
    <w:rsid w:val="00356458"/>
    <w:rsid w:val="00356761"/>
    <w:rsid w:val="00356787"/>
    <w:rsid w:val="00356892"/>
    <w:rsid w:val="003568D2"/>
    <w:rsid w:val="00356B00"/>
    <w:rsid w:val="00356BDE"/>
    <w:rsid w:val="00356D0A"/>
    <w:rsid w:val="00356D49"/>
    <w:rsid w:val="00356F1F"/>
    <w:rsid w:val="00356F4A"/>
    <w:rsid w:val="00356F9A"/>
    <w:rsid w:val="0035713B"/>
    <w:rsid w:val="00357145"/>
    <w:rsid w:val="0035717E"/>
    <w:rsid w:val="003571A0"/>
    <w:rsid w:val="00357228"/>
    <w:rsid w:val="003572B7"/>
    <w:rsid w:val="00357318"/>
    <w:rsid w:val="003573FD"/>
    <w:rsid w:val="0035742F"/>
    <w:rsid w:val="003574B6"/>
    <w:rsid w:val="003575BD"/>
    <w:rsid w:val="0035763B"/>
    <w:rsid w:val="00357718"/>
    <w:rsid w:val="0035772D"/>
    <w:rsid w:val="00357785"/>
    <w:rsid w:val="0035783E"/>
    <w:rsid w:val="003578C7"/>
    <w:rsid w:val="0035791B"/>
    <w:rsid w:val="0035795A"/>
    <w:rsid w:val="00357971"/>
    <w:rsid w:val="003579A0"/>
    <w:rsid w:val="003579E0"/>
    <w:rsid w:val="00357A17"/>
    <w:rsid w:val="00357ABA"/>
    <w:rsid w:val="00357B05"/>
    <w:rsid w:val="00357BA7"/>
    <w:rsid w:val="00357C30"/>
    <w:rsid w:val="00357CBB"/>
    <w:rsid w:val="00357CD5"/>
    <w:rsid w:val="00357E4F"/>
    <w:rsid w:val="00357F04"/>
    <w:rsid w:val="00357F4A"/>
    <w:rsid w:val="00360016"/>
    <w:rsid w:val="0036008B"/>
    <w:rsid w:val="0036009C"/>
    <w:rsid w:val="003600A5"/>
    <w:rsid w:val="003600AE"/>
    <w:rsid w:val="003600C5"/>
    <w:rsid w:val="003600FF"/>
    <w:rsid w:val="003602FD"/>
    <w:rsid w:val="003604A4"/>
    <w:rsid w:val="00360533"/>
    <w:rsid w:val="00360555"/>
    <w:rsid w:val="00360650"/>
    <w:rsid w:val="00360684"/>
    <w:rsid w:val="00360687"/>
    <w:rsid w:val="003606D5"/>
    <w:rsid w:val="0036071F"/>
    <w:rsid w:val="00360894"/>
    <w:rsid w:val="00360AC8"/>
    <w:rsid w:val="00360ADA"/>
    <w:rsid w:val="00360C1A"/>
    <w:rsid w:val="00360D93"/>
    <w:rsid w:val="0036141C"/>
    <w:rsid w:val="00361452"/>
    <w:rsid w:val="0036146C"/>
    <w:rsid w:val="0036155F"/>
    <w:rsid w:val="0036159E"/>
    <w:rsid w:val="003615CB"/>
    <w:rsid w:val="00361625"/>
    <w:rsid w:val="00361700"/>
    <w:rsid w:val="00361743"/>
    <w:rsid w:val="0036177D"/>
    <w:rsid w:val="00361799"/>
    <w:rsid w:val="003617C6"/>
    <w:rsid w:val="0036187B"/>
    <w:rsid w:val="003619A6"/>
    <w:rsid w:val="00361B29"/>
    <w:rsid w:val="00361BC9"/>
    <w:rsid w:val="00361BF6"/>
    <w:rsid w:val="00361C7C"/>
    <w:rsid w:val="00361D0C"/>
    <w:rsid w:val="00361D4F"/>
    <w:rsid w:val="00361DBD"/>
    <w:rsid w:val="00361F51"/>
    <w:rsid w:val="00361F77"/>
    <w:rsid w:val="00362050"/>
    <w:rsid w:val="00362085"/>
    <w:rsid w:val="0036231F"/>
    <w:rsid w:val="003623C4"/>
    <w:rsid w:val="00362554"/>
    <w:rsid w:val="0036274D"/>
    <w:rsid w:val="00362819"/>
    <w:rsid w:val="00362821"/>
    <w:rsid w:val="0036295F"/>
    <w:rsid w:val="003629C0"/>
    <w:rsid w:val="00362A43"/>
    <w:rsid w:val="00362BCC"/>
    <w:rsid w:val="00362C75"/>
    <w:rsid w:val="00362E6C"/>
    <w:rsid w:val="00362FE3"/>
    <w:rsid w:val="00363162"/>
    <w:rsid w:val="00363259"/>
    <w:rsid w:val="003633C0"/>
    <w:rsid w:val="003633F0"/>
    <w:rsid w:val="00363438"/>
    <w:rsid w:val="00363457"/>
    <w:rsid w:val="003634F9"/>
    <w:rsid w:val="0036350A"/>
    <w:rsid w:val="0036354B"/>
    <w:rsid w:val="003636DD"/>
    <w:rsid w:val="003636E6"/>
    <w:rsid w:val="00363768"/>
    <w:rsid w:val="0036378C"/>
    <w:rsid w:val="0036383A"/>
    <w:rsid w:val="003639B9"/>
    <w:rsid w:val="00363A40"/>
    <w:rsid w:val="00363A41"/>
    <w:rsid w:val="00363AAA"/>
    <w:rsid w:val="00363ABD"/>
    <w:rsid w:val="00363B7D"/>
    <w:rsid w:val="00363BA0"/>
    <w:rsid w:val="00363C91"/>
    <w:rsid w:val="00363C9F"/>
    <w:rsid w:val="00363CC1"/>
    <w:rsid w:val="00363CC2"/>
    <w:rsid w:val="00363CD4"/>
    <w:rsid w:val="00363D19"/>
    <w:rsid w:val="00363D84"/>
    <w:rsid w:val="00363DFE"/>
    <w:rsid w:val="00363F52"/>
    <w:rsid w:val="00364026"/>
    <w:rsid w:val="00364088"/>
    <w:rsid w:val="00364163"/>
    <w:rsid w:val="00364254"/>
    <w:rsid w:val="003643D3"/>
    <w:rsid w:val="003643DC"/>
    <w:rsid w:val="00364538"/>
    <w:rsid w:val="003645C4"/>
    <w:rsid w:val="00364866"/>
    <w:rsid w:val="00364A19"/>
    <w:rsid w:val="00364ADA"/>
    <w:rsid w:val="00364AEC"/>
    <w:rsid w:val="00364B60"/>
    <w:rsid w:val="00364C45"/>
    <w:rsid w:val="00364DD8"/>
    <w:rsid w:val="00364DE7"/>
    <w:rsid w:val="00364E36"/>
    <w:rsid w:val="00364F65"/>
    <w:rsid w:val="00364FCC"/>
    <w:rsid w:val="00364FD5"/>
    <w:rsid w:val="00365141"/>
    <w:rsid w:val="00365225"/>
    <w:rsid w:val="0036547E"/>
    <w:rsid w:val="00365490"/>
    <w:rsid w:val="0036560B"/>
    <w:rsid w:val="00365656"/>
    <w:rsid w:val="003656A1"/>
    <w:rsid w:val="003656A9"/>
    <w:rsid w:val="0036577C"/>
    <w:rsid w:val="003657FA"/>
    <w:rsid w:val="00365841"/>
    <w:rsid w:val="00365A0D"/>
    <w:rsid w:val="00365C3B"/>
    <w:rsid w:val="00365C8D"/>
    <w:rsid w:val="00365CF4"/>
    <w:rsid w:val="00365D4E"/>
    <w:rsid w:val="00365D5B"/>
    <w:rsid w:val="00365F28"/>
    <w:rsid w:val="0036607B"/>
    <w:rsid w:val="00366080"/>
    <w:rsid w:val="003660F6"/>
    <w:rsid w:val="00366105"/>
    <w:rsid w:val="00366165"/>
    <w:rsid w:val="003662DD"/>
    <w:rsid w:val="003663DA"/>
    <w:rsid w:val="0036641D"/>
    <w:rsid w:val="00366435"/>
    <w:rsid w:val="00366438"/>
    <w:rsid w:val="003664CE"/>
    <w:rsid w:val="003664D5"/>
    <w:rsid w:val="003666BF"/>
    <w:rsid w:val="00366857"/>
    <w:rsid w:val="003668BA"/>
    <w:rsid w:val="003668C0"/>
    <w:rsid w:val="00366954"/>
    <w:rsid w:val="003669EB"/>
    <w:rsid w:val="00366A45"/>
    <w:rsid w:val="00366B13"/>
    <w:rsid w:val="00366B89"/>
    <w:rsid w:val="00366BD9"/>
    <w:rsid w:val="00366C96"/>
    <w:rsid w:val="00366CD9"/>
    <w:rsid w:val="00366DB9"/>
    <w:rsid w:val="00366EC2"/>
    <w:rsid w:val="00366F91"/>
    <w:rsid w:val="0036701F"/>
    <w:rsid w:val="003670FE"/>
    <w:rsid w:val="00367265"/>
    <w:rsid w:val="00367313"/>
    <w:rsid w:val="0036734B"/>
    <w:rsid w:val="003674C6"/>
    <w:rsid w:val="00367519"/>
    <w:rsid w:val="00367585"/>
    <w:rsid w:val="0036767A"/>
    <w:rsid w:val="003677AB"/>
    <w:rsid w:val="003677D8"/>
    <w:rsid w:val="0036784F"/>
    <w:rsid w:val="003679B8"/>
    <w:rsid w:val="00367A26"/>
    <w:rsid w:val="00367AFA"/>
    <w:rsid w:val="00367B1A"/>
    <w:rsid w:val="00367B60"/>
    <w:rsid w:val="00367C31"/>
    <w:rsid w:val="00367C79"/>
    <w:rsid w:val="00367D72"/>
    <w:rsid w:val="00367E36"/>
    <w:rsid w:val="00367E8A"/>
    <w:rsid w:val="003700D2"/>
    <w:rsid w:val="003701AB"/>
    <w:rsid w:val="003701E9"/>
    <w:rsid w:val="00370242"/>
    <w:rsid w:val="0037028F"/>
    <w:rsid w:val="00370352"/>
    <w:rsid w:val="00370387"/>
    <w:rsid w:val="003703CD"/>
    <w:rsid w:val="00370420"/>
    <w:rsid w:val="00370509"/>
    <w:rsid w:val="00370596"/>
    <w:rsid w:val="003705AB"/>
    <w:rsid w:val="003705C1"/>
    <w:rsid w:val="00370669"/>
    <w:rsid w:val="003707A4"/>
    <w:rsid w:val="0037080A"/>
    <w:rsid w:val="0037080B"/>
    <w:rsid w:val="00370830"/>
    <w:rsid w:val="00370940"/>
    <w:rsid w:val="00370A2B"/>
    <w:rsid w:val="00370A64"/>
    <w:rsid w:val="00370ADA"/>
    <w:rsid w:val="00370C6B"/>
    <w:rsid w:val="00370C74"/>
    <w:rsid w:val="00370CF6"/>
    <w:rsid w:val="00370D9A"/>
    <w:rsid w:val="00370E82"/>
    <w:rsid w:val="00370EEC"/>
    <w:rsid w:val="00371078"/>
    <w:rsid w:val="0037112E"/>
    <w:rsid w:val="003711C9"/>
    <w:rsid w:val="00371202"/>
    <w:rsid w:val="00371220"/>
    <w:rsid w:val="003712B6"/>
    <w:rsid w:val="00371472"/>
    <w:rsid w:val="003717F2"/>
    <w:rsid w:val="00371919"/>
    <w:rsid w:val="0037197E"/>
    <w:rsid w:val="0037198C"/>
    <w:rsid w:val="00371ABA"/>
    <w:rsid w:val="00371FE5"/>
    <w:rsid w:val="00372046"/>
    <w:rsid w:val="00372238"/>
    <w:rsid w:val="00372382"/>
    <w:rsid w:val="00372595"/>
    <w:rsid w:val="00372602"/>
    <w:rsid w:val="00372649"/>
    <w:rsid w:val="00372759"/>
    <w:rsid w:val="00372781"/>
    <w:rsid w:val="00372888"/>
    <w:rsid w:val="00372983"/>
    <w:rsid w:val="00372984"/>
    <w:rsid w:val="003729BA"/>
    <w:rsid w:val="00372B99"/>
    <w:rsid w:val="00372BB2"/>
    <w:rsid w:val="00372D05"/>
    <w:rsid w:val="00372D5C"/>
    <w:rsid w:val="00372E2B"/>
    <w:rsid w:val="00372EAB"/>
    <w:rsid w:val="00372FD1"/>
    <w:rsid w:val="003731C1"/>
    <w:rsid w:val="003731D1"/>
    <w:rsid w:val="00373265"/>
    <w:rsid w:val="0037328A"/>
    <w:rsid w:val="0037328C"/>
    <w:rsid w:val="003732E1"/>
    <w:rsid w:val="0037341E"/>
    <w:rsid w:val="003734DA"/>
    <w:rsid w:val="003734E9"/>
    <w:rsid w:val="00373660"/>
    <w:rsid w:val="003739C8"/>
    <w:rsid w:val="003739D7"/>
    <w:rsid w:val="00373D16"/>
    <w:rsid w:val="00373EF7"/>
    <w:rsid w:val="003740C7"/>
    <w:rsid w:val="003740F1"/>
    <w:rsid w:val="00374259"/>
    <w:rsid w:val="00374312"/>
    <w:rsid w:val="003744CA"/>
    <w:rsid w:val="00374610"/>
    <w:rsid w:val="00374685"/>
    <w:rsid w:val="00374970"/>
    <w:rsid w:val="003749EF"/>
    <w:rsid w:val="00374A2B"/>
    <w:rsid w:val="00374ACC"/>
    <w:rsid w:val="00374AEC"/>
    <w:rsid w:val="00374B07"/>
    <w:rsid w:val="00374B72"/>
    <w:rsid w:val="00374CB7"/>
    <w:rsid w:val="00374CF9"/>
    <w:rsid w:val="00374D84"/>
    <w:rsid w:val="00375055"/>
    <w:rsid w:val="003750AD"/>
    <w:rsid w:val="00375366"/>
    <w:rsid w:val="003753F5"/>
    <w:rsid w:val="00375692"/>
    <w:rsid w:val="00375877"/>
    <w:rsid w:val="00375927"/>
    <w:rsid w:val="00375C0C"/>
    <w:rsid w:val="00375DE6"/>
    <w:rsid w:val="00375E0C"/>
    <w:rsid w:val="00375EB8"/>
    <w:rsid w:val="00375F53"/>
    <w:rsid w:val="00375F56"/>
    <w:rsid w:val="00375FE5"/>
    <w:rsid w:val="00376038"/>
    <w:rsid w:val="003760F4"/>
    <w:rsid w:val="0037611E"/>
    <w:rsid w:val="00376125"/>
    <w:rsid w:val="003761F5"/>
    <w:rsid w:val="003762CF"/>
    <w:rsid w:val="00376317"/>
    <w:rsid w:val="00376465"/>
    <w:rsid w:val="0037647F"/>
    <w:rsid w:val="003764F9"/>
    <w:rsid w:val="00376515"/>
    <w:rsid w:val="00376593"/>
    <w:rsid w:val="00376594"/>
    <w:rsid w:val="0037677F"/>
    <w:rsid w:val="003767C2"/>
    <w:rsid w:val="00376A89"/>
    <w:rsid w:val="00376C7E"/>
    <w:rsid w:val="00376D25"/>
    <w:rsid w:val="00377022"/>
    <w:rsid w:val="0037708E"/>
    <w:rsid w:val="003770FA"/>
    <w:rsid w:val="003771DE"/>
    <w:rsid w:val="003771F6"/>
    <w:rsid w:val="0037721B"/>
    <w:rsid w:val="00377280"/>
    <w:rsid w:val="003772A7"/>
    <w:rsid w:val="003772E3"/>
    <w:rsid w:val="00377402"/>
    <w:rsid w:val="00377507"/>
    <w:rsid w:val="0037761C"/>
    <w:rsid w:val="00377848"/>
    <w:rsid w:val="0037795C"/>
    <w:rsid w:val="003779B3"/>
    <w:rsid w:val="00377A70"/>
    <w:rsid w:val="00377AE4"/>
    <w:rsid w:val="00377B3B"/>
    <w:rsid w:val="00377C0F"/>
    <w:rsid w:val="00377C5C"/>
    <w:rsid w:val="00377CCE"/>
    <w:rsid w:val="00377D20"/>
    <w:rsid w:val="00377D67"/>
    <w:rsid w:val="00380019"/>
    <w:rsid w:val="0038004A"/>
    <w:rsid w:val="0038006E"/>
    <w:rsid w:val="00380196"/>
    <w:rsid w:val="003801FC"/>
    <w:rsid w:val="003802D0"/>
    <w:rsid w:val="003803A4"/>
    <w:rsid w:val="003803BF"/>
    <w:rsid w:val="003803DD"/>
    <w:rsid w:val="0038054D"/>
    <w:rsid w:val="003806C4"/>
    <w:rsid w:val="00380711"/>
    <w:rsid w:val="00380744"/>
    <w:rsid w:val="003808F9"/>
    <w:rsid w:val="00380A0C"/>
    <w:rsid w:val="00380BAA"/>
    <w:rsid w:val="00380C31"/>
    <w:rsid w:val="00380C53"/>
    <w:rsid w:val="00380D8A"/>
    <w:rsid w:val="00380DAF"/>
    <w:rsid w:val="00380E68"/>
    <w:rsid w:val="00380E81"/>
    <w:rsid w:val="00380F91"/>
    <w:rsid w:val="00380F96"/>
    <w:rsid w:val="00381209"/>
    <w:rsid w:val="003812B7"/>
    <w:rsid w:val="00381346"/>
    <w:rsid w:val="003814A0"/>
    <w:rsid w:val="003814B5"/>
    <w:rsid w:val="0038154B"/>
    <w:rsid w:val="003815A6"/>
    <w:rsid w:val="00381659"/>
    <w:rsid w:val="00381676"/>
    <w:rsid w:val="003816F9"/>
    <w:rsid w:val="0038178C"/>
    <w:rsid w:val="003817A6"/>
    <w:rsid w:val="00381B7F"/>
    <w:rsid w:val="00381B99"/>
    <w:rsid w:val="00381DA1"/>
    <w:rsid w:val="00381E63"/>
    <w:rsid w:val="00381F3E"/>
    <w:rsid w:val="00381F8D"/>
    <w:rsid w:val="00381FCA"/>
    <w:rsid w:val="00381FEF"/>
    <w:rsid w:val="00382047"/>
    <w:rsid w:val="003821B9"/>
    <w:rsid w:val="003823DE"/>
    <w:rsid w:val="003823E1"/>
    <w:rsid w:val="0038241D"/>
    <w:rsid w:val="0038276F"/>
    <w:rsid w:val="003827EB"/>
    <w:rsid w:val="00382923"/>
    <w:rsid w:val="00382A4D"/>
    <w:rsid w:val="00382ACC"/>
    <w:rsid w:val="00382B62"/>
    <w:rsid w:val="00382B9E"/>
    <w:rsid w:val="00382C37"/>
    <w:rsid w:val="00382DA4"/>
    <w:rsid w:val="00382DBA"/>
    <w:rsid w:val="003830AF"/>
    <w:rsid w:val="00383144"/>
    <w:rsid w:val="003831AC"/>
    <w:rsid w:val="003831C6"/>
    <w:rsid w:val="003832C8"/>
    <w:rsid w:val="00383455"/>
    <w:rsid w:val="00383494"/>
    <w:rsid w:val="00383523"/>
    <w:rsid w:val="0038368A"/>
    <w:rsid w:val="003837C6"/>
    <w:rsid w:val="003837F2"/>
    <w:rsid w:val="00383828"/>
    <w:rsid w:val="00383846"/>
    <w:rsid w:val="00383883"/>
    <w:rsid w:val="00383962"/>
    <w:rsid w:val="0038399E"/>
    <w:rsid w:val="00383B53"/>
    <w:rsid w:val="00383B80"/>
    <w:rsid w:val="00383C90"/>
    <w:rsid w:val="00383CC2"/>
    <w:rsid w:val="00383DD6"/>
    <w:rsid w:val="00383E4E"/>
    <w:rsid w:val="00383EA5"/>
    <w:rsid w:val="0038402F"/>
    <w:rsid w:val="00384068"/>
    <w:rsid w:val="0038407A"/>
    <w:rsid w:val="0038446B"/>
    <w:rsid w:val="00384487"/>
    <w:rsid w:val="003844B0"/>
    <w:rsid w:val="003844F1"/>
    <w:rsid w:val="0038459F"/>
    <w:rsid w:val="0038462F"/>
    <w:rsid w:val="00384655"/>
    <w:rsid w:val="0038473B"/>
    <w:rsid w:val="003847DA"/>
    <w:rsid w:val="003848BD"/>
    <w:rsid w:val="003848C9"/>
    <w:rsid w:val="0038498B"/>
    <w:rsid w:val="00384A57"/>
    <w:rsid w:val="00384B27"/>
    <w:rsid w:val="00384D6D"/>
    <w:rsid w:val="00384F8D"/>
    <w:rsid w:val="00384FF8"/>
    <w:rsid w:val="003851C9"/>
    <w:rsid w:val="003852F6"/>
    <w:rsid w:val="0038530B"/>
    <w:rsid w:val="003853E8"/>
    <w:rsid w:val="00385421"/>
    <w:rsid w:val="00385489"/>
    <w:rsid w:val="003855FE"/>
    <w:rsid w:val="00385692"/>
    <w:rsid w:val="003856AF"/>
    <w:rsid w:val="003856BF"/>
    <w:rsid w:val="00385705"/>
    <w:rsid w:val="00385730"/>
    <w:rsid w:val="003857B2"/>
    <w:rsid w:val="003858E1"/>
    <w:rsid w:val="00385AD3"/>
    <w:rsid w:val="00385B1F"/>
    <w:rsid w:val="00385BD5"/>
    <w:rsid w:val="00385D4F"/>
    <w:rsid w:val="00385DEA"/>
    <w:rsid w:val="00385E05"/>
    <w:rsid w:val="00385ECB"/>
    <w:rsid w:val="00386102"/>
    <w:rsid w:val="003861AC"/>
    <w:rsid w:val="003861F8"/>
    <w:rsid w:val="003863C7"/>
    <w:rsid w:val="0038672B"/>
    <w:rsid w:val="003867F6"/>
    <w:rsid w:val="00386A02"/>
    <w:rsid w:val="00386AB9"/>
    <w:rsid w:val="00386B8A"/>
    <w:rsid w:val="00386B9D"/>
    <w:rsid w:val="00386C3A"/>
    <w:rsid w:val="00386C54"/>
    <w:rsid w:val="00386D57"/>
    <w:rsid w:val="00386DDC"/>
    <w:rsid w:val="00386E22"/>
    <w:rsid w:val="00386EBB"/>
    <w:rsid w:val="00386F30"/>
    <w:rsid w:val="00386F47"/>
    <w:rsid w:val="00387006"/>
    <w:rsid w:val="0038708C"/>
    <w:rsid w:val="003870C6"/>
    <w:rsid w:val="003871C2"/>
    <w:rsid w:val="00387295"/>
    <w:rsid w:val="0038733C"/>
    <w:rsid w:val="00387470"/>
    <w:rsid w:val="0038770E"/>
    <w:rsid w:val="0038774E"/>
    <w:rsid w:val="003877A9"/>
    <w:rsid w:val="00387855"/>
    <w:rsid w:val="00387A67"/>
    <w:rsid w:val="00387C71"/>
    <w:rsid w:val="00387C87"/>
    <w:rsid w:val="00387CCB"/>
    <w:rsid w:val="00387CE9"/>
    <w:rsid w:val="00387D2E"/>
    <w:rsid w:val="00387D5F"/>
    <w:rsid w:val="00387E02"/>
    <w:rsid w:val="00387E08"/>
    <w:rsid w:val="00387E25"/>
    <w:rsid w:val="00387F3F"/>
    <w:rsid w:val="003901E7"/>
    <w:rsid w:val="00390303"/>
    <w:rsid w:val="003903EA"/>
    <w:rsid w:val="00390424"/>
    <w:rsid w:val="0039056B"/>
    <w:rsid w:val="00390595"/>
    <w:rsid w:val="0039067B"/>
    <w:rsid w:val="00390697"/>
    <w:rsid w:val="0039080B"/>
    <w:rsid w:val="00390862"/>
    <w:rsid w:val="00390876"/>
    <w:rsid w:val="0039087E"/>
    <w:rsid w:val="00390890"/>
    <w:rsid w:val="0039097D"/>
    <w:rsid w:val="00390997"/>
    <w:rsid w:val="003909B8"/>
    <w:rsid w:val="003909E7"/>
    <w:rsid w:val="00390C07"/>
    <w:rsid w:val="00390FCE"/>
    <w:rsid w:val="0039105B"/>
    <w:rsid w:val="003910CC"/>
    <w:rsid w:val="00391130"/>
    <w:rsid w:val="00391147"/>
    <w:rsid w:val="00391189"/>
    <w:rsid w:val="003913DC"/>
    <w:rsid w:val="003914A9"/>
    <w:rsid w:val="003914C0"/>
    <w:rsid w:val="003915F0"/>
    <w:rsid w:val="003916ED"/>
    <w:rsid w:val="003917D4"/>
    <w:rsid w:val="0039181B"/>
    <w:rsid w:val="00391872"/>
    <w:rsid w:val="00391974"/>
    <w:rsid w:val="003919F4"/>
    <w:rsid w:val="00391BE0"/>
    <w:rsid w:val="00391C70"/>
    <w:rsid w:val="00391C90"/>
    <w:rsid w:val="0039220C"/>
    <w:rsid w:val="0039228A"/>
    <w:rsid w:val="00392372"/>
    <w:rsid w:val="003923FD"/>
    <w:rsid w:val="0039245A"/>
    <w:rsid w:val="0039252F"/>
    <w:rsid w:val="003925DE"/>
    <w:rsid w:val="00392636"/>
    <w:rsid w:val="00392648"/>
    <w:rsid w:val="0039267F"/>
    <w:rsid w:val="003926C4"/>
    <w:rsid w:val="00392795"/>
    <w:rsid w:val="00392894"/>
    <w:rsid w:val="00392919"/>
    <w:rsid w:val="00392961"/>
    <w:rsid w:val="00392A85"/>
    <w:rsid w:val="00392EEE"/>
    <w:rsid w:val="003931E8"/>
    <w:rsid w:val="0039320F"/>
    <w:rsid w:val="003932BF"/>
    <w:rsid w:val="00393315"/>
    <w:rsid w:val="0039331D"/>
    <w:rsid w:val="003934EA"/>
    <w:rsid w:val="003935B9"/>
    <w:rsid w:val="003936AD"/>
    <w:rsid w:val="003936FF"/>
    <w:rsid w:val="00393709"/>
    <w:rsid w:val="00393724"/>
    <w:rsid w:val="00393748"/>
    <w:rsid w:val="003937BB"/>
    <w:rsid w:val="003937E6"/>
    <w:rsid w:val="003937EC"/>
    <w:rsid w:val="00393823"/>
    <w:rsid w:val="0039387C"/>
    <w:rsid w:val="003938FC"/>
    <w:rsid w:val="00393B48"/>
    <w:rsid w:val="00393E2F"/>
    <w:rsid w:val="00393F41"/>
    <w:rsid w:val="00393F90"/>
    <w:rsid w:val="00393FD1"/>
    <w:rsid w:val="00394069"/>
    <w:rsid w:val="0039408F"/>
    <w:rsid w:val="003940CC"/>
    <w:rsid w:val="00394190"/>
    <w:rsid w:val="003942A3"/>
    <w:rsid w:val="003942FE"/>
    <w:rsid w:val="0039430C"/>
    <w:rsid w:val="00394366"/>
    <w:rsid w:val="003943A4"/>
    <w:rsid w:val="003944C3"/>
    <w:rsid w:val="003944E1"/>
    <w:rsid w:val="0039450A"/>
    <w:rsid w:val="00394736"/>
    <w:rsid w:val="0039492A"/>
    <w:rsid w:val="00394B9F"/>
    <w:rsid w:val="00394D58"/>
    <w:rsid w:val="00394DA6"/>
    <w:rsid w:val="00394DE5"/>
    <w:rsid w:val="00394E0C"/>
    <w:rsid w:val="00394E9A"/>
    <w:rsid w:val="00394F5F"/>
    <w:rsid w:val="003950EF"/>
    <w:rsid w:val="003950FA"/>
    <w:rsid w:val="00395315"/>
    <w:rsid w:val="003953E8"/>
    <w:rsid w:val="00395447"/>
    <w:rsid w:val="0039560D"/>
    <w:rsid w:val="003957EB"/>
    <w:rsid w:val="003957FB"/>
    <w:rsid w:val="003958AE"/>
    <w:rsid w:val="00395941"/>
    <w:rsid w:val="0039595D"/>
    <w:rsid w:val="00395A09"/>
    <w:rsid w:val="00395B37"/>
    <w:rsid w:val="00395B91"/>
    <w:rsid w:val="00395BC4"/>
    <w:rsid w:val="00395BE2"/>
    <w:rsid w:val="00395C2D"/>
    <w:rsid w:val="00395C63"/>
    <w:rsid w:val="00395CDB"/>
    <w:rsid w:val="00395F5A"/>
    <w:rsid w:val="00396139"/>
    <w:rsid w:val="003961DD"/>
    <w:rsid w:val="003961FE"/>
    <w:rsid w:val="003963A7"/>
    <w:rsid w:val="00396632"/>
    <w:rsid w:val="0039665D"/>
    <w:rsid w:val="003968AB"/>
    <w:rsid w:val="00396963"/>
    <w:rsid w:val="003969C9"/>
    <w:rsid w:val="00396D29"/>
    <w:rsid w:val="00396DDA"/>
    <w:rsid w:val="00396E46"/>
    <w:rsid w:val="00396E96"/>
    <w:rsid w:val="00396EBC"/>
    <w:rsid w:val="00396F36"/>
    <w:rsid w:val="00397120"/>
    <w:rsid w:val="0039746A"/>
    <w:rsid w:val="00397471"/>
    <w:rsid w:val="003974E1"/>
    <w:rsid w:val="003978CD"/>
    <w:rsid w:val="00397970"/>
    <w:rsid w:val="00397A32"/>
    <w:rsid w:val="00397A4D"/>
    <w:rsid w:val="00397C3C"/>
    <w:rsid w:val="00397C7F"/>
    <w:rsid w:val="00397C81"/>
    <w:rsid w:val="00397C93"/>
    <w:rsid w:val="00397DC8"/>
    <w:rsid w:val="00397E28"/>
    <w:rsid w:val="00397FF6"/>
    <w:rsid w:val="003A0239"/>
    <w:rsid w:val="003A028B"/>
    <w:rsid w:val="003A0393"/>
    <w:rsid w:val="003A03C6"/>
    <w:rsid w:val="003A045D"/>
    <w:rsid w:val="003A051C"/>
    <w:rsid w:val="003A08F0"/>
    <w:rsid w:val="003A0A11"/>
    <w:rsid w:val="003A0A2F"/>
    <w:rsid w:val="003A0A6E"/>
    <w:rsid w:val="003A0B15"/>
    <w:rsid w:val="003A0CCC"/>
    <w:rsid w:val="003A0CD2"/>
    <w:rsid w:val="003A0CD8"/>
    <w:rsid w:val="003A0D1D"/>
    <w:rsid w:val="003A0E05"/>
    <w:rsid w:val="003A0EB7"/>
    <w:rsid w:val="003A0EE5"/>
    <w:rsid w:val="003A0EF9"/>
    <w:rsid w:val="003A0FD7"/>
    <w:rsid w:val="003A0FFD"/>
    <w:rsid w:val="003A1022"/>
    <w:rsid w:val="003A10E6"/>
    <w:rsid w:val="003A10F1"/>
    <w:rsid w:val="003A1149"/>
    <w:rsid w:val="003A11B3"/>
    <w:rsid w:val="003A11C9"/>
    <w:rsid w:val="003A11CF"/>
    <w:rsid w:val="003A1241"/>
    <w:rsid w:val="003A126E"/>
    <w:rsid w:val="003A12E6"/>
    <w:rsid w:val="003A147C"/>
    <w:rsid w:val="003A1649"/>
    <w:rsid w:val="003A1692"/>
    <w:rsid w:val="003A178E"/>
    <w:rsid w:val="003A179E"/>
    <w:rsid w:val="003A18FB"/>
    <w:rsid w:val="003A19C5"/>
    <w:rsid w:val="003A1A67"/>
    <w:rsid w:val="003A1C21"/>
    <w:rsid w:val="003A1C7D"/>
    <w:rsid w:val="003A1DE5"/>
    <w:rsid w:val="003A1E9C"/>
    <w:rsid w:val="003A1EAB"/>
    <w:rsid w:val="003A20DD"/>
    <w:rsid w:val="003A2212"/>
    <w:rsid w:val="003A2225"/>
    <w:rsid w:val="003A22BE"/>
    <w:rsid w:val="003A239C"/>
    <w:rsid w:val="003A23D3"/>
    <w:rsid w:val="003A24E0"/>
    <w:rsid w:val="003A25A4"/>
    <w:rsid w:val="003A25B7"/>
    <w:rsid w:val="003A26E7"/>
    <w:rsid w:val="003A27FE"/>
    <w:rsid w:val="003A2A51"/>
    <w:rsid w:val="003A2B05"/>
    <w:rsid w:val="003A2C20"/>
    <w:rsid w:val="003A2D97"/>
    <w:rsid w:val="003A2EB2"/>
    <w:rsid w:val="003A2F6D"/>
    <w:rsid w:val="003A2FE4"/>
    <w:rsid w:val="003A3058"/>
    <w:rsid w:val="003A3085"/>
    <w:rsid w:val="003A3166"/>
    <w:rsid w:val="003A31A4"/>
    <w:rsid w:val="003A31B8"/>
    <w:rsid w:val="003A3218"/>
    <w:rsid w:val="003A32B9"/>
    <w:rsid w:val="003A3394"/>
    <w:rsid w:val="003A341E"/>
    <w:rsid w:val="003A3428"/>
    <w:rsid w:val="003A349F"/>
    <w:rsid w:val="003A34F8"/>
    <w:rsid w:val="003A3606"/>
    <w:rsid w:val="003A375E"/>
    <w:rsid w:val="003A37D3"/>
    <w:rsid w:val="003A37D7"/>
    <w:rsid w:val="003A382E"/>
    <w:rsid w:val="003A383C"/>
    <w:rsid w:val="003A392C"/>
    <w:rsid w:val="003A3936"/>
    <w:rsid w:val="003A39D3"/>
    <w:rsid w:val="003A39F2"/>
    <w:rsid w:val="003A3A5C"/>
    <w:rsid w:val="003A3A84"/>
    <w:rsid w:val="003A3C1D"/>
    <w:rsid w:val="003A3CDB"/>
    <w:rsid w:val="003A3D14"/>
    <w:rsid w:val="003A3D27"/>
    <w:rsid w:val="003A3DDA"/>
    <w:rsid w:val="003A3EDF"/>
    <w:rsid w:val="003A4022"/>
    <w:rsid w:val="003A4144"/>
    <w:rsid w:val="003A414B"/>
    <w:rsid w:val="003A4152"/>
    <w:rsid w:val="003A4281"/>
    <w:rsid w:val="003A42F2"/>
    <w:rsid w:val="003A431F"/>
    <w:rsid w:val="003A4371"/>
    <w:rsid w:val="003A43BA"/>
    <w:rsid w:val="003A44A0"/>
    <w:rsid w:val="003A44A1"/>
    <w:rsid w:val="003A476E"/>
    <w:rsid w:val="003A4793"/>
    <w:rsid w:val="003A47E2"/>
    <w:rsid w:val="003A4868"/>
    <w:rsid w:val="003A4928"/>
    <w:rsid w:val="003A4939"/>
    <w:rsid w:val="003A494E"/>
    <w:rsid w:val="003A4ADC"/>
    <w:rsid w:val="003A4C70"/>
    <w:rsid w:val="003A4CA7"/>
    <w:rsid w:val="003A4CE2"/>
    <w:rsid w:val="003A4DE2"/>
    <w:rsid w:val="003A4E02"/>
    <w:rsid w:val="003A4E1A"/>
    <w:rsid w:val="003A511C"/>
    <w:rsid w:val="003A512F"/>
    <w:rsid w:val="003A530F"/>
    <w:rsid w:val="003A5321"/>
    <w:rsid w:val="003A5491"/>
    <w:rsid w:val="003A5502"/>
    <w:rsid w:val="003A5526"/>
    <w:rsid w:val="003A55FD"/>
    <w:rsid w:val="003A5637"/>
    <w:rsid w:val="003A574F"/>
    <w:rsid w:val="003A57EB"/>
    <w:rsid w:val="003A57FF"/>
    <w:rsid w:val="003A58A0"/>
    <w:rsid w:val="003A59E2"/>
    <w:rsid w:val="003A5A96"/>
    <w:rsid w:val="003A5AD2"/>
    <w:rsid w:val="003A5DBC"/>
    <w:rsid w:val="003A5ED1"/>
    <w:rsid w:val="003A5F63"/>
    <w:rsid w:val="003A604C"/>
    <w:rsid w:val="003A612D"/>
    <w:rsid w:val="003A62CA"/>
    <w:rsid w:val="003A62DA"/>
    <w:rsid w:val="003A6346"/>
    <w:rsid w:val="003A634B"/>
    <w:rsid w:val="003A6474"/>
    <w:rsid w:val="003A661D"/>
    <w:rsid w:val="003A6A46"/>
    <w:rsid w:val="003A6BDD"/>
    <w:rsid w:val="003A6DB7"/>
    <w:rsid w:val="003A731C"/>
    <w:rsid w:val="003A7427"/>
    <w:rsid w:val="003A74A1"/>
    <w:rsid w:val="003A74A2"/>
    <w:rsid w:val="003A75BD"/>
    <w:rsid w:val="003A7751"/>
    <w:rsid w:val="003A7758"/>
    <w:rsid w:val="003A779C"/>
    <w:rsid w:val="003A7843"/>
    <w:rsid w:val="003A78D0"/>
    <w:rsid w:val="003A78D4"/>
    <w:rsid w:val="003A7A6A"/>
    <w:rsid w:val="003A7A97"/>
    <w:rsid w:val="003A7C55"/>
    <w:rsid w:val="003A7C86"/>
    <w:rsid w:val="003A7D6C"/>
    <w:rsid w:val="003A7D8F"/>
    <w:rsid w:val="003A7DD8"/>
    <w:rsid w:val="003A7DEC"/>
    <w:rsid w:val="003B02C9"/>
    <w:rsid w:val="003B03A4"/>
    <w:rsid w:val="003B03E4"/>
    <w:rsid w:val="003B043C"/>
    <w:rsid w:val="003B0460"/>
    <w:rsid w:val="003B067F"/>
    <w:rsid w:val="003B0809"/>
    <w:rsid w:val="003B084A"/>
    <w:rsid w:val="003B08C3"/>
    <w:rsid w:val="003B0A3A"/>
    <w:rsid w:val="003B0AE3"/>
    <w:rsid w:val="003B0B1B"/>
    <w:rsid w:val="003B0CEC"/>
    <w:rsid w:val="003B0D43"/>
    <w:rsid w:val="003B0D9B"/>
    <w:rsid w:val="003B0DDA"/>
    <w:rsid w:val="003B0F7D"/>
    <w:rsid w:val="003B0F84"/>
    <w:rsid w:val="003B0F88"/>
    <w:rsid w:val="003B10B2"/>
    <w:rsid w:val="003B1168"/>
    <w:rsid w:val="003B1190"/>
    <w:rsid w:val="003B11BD"/>
    <w:rsid w:val="003B12A3"/>
    <w:rsid w:val="003B132F"/>
    <w:rsid w:val="003B13D9"/>
    <w:rsid w:val="003B140B"/>
    <w:rsid w:val="003B146F"/>
    <w:rsid w:val="003B14A9"/>
    <w:rsid w:val="003B153C"/>
    <w:rsid w:val="003B1646"/>
    <w:rsid w:val="003B1655"/>
    <w:rsid w:val="003B185B"/>
    <w:rsid w:val="003B18B4"/>
    <w:rsid w:val="003B1926"/>
    <w:rsid w:val="003B1B0F"/>
    <w:rsid w:val="003B1B25"/>
    <w:rsid w:val="003B1B36"/>
    <w:rsid w:val="003B1C61"/>
    <w:rsid w:val="003B1C88"/>
    <w:rsid w:val="003B1C98"/>
    <w:rsid w:val="003B1CB6"/>
    <w:rsid w:val="003B1D9C"/>
    <w:rsid w:val="003B1E96"/>
    <w:rsid w:val="003B1ED1"/>
    <w:rsid w:val="003B1FC1"/>
    <w:rsid w:val="003B205B"/>
    <w:rsid w:val="003B2189"/>
    <w:rsid w:val="003B22E0"/>
    <w:rsid w:val="003B2323"/>
    <w:rsid w:val="003B23B4"/>
    <w:rsid w:val="003B23CC"/>
    <w:rsid w:val="003B24F2"/>
    <w:rsid w:val="003B2541"/>
    <w:rsid w:val="003B2558"/>
    <w:rsid w:val="003B269D"/>
    <w:rsid w:val="003B274D"/>
    <w:rsid w:val="003B2790"/>
    <w:rsid w:val="003B2819"/>
    <w:rsid w:val="003B285E"/>
    <w:rsid w:val="003B28AF"/>
    <w:rsid w:val="003B2990"/>
    <w:rsid w:val="003B29F7"/>
    <w:rsid w:val="003B2A99"/>
    <w:rsid w:val="003B2AAF"/>
    <w:rsid w:val="003B2E66"/>
    <w:rsid w:val="003B2E80"/>
    <w:rsid w:val="003B2F5B"/>
    <w:rsid w:val="003B2F6F"/>
    <w:rsid w:val="003B2FDF"/>
    <w:rsid w:val="003B31C8"/>
    <w:rsid w:val="003B3339"/>
    <w:rsid w:val="003B3379"/>
    <w:rsid w:val="003B3397"/>
    <w:rsid w:val="003B34AA"/>
    <w:rsid w:val="003B350E"/>
    <w:rsid w:val="003B356D"/>
    <w:rsid w:val="003B35AE"/>
    <w:rsid w:val="003B3693"/>
    <w:rsid w:val="003B37EB"/>
    <w:rsid w:val="003B3863"/>
    <w:rsid w:val="003B3885"/>
    <w:rsid w:val="003B3921"/>
    <w:rsid w:val="003B3ABA"/>
    <w:rsid w:val="003B3C11"/>
    <w:rsid w:val="003B3C33"/>
    <w:rsid w:val="003B3C47"/>
    <w:rsid w:val="003B3D2A"/>
    <w:rsid w:val="003B3DA8"/>
    <w:rsid w:val="003B3EA5"/>
    <w:rsid w:val="003B3F96"/>
    <w:rsid w:val="003B418A"/>
    <w:rsid w:val="003B4230"/>
    <w:rsid w:val="003B42A1"/>
    <w:rsid w:val="003B4367"/>
    <w:rsid w:val="003B43E0"/>
    <w:rsid w:val="003B442E"/>
    <w:rsid w:val="003B447B"/>
    <w:rsid w:val="003B4534"/>
    <w:rsid w:val="003B467C"/>
    <w:rsid w:val="003B46AB"/>
    <w:rsid w:val="003B4845"/>
    <w:rsid w:val="003B4A0E"/>
    <w:rsid w:val="003B4C40"/>
    <w:rsid w:val="003B4D0F"/>
    <w:rsid w:val="003B4DA6"/>
    <w:rsid w:val="003B4E86"/>
    <w:rsid w:val="003B4F2F"/>
    <w:rsid w:val="003B4F96"/>
    <w:rsid w:val="003B52EB"/>
    <w:rsid w:val="003B56C1"/>
    <w:rsid w:val="003B5795"/>
    <w:rsid w:val="003B57DC"/>
    <w:rsid w:val="003B57EA"/>
    <w:rsid w:val="003B5803"/>
    <w:rsid w:val="003B592C"/>
    <w:rsid w:val="003B5A05"/>
    <w:rsid w:val="003B5A40"/>
    <w:rsid w:val="003B5A86"/>
    <w:rsid w:val="003B5ABE"/>
    <w:rsid w:val="003B5AF7"/>
    <w:rsid w:val="003B5B68"/>
    <w:rsid w:val="003B5D06"/>
    <w:rsid w:val="003B5DF6"/>
    <w:rsid w:val="003B6065"/>
    <w:rsid w:val="003B60CA"/>
    <w:rsid w:val="003B633C"/>
    <w:rsid w:val="003B639B"/>
    <w:rsid w:val="003B63C4"/>
    <w:rsid w:val="003B64B2"/>
    <w:rsid w:val="003B6578"/>
    <w:rsid w:val="003B658D"/>
    <w:rsid w:val="003B6706"/>
    <w:rsid w:val="003B67AF"/>
    <w:rsid w:val="003B68C5"/>
    <w:rsid w:val="003B6AC0"/>
    <w:rsid w:val="003B6AD4"/>
    <w:rsid w:val="003B6B86"/>
    <w:rsid w:val="003B6BED"/>
    <w:rsid w:val="003B6DD0"/>
    <w:rsid w:val="003B6E5C"/>
    <w:rsid w:val="003B6E7E"/>
    <w:rsid w:val="003B6F25"/>
    <w:rsid w:val="003B715F"/>
    <w:rsid w:val="003B7164"/>
    <w:rsid w:val="003B71A0"/>
    <w:rsid w:val="003B7310"/>
    <w:rsid w:val="003B73BF"/>
    <w:rsid w:val="003B74F5"/>
    <w:rsid w:val="003B7528"/>
    <w:rsid w:val="003B75E8"/>
    <w:rsid w:val="003B765B"/>
    <w:rsid w:val="003B7740"/>
    <w:rsid w:val="003B7807"/>
    <w:rsid w:val="003B78B7"/>
    <w:rsid w:val="003B792C"/>
    <w:rsid w:val="003B7A04"/>
    <w:rsid w:val="003B7AB9"/>
    <w:rsid w:val="003B7B25"/>
    <w:rsid w:val="003B7CA1"/>
    <w:rsid w:val="003B7CDF"/>
    <w:rsid w:val="003B7D57"/>
    <w:rsid w:val="003B7E00"/>
    <w:rsid w:val="003B7E92"/>
    <w:rsid w:val="003C000C"/>
    <w:rsid w:val="003C01CB"/>
    <w:rsid w:val="003C024E"/>
    <w:rsid w:val="003C0283"/>
    <w:rsid w:val="003C028F"/>
    <w:rsid w:val="003C0477"/>
    <w:rsid w:val="003C04A4"/>
    <w:rsid w:val="003C06CB"/>
    <w:rsid w:val="003C06EE"/>
    <w:rsid w:val="003C08B3"/>
    <w:rsid w:val="003C08D3"/>
    <w:rsid w:val="003C08D8"/>
    <w:rsid w:val="003C099E"/>
    <w:rsid w:val="003C09E8"/>
    <w:rsid w:val="003C0AC8"/>
    <w:rsid w:val="003C0AC9"/>
    <w:rsid w:val="003C0B1C"/>
    <w:rsid w:val="003C0B57"/>
    <w:rsid w:val="003C0C9E"/>
    <w:rsid w:val="003C0CD2"/>
    <w:rsid w:val="003C0D4E"/>
    <w:rsid w:val="003C0D54"/>
    <w:rsid w:val="003C0DD1"/>
    <w:rsid w:val="003C0DEA"/>
    <w:rsid w:val="003C1071"/>
    <w:rsid w:val="003C12AF"/>
    <w:rsid w:val="003C1409"/>
    <w:rsid w:val="003C1580"/>
    <w:rsid w:val="003C1607"/>
    <w:rsid w:val="003C199A"/>
    <w:rsid w:val="003C1AA1"/>
    <w:rsid w:val="003C1B9A"/>
    <w:rsid w:val="003C1C2A"/>
    <w:rsid w:val="003C1CF9"/>
    <w:rsid w:val="003C1E11"/>
    <w:rsid w:val="003C1E69"/>
    <w:rsid w:val="003C2005"/>
    <w:rsid w:val="003C20B8"/>
    <w:rsid w:val="003C20BE"/>
    <w:rsid w:val="003C20EC"/>
    <w:rsid w:val="003C2388"/>
    <w:rsid w:val="003C23D3"/>
    <w:rsid w:val="003C24C6"/>
    <w:rsid w:val="003C2752"/>
    <w:rsid w:val="003C2781"/>
    <w:rsid w:val="003C27B5"/>
    <w:rsid w:val="003C27E7"/>
    <w:rsid w:val="003C286F"/>
    <w:rsid w:val="003C292E"/>
    <w:rsid w:val="003C2946"/>
    <w:rsid w:val="003C297F"/>
    <w:rsid w:val="003C2B57"/>
    <w:rsid w:val="003C2BA8"/>
    <w:rsid w:val="003C2BE4"/>
    <w:rsid w:val="003C2C42"/>
    <w:rsid w:val="003C2D32"/>
    <w:rsid w:val="003C2D54"/>
    <w:rsid w:val="003C2DB3"/>
    <w:rsid w:val="003C2E21"/>
    <w:rsid w:val="003C2EA5"/>
    <w:rsid w:val="003C2EF1"/>
    <w:rsid w:val="003C2F6B"/>
    <w:rsid w:val="003C2FCE"/>
    <w:rsid w:val="003C32A7"/>
    <w:rsid w:val="003C32A8"/>
    <w:rsid w:val="003C33F5"/>
    <w:rsid w:val="003C344F"/>
    <w:rsid w:val="003C3559"/>
    <w:rsid w:val="003C3576"/>
    <w:rsid w:val="003C3587"/>
    <w:rsid w:val="003C35EF"/>
    <w:rsid w:val="003C364E"/>
    <w:rsid w:val="003C3749"/>
    <w:rsid w:val="003C3770"/>
    <w:rsid w:val="003C37FC"/>
    <w:rsid w:val="003C3882"/>
    <w:rsid w:val="003C388B"/>
    <w:rsid w:val="003C38E6"/>
    <w:rsid w:val="003C38F8"/>
    <w:rsid w:val="003C3980"/>
    <w:rsid w:val="003C3A31"/>
    <w:rsid w:val="003C3A72"/>
    <w:rsid w:val="003C3A7C"/>
    <w:rsid w:val="003C3B11"/>
    <w:rsid w:val="003C3BEE"/>
    <w:rsid w:val="003C3C03"/>
    <w:rsid w:val="003C3C79"/>
    <w:rsid w:val="003C3E74"/>
    <w:rsid w:val="003C3EDB"/>
    <w:rsid w:val="003C3FC8"/>
    <w:rsid w:val="003C3FF7"/>
    <w:rsid w:val="003C430D"/>
    <w:rsid w:val="003C43CC"/>
    <w:rsid w:val="003C442A"/>
    <w:rsid w:val="003C444F"/>
    <w:rsid w:val="003C4484"/>
    <w:rsid w:val="003C46A2"/>
    <w:rsid w:val="003C475A"/>
    <w:rsid w:val="003C494A"/>
    <w:rsid w:val="003C4A58"/>
    <w:rsid w:val="003C4BE4"/>
    <w:rsid w:val="003C4D55"/>
    <w:rsid w:val="003C4DE4"/>
    <w:rsid w:val="003C4F05"/>
    <w:rsid w:val="003C4F15"/>
    <w:rsid w:val="003C4F46"/>
    <w:rsid w:val="003C4FC5"/>
    <w:rsid w:val="003C50D0"/>
    <w:rsid w:val="003C50E2"/>
    <w:rsid w:val="003C51B0"/>
    <w:rsid w:val="003C5226"/>
    <w:rsid w:val="003C5389"/>
    <w:rsid w:val="003C5557"/>
    <w:rsid w:val="003C557B"/>
    <w:rsid w:val="003C560B"/>
    <w:rsid w:val="003C5683"/>
    <w:rsid w:val="003C5699"/>
    <w:rsid w:val="003C5778"/>
    <w:rsid w:val="003C5805"/>
    <w:rsid w:val="003C5931"/>
    <w:rsid w:val="003C59AD"/>
    <w:rsid w:val="003C59C1"/>
    <w:rsid w:val="003C5A81"/>
    <w:rsid w:val="003C5C12"/>
    <w:rsid w:val="003C5D2F"/>
    <w:rsid w:val="003C5D50"/>
    <w:rsid w:val="003C5DE4"/>
    <w:rsid w:val="003C5E7D"/>
    <w:rsid w:val="003C5EC0"/>
    <w:rsid w:val="003C5FE5"/>
    <w:rsid w:val="003C6234"/>
    <w:rsid w:val="003C626A"/>
    <w:rsid w:val="003C62D0"/>
    <w:rsid w:val="003C63CA"/>
    <w:rsid w:val="003C64F5"/>
    <w:rsid w:val="003C65FE"/>
    <w:rsid w:val="003C6691"/>
    <w:rsid w:val="003C66CC"/>
    <w:rsid w:val="003C66F4"/>
    <w:rsid w:val="003C67EF"/>
    <w:rsid w:val="003C67F3"/>
    <w:rsid w:val="003C6B38"/>
    <w:rsid w:val="003C6B5B"/>
    <w:rsid w:val="003C6D95"/>
    <w:rsid w:val="003C6E0A"/>
    <w:rsid w:val="003C6EA7"/>
    <w:rsid w:val="003C7051"/>
    <w:rsid w:val="003C71F7"/>
    <w:rsid w:val="003C7294"/>
    <w:rsid w:val="003C73AD"/>
    <w:rsid w:val="003C742F"/>
    <w:rsid w:val="003C7469"/>
    <w:rsid w:val="003C7503"/>
    <w:rsid w:val="003C751E"/>
    <w:rsid w:val="003C7625"/>
    <w:rsid w:val="003C776B"/>
    <w:rsid w:val="003C77B2"/>
    <w:rsid w:val="003C7A0E"/>
    <w:rsid w:val="003C7BFD"/>
    <w:rsid w:val="003C7C60"/>
    <w:rsid w:val="003C7C7A"/>
    <w:rsid w:val="003C7D28"/>
    <w:rsid w:val="003C7D4C"/>
    <w:rsid w:val="003C7FAD"/>
    <w:rsid w:val="003D008B"/>
    <w:rsid w:val="003D0105"/>
    <w:rsid w:val="003D016D"/>
    <w:rsid w:val="003D0307"/>
    <w:rsid w:val="003D0352"/>
    <w:rsid w:val="003D0503"/>
    <w:rsid w:val="003D072F"/>
    <w:rsid w:val="003D07D6"/>
    <w:rsid w:val="003D07D9"/>
    <w:rsid w:val="003D0919"/>
    <w:rsid w:val="003D0977"/>
    <w:rsid w:val="003D0979"/>
    <w:rsid w:val="003D0CE9"/>
    <w:rsid w:val="003D0E88"/>
    <w:rsid w:val="003D10C9"/>
    <w:rsid w:val="003D1101"/>
    <w:rsid w:val="003D13E2"/>
    <w:rsid w:val="003D1475"/>
    <w:rsid w:val="003D1479"/>
    <w:rsid w:val="003D157E"/>
    <w:rsid w:val="003D15BA"/>
    <w:rsid w:val="003D162E"/>
    <w:rsid w:val="003D170B"/>
    <w:rsid w:val="003D19FB"/>
    <w:rsid w:val="003D1A5F"/>
    <w:rsid w:val="003D1A80"/>
    <w:rsid w:val="003D1AD8"/>
    <w:rsid w:val="003D1B8D"/>
    <w:rsid w:val="003D1BBB"/>
    <w:rsid w:val="003D1BED"/>
    <w:rsid w:val="003D1C34"/>
    <w:rsid w:val="003D1C8B"/>
    <w:rsid w:val="003D1C9C"/>
    <w:rsid w:val="003D1D64"/>
    <w:rsid w:val="003D1DD1"/>
    <w:rsid w:val="003D1E17"/>
    <w:rsid w:val="003D1E81"/>
    <w:rsid w:val="003D1F98"/>
    <w:rsid w:val="003D2061"/>
    <w:rsid w:val="003D21B5"/>
    <w:rsid w:val="003D21DC"/>
    <w:rsid w:val="003D22A0"/>
    <w:rsid w:val="003D22C6"/>
    <w:rsid w:val="003D233C"/>
    <w:rsid w:val="003D23E0"/>
    <w:rsid w:val="003D2492"/>
    <w:rsid w:val="003D2518"/>
    <w:rsid w:val="003D26DE"/>
    <w:rsid w:val="003D2757"/>
    <w:rsid w:val="003D27ED"/>
    <w:rsid w:val="003D2943"/>
    <w:rsid w:val="003D2B00"/>
    <w:rsid w:val="003D2C05"/>
    <w:rsid w:val="003D2CFE"/>
    <w:rsid w:val="003D2EC3"/>
    <w:rsid w:val="003D2EC8"/>
    <w:rsid w:val="003D3150"/>
    <w:rsid w:val="003D3221"/>
    <w:rsid w:val="003D32B6"/>
    <w:rsid w:val="003D3316"/>
    <w:rsid w:val="003D353E"/>
    <w:rsid w:val="003D35E9"/>
    <w:rsid w:val="003D3666"/>
    <w:rsid w:val="003D3670"/>
    <w:rsid w:val="003D368F"/>
    <w:rsid w:val="003D376E"/>
    <w:rsid w:val="003D3C99"/>
    <w:rsid w:val="003D3CA4"/>
    <w:rsid w:val="003D3D2B"/>
    <w:rsid w:val="003D3E30"/>
    <w:rsid w:val="003D3E36"/>
    <w:rsid w:val="003D3E63"/>
    <w:rsid w:val="003D3EB7"/>
    <w:rsid w:val="003D3EDE"/>
    <w:rsid w:val="003D3FC1"/>
    <w:rsid w:val="003D411B"/>
    <w:rsid w:val="003D41FA"/>
    <w:rsid w:val="003D427D"/>
    <w:rsid w:val="003D4333"/>
    <w:rsid w:val="003D4336"/>
    <w:rsid w:val="003D43A0"/>
    <w:rsid w:val="003D446D"/>
    <w:rsid w:val="003D4723"/>
    <w:rsid w:val="003D47FC"/>
    <w:rsid w:val="003D488C"/>
    <w:rsid w:val="003D490B"/>
    <w:rsid w:val="003D497E"/>
    <w:rsid w:val="003D4A86"/>
    <w:rsid w:val="003D4ABF"/>
    <w:rsid w:val="003D4C98"/>
    <w:rsid w:val="003D4CA3"/>
    <w:rsid w:val="003D4EB0"/>
    <w:rsid w:val="003D508F"/>
    <w:rsid w:val="003D50A3"/>
    <w:rsid w:val="003D50DC"/>
    <w:rsid w:val="003D518E"/>
    <w:rsid w:val="003D52D7"/>
    <w:rsid w:val="003D5466"/>
    <w:rsid w:val="003D5485"/>
    <w:rsid w:val="003D557C"/>
    <w:rsid w:val="003D564E"/>
    <w:rsid w:val="003D5673"/>
    <w:rsid w:val="003D5763"/>
    <w:rsid w:val="003D5775"/>
    <w:rsid w:val="003D5894"/>
    <w:rsid w:val="003D58C5"/>
    <w:rsid w:val="003D58F9"/>
    <w:rsid w:val="003D59CC"/>
    <w:rsid w:val="003D5A1E"/>
    <w:rsid w:val="003D5A8C"/>
    <w:rsid w:val="003D5B73"/>
    <w:rsid w:val="003D5B99"/>
    <w:rsid w:val="003D5BE3"/>
    <w:rsid w:val="003D5D24"/>
    <w:rsid w:val="003D5D6C"/>
    <w:rsid w:val="003D5D96"/>
    <w:rsid w:val="003D5F60"/>
    <w:rsid w:val="003D607A"/>
    <w:rsid w:val="003D608E"/>
    <w:rsid w:val="003D61EA"/>
    <w:rsid w:val="003D627F"/>
    <w:rsid w:val="003D6517"/>
    <w:rsid w:val="003D65CD"/>
    <w:rsid w:val="003D660E"/>
    <w:rsid w:val="003D664C"/>
    <w:rsid w:val="003D66F0"/>
    <w:rsid w:val="003D67B0"/>
    <w:rsid w:val="003D68A0"/>
    <w:rsid w:val="003D6C95"/>
    <w:rsid w:val="003D6CB8"/>
    <w:rsid w:val="003D6F0C"/>
    <w:rsid w:val="003D700C"/>
    <w:rsid w:val="003D70E8"/>
    <w:rsid w:val="003D710A"/>
    <w:rsid w:val="003D720A"/>
    <w:rsid w:val="003D7270"/>
    <w:rsid w:val="003D73C6"/>
    <w:rsid w:val="003D7403"/>
    <w:rsid w:val="003D7441"/>
    <w:rsid w:val="003D749F"/>
    <w:rsid w:val="003D7513"/>
    <w:rsid w:val="003D75C0"/>
    <w:rsid w:val="003D7731"/>
    <w:rsid w:val="003D778D"/>
    <w:rsid w:val="003D7AF3"/>
    <w:rsid w:val="003D7B0E"/>
    <w:rsid w:val="003D7B9F"/>
    <w:rsid w:val="003D7C52"/>
    <w:rsid w:val="003D7CCD"/>
    <w:rsid w:val="003D7CD8"/>
    <w:rsid w:val="003D7D6D"/>
    <w:rsid w:val="003D7FB1"/>
    <w:rsid w:val="003E0047"/>
    <w:rsid w:val="003E00EF"/>
    <w:rsid w:val="003E0267"/>
    <w:rsid w:val="003E04E9"/>
    <w:rsid w:val="003E0802"/>
    <w:rsid w:val="003E08FF"/>
    <w:rsid w:val="003E0943"/>
    <w:rsid w:val="003E0BB4"/>
    <w:rsid w:val="003E0BFD"/>
    <w:rsid w:val="003E0C4E"/>
    <w:rsid w:val="003E0C78"/>
    <w:rsid w:val="003E0D48"/>
    <w:rsid w:val="003E0EEE"/>
    <w:rsid w:val="003E0FED"/>
    <w:rsid w:val="003E10BE"/>
    <w:rsid w:val="003E113F"/>
    <w:rsid w:val="003E1176"/>
    <w:rsid w:val="003E1239"/>
    <w:rsid w:val="003E12E8"/>
    <w:rsid w:val="003E1367"/>
    <w:rsid w:val="003E138D"/>
    <w:rsid w:val="003E1444"/>
    <w:rsid w:val="003E156F"/>
    <w:rsid w:val="003E170B"/>
    <w:rsid w:val="003E1730"/>
    <w:rsid w:val="003E1820"/>
    <w:rsid w:val="003E19A9"/>
    <w:rsid w:val="003E1A03"/>
    <w:rsid w:val="003E1ABA"/>
    <w:rsid w:val="003E1BCA"/>
    <w:rsid w:val="003E1C44"/>
    <w:rsid w:val="003E1E3A"/>
    <w:rsid w:val="003E1E95"/>
    <w:rsid w:val="003E1F9F"/>
    <w:rsid w:val="003E2152"/>
    <w:rsid w:val="003E2395"/>
    <w:rsid w:val="003E23FD"/>
    <w:rsid w:val="003E24A5"/>
    <w:rsid w:val="003E24AB"/>
    <w:rsid w:val="003E26B7"/>
    <w:rsid w:val="003E2828"/>
    <w:rsid w:val="003E2836"/>
    <w:rsid w:val="003E2934"/>
    <w:rsid w:val="003E2AA3"/>
    <w:rsid w:val="003E2B39"/>
    <w:rsid w:val="003E2B8F"/>
    <w:rsid w:val="003E2CC0"/>
    <w:rsid w:val="003E2CCB"/>
    <w:rsid w:val="003E2CD8"/>
    <w:rsid w:val="003E2D9E"/>
    <w:rsid w:val="003E2E2A"/>
    <w:rsid w:val="003E2F06"/>
    <w:rsid w:val="003E305F"/>
    <w:rsid w:val="003E333F"/>
    <w:rsid w:val="003E3403"/>
    <w:rsid w:val="003E3445"/>
    <w:rsid w:val="003E36B2"/>
    <w:rsid w:val="003E36F2"/>
    <w:rsid w:val="003E37C8"/>
    <w:rsid w:val="003E3A7F"/>
    <w:rsid w:val="003E3ACE"/>
    <w:rsid w:val="003E3AD3"/>
    <w:rsid w:val="003E3C4D"/>
    <w:rsid w:val="003E3F0B"/>
    <w:rsid w:val="003E3FD5"/>
    <w:rsid w:val="003E421A"/>
    <w:rsid w:val="003E42A5"/>
    <w:rsid w:val="003E4320"/>
    <w:rsid w:val="003E4410"/>
    <w:rsid w:val="003E45DB"/>
    <w:rsid w:val="003E4664"/>
    <w:rsid w:val="003E47A8"/>
    <w:rsid w:val="003E4801"/>
    <w:rsid w:val="003E48A0"/>
    <w:rsid w:val="003E4972"/>
    <w:rsid w:val="003E49BA"/>
    <w:rsid w:val="003E4ABB"/>
    <w:rsid w:val="003E4B52"/>
    <w:rsid w:val="003E4C09"/>
    <w:rsid w:val="003E4CEE"/>
    <w:rsid w:val="003E4E58"/>
    <w:rsid w:val="003E4EBA"/>
    <w:rsid w:val="003E4EBD"/>
    <w:rsid w:val="003E4F77"/>
    <w:rsid w:val="003E503B"/>
    <w:rsid w:val="003E5055"/>
    <w:rsid w:val="003E51D0"/>
    <w:rsid w:val="003E5282"/>
    <w:rsid w:val="003E529F"/>
    <w:rsid w:val="003E533A"/>
    <w:rsid w:val="003E5457"/>
    <w:rsid w:val="003E5464"/>
    <w:rsid w:val="003E54A4"/>
    <w:rsid w:val="003E5580"/>
    <w:rsid w:val="003E59A9"/>
    <w:rsid w:val="003E5AA8"/>
    <w:rsid w:val="003E5AB3"/>
    <w:rsid w:val="003E5BCD"/>
    <w:rsid w:val="003E5C6B"/>
    <w:rsid w:val="003E5E24"/>
    <w:rsid w:val="003E5E38"/>
    <w:rsid w:val="003E5F4A"/>
    <w:rsid w:val="003E5F7C"/>
    <w:rsid w:val="003E5F9D"/>
    <w:rsid w:val="003E5FBA"/>
    <w:rsid w:val="003E60F1"/>
    <w:rsid w:val="003E6270"/>
    <w:rsid w:val="003E6287"/>
    <w:rsid w:val="003E628C"/>
    <w:rsid w:val="003E64E1"/>
    <w:rsid w:val="003E6500"/>
    <w:rsid w:val="003E6797"/>
    <w:rsid w:val="003E6803"/>
    <w:rsid w:val="003E6991"/>
    <w:rsid w:val="003E69D6"/>
    <w:rsid w:val="003E6B68"/>
    <w:rsid w:val="003E6B6A"/>
    <w:rsid w:val="003E6C27"/>
    <w:rsid w:val="003E6C76"/>
    <w:rsid w:val="003E6CFE"/>
    <w:rsid w:val="003E6D0A"/>
    <w:rsid w:val="003E6D3E"/>
    <w:rsid w:val="003E6FE7"/>
    <w:rsid w:val="003E7073"/>
    <w:rsid w:val="003E71B8"/>
    <w:rsid w:val="003E721A"/>
    <w:rsid w:val="003E7344"/>
    <w:rsid w:val="003E7426"/>
    <w:rsid w:val="003E74CB"/>
    <w:rsid w:val="003E752E"/>
    <w:rsid w:val="003E77F2"/>
    <w:rsid w:val="003E7961"/>
    <w:rsid w:val="003E7997"/>
    <w:rsid w:val="003E7A09"/>
    <w:rsid w:val="003E7B9D"/>
    <w:rsid w:val="003F0061"/>
    <w:rsid w:val="003F00DB"/>
    <w:rsid w:val="003F01D0"/>
    <w:rsid w:val="003F01EA"/>
    <w:rsid w:val="003F03E4"/>
    <w:rsid w:val="003F0427"/>
    <w:rsid w:val="003F0431"/>
    <w:rsid w:val="003F071F"/>
    <w:rsid w:val="003F082C"/>
    <w:rsid w:val="003F0884"/>
    <w:rsid w:val="003F08EB"/>
    <w:rsid w:val="003F0ADC"/>
    <w:rsid w:val="003F0B6D"/>
    <w:rsid w:val="003F0BA0"/>
    <w:rsid w:val="003F0C08"/>
    <w:rsid w:val="003F0EE9"/>
    <w:rsid w:val="003F0F58"/>
    <w:rsid w:val="003F104D"/>
    <w:rsid w:val="003F10AE"/>
    <w:rsid w:val="003F1179"/>
    <w:rsid w:val="003F11AD"/>
    <w:rsid w:val="003F11CC"/>
    <w:rsid w:val="003F1266"/>
    <w:rsid w:val="003F12EC"/>
    <w:rsid w:val="003F132E"/>
    <w:rsid w:val="003F1353"/>
    <w:rsid w:val="003F13D2"/>
    <w:rsid w:val="003F154F"/>
    <w:rsid w:val="003F1666"/>
    <w:rsid w:val="003F16EF"/>
    <w:rsid w:val="003F1716"/>
    <w:rsid w:val="003F1722"/>
    <w:rsid w:val="003F178C"/>
    <w:rsid w:val="003F18D7"/>
    <w:rsid w:val="003F195A"/>
    <w:rsid w:val="003F199D"/>
    <w:rsid w:val="003F19EB"/>
    <w:rsid w:val="003F19FA"/>
    <w:rsid w:val="003F1AF2"/>
    <w:rsid w:val="003F1B23"/>
    <w:rsid w:val="003F1C76"/>
    <w:rsid w:val="003F2030"/>
    <w:rsid w:val="003F2076"/>
    <w:rsid w:val="003F217B"/>
    <w:rsid w:val="003F2224"/>
    <w:rsid w:val="003F2362"/>
    <w:rsid w:val="003F2492"/>
    <w:rsid w:val="003F24DA"/>
    <w:rsid w:val="003F26A2"/>
    <w:rsid w:val="003F26C6"/>
    <w:rsid w:val="003F2779"/>
    <w:rsid w:val="003F28CC"/>
    <w:rsid w:val="003F28FF"/>
    <w:rsid w:val="003F29EC"/>
    <w:rsid w:val="003F2B65"/>
    <w:rsid w:val="003F2BAC"/>
    <w:rsid w:val="003F2BCD"/>
    <w:rsid w:val="003F2C00"/>
    <w:rsid w:val="003F2C14"/>
    <w:rsid w:val="003F2DAE"/>
    <w:rsid w:val="003F2E11"/>
    <w:rsid w:val="003F2E55"/>
    <w:rsid w:val="003F2E71"/>
    <w:rsid w:val="003F2F81"/>
    <w:rsid w:val="003F2FE3"/>
    <w:rsid w:val="003F3079"/>
    <w:rsid w:val="003F30C8"/>
    <w:rsid w:val="003F30F5"/>
    <w:rsid w:val="003F31BC"/>
    <w:rsid w:val="003F324F"/>
    <w:rsid w:val="003F3353"/>
    <w:rsid w:val="003F33C2"/>
    <w:rsid w:val="003F342B"/>
    <w:rsid w:val="003F3496"/>
    <w:rsid w:val="003F3796"/>
    <w:rsid w:val="003F37CC"/>
    <w:rsid w:val="003F3865"/>
    <w:rsid w:val="003F396E"/>
    <w:rsid w:val="003F3BC6"/>
    <w:rsid w:val="003F3C08"/>
    <w:rsid w:val="003F3DCA"/>
    <w:rsid w:val="003F3DE3"/>
    <w:rsid w:val="003F3E31"/>
    <w:rsid w:val="003F3EBE"/>
    <w:rsid w:val="003F3F96"/>
    <w:rsid w:val="003F3FD6"/>
    <w:rsid w:val="003F407E"/>
    <w:rsid w:val="003F41C0"/>
    <w:rsid w:val="003F4293"/>
    <w:rsid w:val="003F4302"/>
    <w:rsid w:val="003F4313"/>
    <w:rsid w:val="003F43EB"/>
    <w:rsid w:val="003F444B"/>
    <w:rsid w:val="003F4454"/>
    <w:rsid w:val="003F446E"/>
    <w:rsid w:val="003F4579"/>
    <w:rsid w:val="003F4646"/>
    <w:rsid w:val="003F466A"/>
    <w:rsid w:val="003F46D0"/>
    <w:rsid w:val="003F4787"/>
    <w:rsid w:val="003F48F2"/>
    <w:rsid w:val="003F498B"/>
    <w:rsid w:val="003F4AAC"/>
    <w:rsid w:val="003F4B01"/>
    <w:rsid w:val="003F4B92"/>
    <w:rsid w:val="003F4BC2"/>
    <w:rsid w:val="003F4D6F"/>
    <w:rsid w:val="003F4F9E"/>
    <w:rsid w:val="003F50F7"/>
    <w:rsid w:val="003F512C"/>
    <w:rsid w:val="003F51F6"/>
    <w:rsid w:val="003F5217"/>
    <w:rsid w:val="003F5271"/>
    <w:rsid w:val="003F5315"/>
    <w:rsid w:val="003F535B"/>
    <w:rsid w:val="003F5480"/>
    <w:rsid w:val="003F556E"/>
    <w:rsid w:val="003F5582"/>
    <w:rsid w:val="003F55F1"/>
    <w:rsid w:val="003F561E"/>
    <w:rsid w:val="003F57A0"/>
    <w:rsid w:val="003F588C"/>
    <w:rsid w:val="003F5A57"/>
    <w:rsid w:val="003F5AFB"/>
    <w:rsid w:val="003F5B91"/>
    <w:rsid w:val="003F5F23"/>
    <w:rsid w:val="003F5F99"/>
    <w:rsid w:val="003F616B"/>
    <w:rsid w:val="003F62BA"/>
    <w:rsid w:val="003F63F4"/>
    <w:rsid w:val="003F6495"/>
    <w:rsid w:val="003F64B6"/>
    <w:rsid w:val="003F67A4"/>
    <w:rsid w:val="003F697E"/>
    <w:rsid w:val="003F6D7D"/>
    <w:rsid w:val="003F6FF0"/>
    <w:rsid w:val="003F7031"/>
    <w:rsid w:val="003F7049"/>
    <w:rsid w:val="003F7053"/>
    <w:rsid w:val="003F706C"/>
    <w:rsid w:val="003F70CC"/>
    <w:rsid w:val="003F7141"/>
    <w:rsid w:val="003F7199"/>
    <w:rsid w:val="003F71A7"/>
    <w:rsid w:val="003F72F6"/>
    <w:rsid w:val="003F7302"/>
    <w:rsid w:val="003F7332"/>
    <w:rsid w:val="003F7404"/>
    <w:rsid w:val="003F741B"/>
    <w:rsid w:val="003F7501"/>
    <w:rsid w:val="003F7591"/>
    <w:rsid w:val="003F75DA"/>
    <w:rsid w:val="003F7611"/>
    <w:rsid w:val="003F76E5"/>
    <w:rsid w:val="003F7918"/>
    <w:rsid w:val="003F7B00"/>
    <w:rsid w:val="003F7B06"/>
    <w:rsid w:val="003F7B35"/>
    <w:rsid w:val="003F7DB7"/>
    <w:rsid w:val="003F7F15"/>
    <w:rsid w:val="003F7FC8"/>
    <w:rsid w:val="00400042"/>
    <w:rsid w:val="00400414"/>
    <w:rsid w:val="00400419"/>
    <w:rsid w:val="00400462"/>
    <w:rsid w:val="00400492"/>
    <w:rsid w:val="0040049A"/>
    <w:rsid w:val="0040055D"/>
    <w:rsid w:val="0040063E"/>
    <w:rsid w:val="00400645"/>
    <w:rsid w:val="0040066B"/>
    <w:rsid w:val="004006C2"/>
    <w:rsid w:val="004008C6"/>
    <w:rsid w:val="00400AFF"/>
    <w:rsid w:val="00400C25"/>
    <w:rsid w:val="00400CA1"/>
    <w:rsid w:val="00400DEC"/>
    <w:rsid w:val="00400E33"/>
    <w:rsid w:val="00400FF6"/>
    <w:rsid w:val="00401070"/>
    <w:rsid w:val="00401182"/>
    <w:rsid w:val="00401187"/>
    <w:rsid w:val="00401199"/>
    <w:rsid w:val="00401212"/>
    <w:rsid w:val="004013FD"/>
    <w:rsid w:val="0040150B"/>
    <w:rsid w:val="0040160D"/>
    <w:rsid w:val="0040168F"/>
    <w:rsid w:val="0040188F"/>
    <w:rsid w:val="004019F6"/>
    <w:rsid w:val="00401A2C"/>
    <w:rsid w:val="00401A64"/>
    <w:rsid w:val="00401B00"/>
    <w:rsid w:val="00401B1D"/>
    <w:rsid w:val="00401B7C"/>
    <w:rsid w:val="00401D80"/>
    <w:rsid w:val="00401DAD"/>
    <w:rsid w:val="00401E4C"/>
    <w:rsid w:val="0040201A"/>
    <w:rsid w:val="00402030"/>
    <w:rsid w:val="0040203D"/>
    <w:rsid w:val="004020D8"/>
    <w:rsid w:val="00402171"/>
    <w:rsid w:val="004021F7"/>
    <w:rsid w:val="00402218"/>
    <w:rsid w:val="0040237E"/>
    <w:rsid w:val="0040239A"/>
    <w:rsid w:val="0040248A"/>
    <w:rsid w:val="004027AD"/>
    <w:rsid w:val="00402861"/>
    <w:rsid w:val="00402986"/>
    <w:rsid w:val="004029DA"/>
    <w:rsid w:val="00402AED"/>
    <w:rsid w:val="00402B08"/>
    <w:rsid w:val="00402B0C"/>
    <w:rsid w:val="00402C22"/>
    <w:rsid w:val="00402E15"/>
    <w:rsid w:val="00402EF2"/>
    <w:rsid w:val="00402F13"/>
    <w:rsid w:val="00402FAE"/>
    <w:rsid w:val="00402FCB"/>
    <w:rsid w:val="0040300F"/>
    <w:rsid w:val="004030DE"/>
    <w:rsid w:val="00403135"/>
    <w:rsid w:val="00403253"/>
    <w:rsid w:val="00403298"/>
    <w:rsid w:val="004033E3"/>
    <w:rsid w:val="00403442"/>
    <w:rsid w:val="00403642"/>
    <w:rsid w:val="0040399E"/>
    <w:rsid w:val="00403AF5"/>
    <w:rsid w:val="00403BC0"/>
    <w:rsid w:val="00403BE5"/>
    <w:rsid w:val="00403D81"/>
    <w:rsid w:val="00403D8D"/>
    <w:rsid w:val="00403E75"/>
    <w:rsid w:val="00403E7C"/>
    <w:rsid w:val="00403F5A"/>
    <w:rsid w:val="00404247"/>
    <w:rsid w:val="00404297"/>
    <w:rsid w:val="004042E2"/>
    <w:rsid w:val="004043B6"/>
    <w:rsid w:val="00404416"/>
    <w:rsid w:val="0040446B"/>
    <w:rsid w:val="0040447E"/>
    <w:rsid w:val="00404524"/>
    <w:rsid w:val="00404680"/>
    <w:rsid w:val="004046FC"/>
    <w:rsid w:val="0040473D"/>
    <w:rsid w:val="0040491B"/>
    <w:rsid w:val="004049BF"/>
    <w:rsid w:val="00404A82"/>
    <w:rsid w:val="00404B61"/>
    <w:rsid w:val="00404D15"/>
    <w:rsid w:val="00404FFB"/>
    <w:rsid w:val="00405114"/>
    <w:rsid w:val="004051B8"/>
    <w:rsid w:val="0040528E"/>
    <w:rsid w:val="004052BC"/>
    <w:rsid w:val="004052CB"/>
    <w:rsid w:val="0040544C"/>
    <w:rsid w:val="00405453"/>
    <w:rsid w:val="00405538"/>
    <w:rsid w:val="004055DE"/>
    <w:rsid w:val="0040568E"/>
    <w:rsid w:val="0040576E"/>
    <w:rsid w:val="00405AF4"/>
    <w:rsid w:val="00405B4A"/>
    <w:rsid w:val="00405B4B"/>
    <w:rsid w:val="00405D19"/>
    <w:rsid w:val="00405D24"/>
    <w:rsid w:val="00405F3F"/>
    <w:rsid w:val="004061B6"/>
    <w:rsid w:val="004061DB"/>
    <w:rsid w:val="004061F5"/>
    <w:rsid w:val="00406375"/>
    <w:rsid w:val="004065DC"/>
    <w:rsid w:val="00406611"/>
    <w:rsid w:val="004066C3"/>
    <w:rsid w:val="00406771"/>
    <w:rsid w:val="004067F6"/>
    <w:rsid w:val="00406800"/>
    <w:rsid w:val="00406949"/>
    <w:rsid w:val="0040699F"/>
    <w:rsid w:val="00406F4E"/>
    <w:rsid w:val="00406F9C"/>
    <w:rsid w:val="00406F9D"/>
    <w:rsid w:val="0040704F"/>
    <w:rsid w:val="00407074"/>
    <w:rsid w:val="0040722C"/>
    <w:rsid w:val="00407255"/>
    <w:rsid w:val="004072B6"/>
    <w:rsid w:val="00407365"/>
    <w:rsid w:val="00407687"/>
    <w:rsid w:val="004076A2"/>
    <w:rsid w:val="00407780"/>
    <w:rsid w:val="00407A21"/>
    <w:rsid w:val="00407B90"/>
    <w:rsid w:val="00407BBF"/>
    <w:rsid w:val="00407BDC"/>
    <w:rsid w:val="00407C09"/>
    <w:rsid w:val="00407C11"/>
    <w:rsid w:val="00407D56"/>
    <w:rsid w:val="00407D7E"/>
    <w:rsid w:val="00407E79"/>
    <w:rsid w:val="00407F81"/>
    <w:rsid w:val="0041000E"/>
    <w:rsid w:val="0041005B"/>
    <w:rsid w:val="00410095"/>
    <w:rsid w:val="0041009B"/>
    <w:rsid w:val="00410156"/>
    <w:rsid w:val="00410171"/>
    <w:rsid w:val="004102F0"/>
    <w:rsid w:val="00410326"/>
    <w:rsid w:val="0041038D"/>
    <w:rsid w:val="00410395"/>
    <w:rsid w:val="004103CD"/>
    <w:rsid w:val="00410538"/>
    <w:rsid w:val="0041055B"/>
    <w:rsid w:val="00410629"/>
    <w:rsid w:val="004106FE"/>
    <w:rsid w:val="004107A3"/>
    <w:rsid w:val="004107EC"/>
    <w:rsid w:val="00410883"/>
    <w:rsid w:val="00410AFC"/>
    <w:rsid w:val="00410C12"/>
    <w:rsid w:val="00410C9B"/>
    <w:rsid w:val="00410D27"/>
    <w:rsid w:val="00410D2D"/>
    <w:rsid w:val="00410EF7"/>
    <w:rsid w:val="00410F29"/>
    <w:rsid w:val="00410FCA"/>
    <w:rsid w:val="00411053"/>
    <w:rsid w:val="004110E2"/>
    <w:rsid w:val="00411107"/>
    <w:rsid w:val="00411616"/>
    <w:rsid w:val="00411669"/>
    <w:rsid w:val="004117B7"/>
    <w:rsid w:val="004117CD"/>
    <w:rsid w:val="004117DE"/>
    <w:rsid w:val="004118AE"/>
    <w:rsid w:val="00411A52"/>
    <w:rsid w:val="00411B8D"/>
    <w:rsid w:val="00411C12"/>
    <w:rsid w:val="00411E5E"/>
    <w:rsid w:val="00411E93"/>
    <w:rsid w:val="00412151"/>
    <w:rsid w:val="004121E5"/>
    <w:rsid w:val="0041223E"/>
    <w:rsid w:val="004123FD"/>
    <w:rsid w:val="00412616"/>
    <w:rsid w:val="0041272C"/>
    <w:rsid w:val="004127F1"/>
    <w:rsid w:val="00412841"/>
    <w:rsid w:val="0041295C"/>
    <w:rsid w:val="00412A5B"/>
    <w:rsid w:val="00412AF5"/>
    <w:rsid w:val="00412B8F"/>
    <w:rsid w:val="00412B92"/>
    <w:rsid w:val="00412BAB"/>
    <w:rsid w:val="00412C0F"/>
    <w:rsid w:val="00412D11"/>
    <w:rsid w:val="00412D92"/>
    <w:rsid w:val="00412EA0"/>
    <w:rsid w:val="00412EA9"/>
    <w:rsid w:val="00412FC0"/>
    <w:rsid w:val="00412FD3"/>
    <w:rsid w:val="0041305D"/>
    <w:rsid w:val="0041306C"/>
    <w:rsid w:val="00413133"/>
    <w:rsid w:val="0041325B"/>
    <w:rsid w:val="0041328E"/>
    <w:rsid w:val="00413367"/>
    <w:rsid w:val="004134D4"/>
    <w:rsid w:val="004134DA"/>
    <w:rsid w:val="0041361C"/>
    <w:rsid w:val="00413678"/>
    <w:rsid w:val="004138AC"/>
    <w:rsid w:val="004138F0"/>
    <w:rsid w:val="00413B0F"/>
    <w:rsid w:val="00413B51"/>
    <w:rsid w:val="00413D08"/>
    <w:rsid w:val="00413D11"/>
    <w:rsid w:val="00413F42"/>
    <w:rsid w:val="00413F6B"/>
    <w:rsid w:val="00413F6C"/>
    <w:rsid w:val="0041406B"/>
    <w:rsid w:val="00414095"/>
    <w:rsid w:val="004141F5"/>
    <w:rsid w:val="004143A8"/>
    <w:rsid w:val="00414437"/>
    <w:rsid w:val="00414439"/>
    <w:rsid w:val="00414450"/>
    <w:rsid w:val="00414554"/>
    <w:rsid w:val="00414643"/>
    <w:rsid w:val="00414654"/>
    <w:rsid w:val="00414675"/>
    <w:rsid w:val="00414676"/>
    <w:rsid w:val="004146F1"/>
    <w:rsid w:val="0041470E"/>
    <w:rsid w:val="00414989"/>
    <w:rsid w:val="00414A0A"/>
    <w:rsid w:val="00414A4B"/>
    <w:rsid w:val="00414AC7"/>
    <w:rsid w:val="00414D47"/>
    <w:rsid w:val="00414DA9"/>
    <w:rsid w:val="00414DD5"/>
    <w:rsid w:val="00414E70"/>
    <w:rsid w:val="00414EA6"/>
    <w:rsid w:val="0041506C"/>
    <w:rsid w:val="00415077"/>
    <w:rsid w:val="004150EA"/>
    <w:rsid w:val="004151D9"/>
    <w:rsid w:val="004152C9"/>
    <w:rsid w:val="0041543E"/>
    <w:rsid w:val="004154DF"/>
    <w:rsid w:val="0041559A"/>
    <w:rsid w:val="00415653"/>
    <w:rsid w:val="0041578E"/>
    <w:rsid w:val="004158CF"/>
    <w:rsid w:val="004159E2"/>
    <w:rsid w:val="00415A57"/>
    <w:rsid w:val="00415AE8"/>
    <w:rsid w:val="00415C1A"/>
    <w:rsid w:val="00415C57"/>
    <w:rsid w:val="00415C77"/>
    <w:rsid w:val="00415EC1"/>
    <w:rsid w:val="004160D1"/>
    <w:rsid w:val="0041612E"/>
    <w:rsid w:val="00416210"/>
    <w:rsid w:val="004162DB"/>
    <w:rsid w:val="0041635B"/>
    <w:rsid w:val="00416386"/>
    <w:rsid w:val="004164C4"/>
    <w:rsid w:val="004164F6"/>
    <w:rsid w:val="00416572"/>
    <w:rsid w:val="00416646"/>
    <w:rsid w:val="00416770"/>
    <w:rsid w:val="004168E0"/>
    <w:rsid w:val="004169A0"/>
    <w:rsid w:val="00416B2F"/>
    <w:rsid w:val="00416B86"/>
    <w:rsid w:val="00416C43"/>
    <w:rsid w:val="00416D00"/>
    <w:rsid w:val="00416D86"/>
    <w:rsid w:val="00416DA8"/>
    <w:rsid w:val="00416DCB"/>
    <w:rsid w:val="00416DE9"/>
    <w:rsid w:val="00416E9B"/>
    <w:rsid w:val="00416E9F"/>
    <w:rsid w:val="00416F3E"/>
    <w:rsid w:val="00416FF0"/>
    <w:rsid w:val="00417100"/>
    <w:rsid w:val="0041723E"/>
    <w:rsid w:val="00417390"/>
    <w:rsid w:val="004174F6"/>
    <w:rsid w:val="0041751B"/>
    <w:rsid w:val="00417595"/>
    <w:rsid w:val="004175AB"/>
    <w:rsid w:val="0041767C"/>
    <w:rsid w:val="00417795"/>
    <w:rsid w:val="00417986"/>
    <w:rsid w:val="00417A43"/>
    <w:rsid w:val="00417A96"/>
    <w:rsid w:val="00417B61"/>
    <w:rsid w:val="00417C9E"/>
    <w:rsid w:val="00417D85"/>
    <w:rsid w:val="00417DC0"/>
    <w:rsid w:val="00417F10"/>
    <w:rsid w:val="00417F2F"/>
    <w:rsid w:val="00417FE1"/>
    <w:rsid w:val="00420155"/>
    <w:rsid w:val="004201CE"/>
    <w:rsid w:val="00420210"/>
    <w:rsid w:val="00420247"/>
    <w:rsid w:val="00420302"/>
    <w:rsid w:val="004204A2"/>
    <w:rsid w:val="004204FC"/>
    <w:rsid w:val="00420634"/>
    <w:rsid w:val="004206BD"/>
    <w:rsid w:val="004207C3"/>
    <w:rsid w:val="00420823"/>
    <w:rsid w:val="0042085E"/>
    <w:rsid w:val="004208B9"/>
    <w:rsid w:val="00420A22"/>
    <w:rsid w:val="00420A44"/>
    <w:rsid w:val="00420B1B"/>
    <w:rsid w:val="00420B52"/>
    <w:rsid w:val="00420CA1"/>
    <w:rsid w:val="00420CB6"/>
    <w:rsid w:val="00420D35"/>
    <w:rsid w:val="00420E08"/>
    <w:rsid w:val="00420E3A"/>
    <w:rsid w:val="00421112"/>
    <w:rsid w:val="00421277"/>
    <w:rsid w:val="00421374"/>
    <w:rsid w:val="00421375"/>
    <w:rsid w:val="004213C0"/>
    <w:rsid w:val="004213EA"/>
    <w:rsid w:val="00421452"/>
    <w:rsid w:val="004214FA"/>
    <w:rsid w:val="00421682"/>
    <w:rsid w:val="004217D5"/>
    <w:rsid w:val="004217E6"/>
    <w:rsid w:val="00421981"/>
    <w:rsid w:val="004219EB"/>
    <w:rsid w:val="00421B7A"/>
    <w:rsid w:val="00421D66"/>
    <w:rsid w:val="00421D97"/>
    <w:rsid w:val="00421E1E"/>
    <w:rsid w:val="00421E5A"/>
    <w:rsid w:val="00421E69"/>
    <w:rsid w:val="00422119"/>
    <w:rsid w:val="0042222A"/>
    <w:rsid w:val="00422287"/>
    <w:rsid w:val="0042233E"/>
    <w:rsid w:val="00422341"/>
    <w:rsid w:val="004226F3"/>
    <w:rsid w:val="0042277F"/>
    <w:rsid w:val="004227E8"/>
    <w:rsid w:val="00422A4A"/>
    <w:rsid w:val="00422A74"/>
    <w:rsid w:val="00422A92"/>
    <w:rsid w:val="00422B25"/>
    <w:rsid w:val="00422C07"/>
    <w:rsid w:val="00422C3F"/>
    <w:rsid w:val="00422E39"/>
    <w:rsid w:val="00422E7C"/>
    <w:rsid w:val="00423046"/>
    <w:rsid w:val="00423089"/>
    <w:rsid w:val="004230AE"/>
    <w:rsid w:val="0042320B"/>
    <w:rsid w:val="004233AE"/>
    <w:rsid w:val="004234B0"/>
    <w:rsid w:val="00423633"/>
    <w:rsid w:val="0042364D"/>
    <w:rsid w:val="004237AC"/>
    <w:rsid w:val="00423890"/>
    <w:rsid w:val="0042392E"/>
    <w:rsid w:val="00423A33"/>
    <w:rsid w:val="00423ADD"/>
    <w:rsid w:val="00423BCC"/>
    <w:rsid w:val="00423BEF"/>
    <w:rsid w:val="00423C8F"/>
    <w:rsid w:val="00423C92"/>
    <w:rsid w:val="00423CD3"/>
    <w:rsid w:val="00423CD9"/>
    <w:rsid w:val="00423F58"/>
    <w:rsid w:val="00423F60"/>
    <w:rsid w:val="00423F82"/>
    <w:rsid w:val="00424282"/>
    <w:rsid w:val="0042436E"/>
    <w:rsid w:val="00424417"/>
    <w:rsid w:val="004245AB"/>
    <w:rsid w:val="004245CD"/>
    <w:rsid w:val="0042466B"/>
    <w:rsid w:val="004246C7"/>
    <w:rsid w:val="00424835"/>
    <w:rsid w:val="004248CF"/>
    <w:rsid w:val="004249BF"/>
    <w:rsid w:val="00424DF1"/>
    <w:rsid w:val="00424E22"/>
    <w:rsid w:val="0042523F"/>
    <w:rsid w:val="0042548E"/>
    <w:rsid w:val="004254B9"/>
    <w:rsid w:val="004254DF"/>
    <w:rsid w:val="004254E9"/>
    <w:rsid w:val="00425513"/>
    <w:rsid w:val="00425586"/>
    <w:rsid w:val="00425605"/>
    <w:rsid w:val="004256AE"/>
    <w:rsid w:val="0042573D"/>
    <w:rsid w:val="004257A3"/>
    <w:rsid w:val="004257A4"/>
    <w:rsid w:val="00425840"/>
    <w:rsid w:val="00425907"/>
    <w:rsid w:val="00425944"/>
    <w:rsid w:val="004259DB"/>
    <w:rsid w:val="00425E17"/>
    <w:rsid w:val="00425E9B"/>
    <w:rsid w:val="00425F72"/>
    <w:rsid w:val="00425FED"/>
    <w:rsid w:val="0042631E"/>
    <w:rsid w:val="004263CA"/>
    <w:rsid w:val="0042641A"/>
    <w:rsid w:val="00426426"/>
    <w:rsid w:val="00426435"/>
    <w:rsid w:val="004264D9"/>
    <w:rsid w:val="00426521"/>
    <w:rsid w:val="00426642"/>
    <w:rsid w:val="0042676F"/>
    <w:rsid w:val="0042682E"/>
    <w:rsid w:val="00426887"/>
    <w:rsid w:val="00426A44"/>
    <w:rsid w:val="00426C12"/>
    <w:rsid w:val="00426C4F"/>
    <w:rsid w:val="00426D40"/>
    <w:rsid w:val="00426D76"/>
    <w:rsid w:val="00426D7F"/>
    <w:rsid w:val="0042704C"/>
    <w:rsid w:val="00427095"/>
    <w:rsid w:val="004270AD"/>
    <w:rsid w:val="00427293"/>
    <w:rsid w:val="00427400"/>
    <w:rsid w:val="0042766F"/>
    <w:rsid w:val="0042795A"/>
    <w:rsid w:val="00427A23"/>
    <w:rsid w:val="00427AA4"/>
    <w:rsid w:val="00427CB2"/>
    <w:rsid w:val="00427D00"/>
    <w:rsid w:val="00427E75"/>
    <w:rsid w:val="004300EA"/>
    <w:rsid w:val="004301C7"/>
    <w:rsid w:val="00430337"/>
    <w:rsid w:val="004306DC"/>
    <w:rsid w:val="004307DC"/>
    <w:rsid w:val="00430840"/>
    <w:rsid w:val="00430860"/>
    <w:rsid w:val="00430930"/>
    <w:rsid w:val="00430938"/>
    <w:rsid w:val="004309F6"/>
    <w:rsid w:val="00430A19"/>
    <w:rsid w:val="00430B14"/>
    <w:rsid w:val="00430B5A"/>
    <w:rsid w:val="00430CC0"/>
    <w:rsid w:val="00430D6C"/>
    <w:rsid w:val="00430E89"/>
    <w:rsid w:val="00430FA1"/>
    <w:rsid w:val="00430FCA"/>
    <w:rsid w:val="0043101B"/>
    <w:rsid w:val="004310F5"/>
    <w:rsid w:val="00431155"/>
    <w:rsid w:val="00431223"/>
    <w:rsid w:val="004314E1"/>
    <w:rsid w:val="00431583"/>
    <w:rsid w:val="00431584"/>
    <w:rsid w:val="00431615"/>
    <w:rsid w:val="00431773"/>
    <w:rsid w:val="0043195D"/>
    <w:rsid w:val="004319D1"/>
    <w:rsid w:val="00431B48"/>
    <w:rsid w:val="00431E61"/>
    <w:rsid w:val="00431ED2"/>
    <w:rsid w:val="00432002"/>
    <w:rsid w:val="004321B4"/>
    <w:rsid w:val="004321B8"/>
    <w:rsid w:val="0043241A"/>
    <w:rsid w:val="004325FF"/>
    <w:rsid w:val="00432648"/>
    <w:rsid w:val="00432675"/>
    <w:rsid w:val="00432885"/>
    <w:rsid w:val="004328B8"/>
    <w:rsid w:val="004328BC"/>
    <w:rsid w:val="00432922"/>
    <w:rsid w:val="00432A3E"/>
    <w:rsid w:val="00432AB4"/>
    <w:rsid w:val="00432B72"/>
    <w:rsid w:val="00432D6F"/>
    <w:rsid w:val="00432DD8"/>
    <w:rsid w:val="00432F8B"/>
    <w:rsid w:val="00432FBA"/>
    <w:rsid w:val="00432FC8"/>
    <w:rsid w:val="00432FE1"/>
    <w:rsid w:val="004330A0"/>
    <w:rsid w:val="004331EB"/>
    <w:rsid w:val="004332EE"/>
    <w:rsid w:val="0043331B"/>
    <w:rsid w:val="0043333D"/>
    <w:rsid w:val="004333AA"/>
    <w:rsid w:val="004334FE"/>
    <w:rsid w:val="00433512"/>
    <w:rsid w:val="004335E8"/>
    <w:rsid w:val="0043366A"/>
    <w:rsid w:val="004336A7"/>
    <w:rsid w:val="004336CF"/>
    <w:rsid w:val="004337BE"/>
    <w:rsid w:val="00433900"/>
    <w:rsid w:val="004339B2"/>
    <w:rsid w:val="00433BC4"/>
    <w:rsid w:val="00433C25"/>
    <w:rsid w:val="00433C55"/>
    <w:rsid w:val="00433D01"/>
    <w:rsid w:val="00433D0D"/>
    <w:rsid w:val="00433D38"/>
    <w:rsid w:val="00433DAD"/>
    <w:rsid w:val="00433E59"/>
    <w:rsid w:val="00433E64"/>
    <w:rsid w:val="00433E8E"/>
    <w:rsid w:val="00433F4B"/>
    <w:rsid w:val="00433FE9"/>
    <w:rsid w:val="00434055"/>
    <w:rsid w:val="0043412C"/>
    <w:rsid w:val="004341B0"/>
    <w:rsid w:val="0043421A"/>
    <w:rsid w:val="00434409"/>
    <w:rsid w:val="0043454F"/>
    <w:rsid w:val="0043468E"/>
    <w:rsid w:val="004346FA"/>
    <w:rsid w:val="0043490C"/>
    <w:rsid w:val="00434A46"/>
    <w:rsid w:val="00434A49"/>
    <w:rsid w:val="00434AC7"/>
    <w:rsid w:val="00434ADF"/>
    <w:rsid w:val="00434B8C"/>
    <w:rsid w:val="00434C6F"/>
    <w:rsid w:val="00434DAF"/>
    <w:rsid w:val="00434E68"/>
    <w:rsid w:val="00434F6B"/>
    <w:rsid w:val="00434FAF"/>
    <w:rsid w:val="00435047"/>
    <w:rsid w:val="00435231"/>
    <w:rsid w:val="0043526B"/>
    <w:rsid w:val="0043529A"/>
    <w:rsid w:val="00435345"/>
    <w:rsid w:val="004353A5"/>
    <w:rsid w:val="004353EA"/>
    <w:rsid w:val="0043546C"/>
    <w:rsid w:val="00435482"/>
    <w:rsid w:val="004354FD"/>
    <w:rsid w:val="004356A7"/>
    <w:rsid w:val="004356D5"/>
    <w:rsid w:val="00435735"/>
    <w:rsid w:val="004357CB"/>
    <w:rsid w:val="004358A3"/>
    <w:rsid w:val="0043591F"/>
    <w:rsid w:val="00435938"/>
    <w:rsid w:val="00435AE3"/>
    <w:rsid w:val="00435C4D"/>
    <w:rsid w:val="00435D1F"/>
    <w:rsid w:val="00435D70"/>
    <w:rsid w:val="00435E68"/>
    <w:rsid w:val="00435E70"/>
    <w:rsid w:val="00435EC7"/>
    <w:rsid w:val="00435F80"/>
    <w:rsid w:val="00435FC0"/>
    <w:rsid w:val="0043600A"/>
    <w:rsid w:val="00436026"/>
    <w:rsid w:val="004360C9"/>
    <w:rsid w:val="00436165"/>
    <w:rsid w:val="00436480"/>
    <w:rsid w:val="0043656F"/>
    <w:rsid w:val="00436573"/>
    <w:rsid w:val="0043671D"/>
    <w:rsid w:val="004367AF"/>
    <w:rsid w:val="00436823"/>
    <w:rsid w:val="00436914"/>
    <w:rsid w:val="00436DF7"/>
    <w:rsid w:val="00436E4A"/>
    <w:rsid w:val="00436E57"/>
    <w:rsid w:val="0043703A"/>
    <w:rsid w:val="00437255"/>
    <w:rsid w:val="00437331"/>
    <w:rsid w:val="0043734A"/>
    <w:rsid w:val="00437420"/>
    <w:rsid w:val="0043742C"/>
    <w:rsid w:val="00437502"/>
    <w:rsid w:val="00437588"/>
    <w:rsid w:val="00437865"/>
    <w:rsid w:val="004378B3"/>
    <w:rsid w:val="00437AA6"/>
    <w:rsid w:val="00437ABA"/>
    <w:rsid w:val="00437B15"/>
    <w:rsid w:val="00437B91"/>
    <w:rsid w:val="00437D87"/>
    <w:rsid w:val="00440183"/>
    <w:rsid w:val="004401F8"/>
    <w:rsid w:val="004402F9"/>
    <w:rsid w:val="00440320"/>
    <w:rsid w:val="0044038E"/>
    <w:rsid w:val="004403D0"/>
    <w:rsid w:val="004404E8"/>
    <w:rsid w:val="00440507"/>
    <w:rsid w:val="00440582"/>
    <w:rsid w:val="004405CD"/>
    <w:rsid w:val="0044060D"/>
    <w:rsid w:val="00440688"/>
    <w:rsid w:val="004406A9"/>
    <w:rsid w:val="0044083E"/>
    <w:rsid w:val="00440879"/>
    <w:rsid w:val="00440A38"/>
    <w:rsid w:val="00440A54"/>
    <w:rsid w:val="00440B64"/>
    <w:rsid w:val="00440C2E"/>
    <w:rsid w:val="00440C5E"/>
    <w:rsid w:val="00440DB4"/>
    <w:rsid w:val="00440FC8"/>
    <w:rsid w:val="00441050"/>
    <w:rsid w:val="0044105D"/>
    <w:rsid w:val="004410B7"/>
    <w:rsid w:val="004410DD"/>
    <w:rsid w:val="0044110D"/>
    <w:rsid w:val="0044117C"/>
    <w:rsid w:val="004411A1"/>
    <w:rsid w:val="004411AC"/>
    <w:rsid w:val="004413C9"/>
    <w:rsid w:val="004414F8"/>
    <w:rsid w:val="004415F2"/>
    <w:rsid w:val="004416D7"/>
    <w:rsid w:val="00441B90"/>
    <w:rsid w:val="00441D79"/>
    <w:rsid w:val="004421FA"/>
    <w:rsid w:val="0044226B"/>
    <w:rsid w:val="004422DB"/>
    <w:rsid w:val="004422F4"/>
    <w:rsid w:val="004422FB"/>
    <w:rsid w:val="004423A3"/>
    <w:rsid w:val="00442453"/>
    <w:rsid w:val="00442495"/>
    <w:rsid w:val="004424AE"/>
    <w:rsid w:val="00442543"/>
    <w:rsid w:val="0044260B"/>
    <w:rsid w:val="00442664"/>
    <w:rsid w:val="004426E5"/>
    <w:rsid w:val="00442702"/>
    <w:rsid w:val="004427DE"/>
    <w:rsid w:val="0044292B"/>
    <w:rsid w:val="00442979"/>
    <w:rsid w:val="00442BFF"/>
    <w:rsid w:val="00442CC6"/>
    <w:rsid w:val="00442D78"/>
    <w:rsid w:val="00442D91"/>
    <w:rsid w:val="00442E9E"/>
    <w:rsid w:val="00442F51"/>
    <w:rsid w:val="00442FA8"/>
    <w:rsid w:val="0044301A"/>
    <w:rsid w:val="00443022"/>
    <w:rsid w:val="0044307F"/>
    <w:rsid w:val="004430F0"/>
    <w:rsid w:val="00443134"/>
    <w:rsid w:val="0044314E"/>
    <w:rsid w:val="004431E5"/>
    <w:rsid w:val="00443308"/>
    <w:rsid w:val="004433AD"/>
    <w:rsid w:val="004433BE"/>
    <w:rsid w:val="00443464"/>
    <w:rsid w:val="00443516"/>
    <w:rsid w:val="00443527"/>
    <w:rsid w:val="00443680"/>
    <w:rsid w:val="004437A6"/>
    <w:rsid w:val="00443894"/>
    <w:rsid w:val="00443962"/>
    <w:rsid w:val="00443A56"/>
    <w:rsid w:val="00443ACC"/>
    <w:rsid w:val="00443AE8"/>
    <w:rsid w:val="00443D71"/>
    <w:rsid w:val="00443EF7"/>
    <w:rsid w:val="00443FC5"/>
    <w:rsid w:val="00443FC7"/>
    <w:rsid w:val="00444055"/>
    <w:rsid w:val="00444089"/>
    <w:rsid w:val="00444142"/>
    <w:rsid w:val="004441AE"/>
    <w:rsid w:val="00444211"/>
    <w:rsid w:val="00444232"/>
    <w:rsid w:val="0044436D"/>
    <w:rsid w:val="0044453D"/>
    <w:rsid w:val="004445DE"/>
    <w:rsid w:val="00444683"/>
    <w:rsid w:val="004447F5"/>
    <w:rsid w:val="0044497B"/>
    <w:rsid w:val="00444B5D"/>
    <w:rsid w:val="00444B84"/>
    <w:rsid w:val="00444B93"/>
    <w:rsid w:val="00444F66"/>
    <w:rsid w:val="00444F9F"/>
    <w:rsid w:val="00444FEE"/>
    <w:rsid w:val="00445083"/>
    <w:rsid w:val="00445210"/>
    <w:rsid w:val="00445298"/>
    <w:rsid w:val="004452A9"/>
    <w:rsid w:val="004452EE"/>
    <w:rsid w:val="004453BB"/>
    <w:rsid w:val="0044558B"/>
    <w:rsid w:val="00445650"/>
    <w:rsid w:val="004456AD"/>
    <w:rsid w:val="0044574C"/>
    <w:rsid w:val="0044575B"/>
    <w:rsid w:val="00445849"/>
    <w:rsid w:val="00445A41"/>
    <w:rsid w:val="00445B9D"/>
    <w:rsid w:val="00445BE7"/>
    <w:rsid w:val="00445CC4"/>
    <w:rsid w:val="00445CC9"/>
    <w:rsid w:val="00445D20"/>
    <w:rsid w:val="00445D24"/>
    <w:rsid w:val="00445E15"/>
    <w:rsid w:val="00445EAB"/>
    <w:rsid w:val="00445EF8"/>
    <w:rsid w:val="00445FF1"/>
    <w:rsid w:val="004460BE"/>
    <w:rsid w:val="00446256"/>
    <w:rsid w:val="0044629F"/>
    <w:rsid w:val="004462EE"/>
    <w:rsid w:val="004463D3"/>
    <w:rsid w:val="0044656F"/>
    <w:rsid w:val="00446584"/>
    <w:rsid w:val="00446620"/>
    <w:rsid w:val="0044678E"/>
    <w:rsid w:val="0044682F"/>
    <w:rsid w:val="0044695B"/>
    <w:rsid w:val="004469B6"/>
    <w:rsid w:val="00446A92"/>
    <w:rsid w:val="00446CA2"/>
    <w:rsid w:val="00446D07"/>
    <w:rsid w:val="00446D48"/>
    <w:rsid w:val="00446EC2"/>
    <w:rsid w:val="004470B7"/>
    <w:rsid w:val="00447183"/>
    <w:rsid w:val="004473B4"/>
    <w:rsid w:val="00447410"/>
    <w:rsid w:val="0044749B"/>
    <w:rsid w:val="00447505"/>
    <w:rsid w:val="0044753B"/>
    <w:rsid w:val="004475A5"/>
    <w:rsid w:val="00447626"/>
    <w:rsid w:val="00447642"/>
    <w:rsid w:val="004477FE"/>
    <w:rsid w:val="00447818"/>
    <w:rsid w:val="004479B8"/>
    <w:rsid w:val="00447AF4"/>
    <w:rsid w:val="00447B57"/>
    <w:rsid w:val="00447BA2"/>
    <w:rsid w:val="00447BBE"/>
    <w:rsid w:val="00447D1E"/>
    <w:rsid w:val="00447D35"/>
    <w:rsid w:val="00447E9C"/>
    <w:rsid w:val="00447EAF"/>
    <w:rsid w:val="00447EC2"/>
    <w:rsid w:val="00447ED7"/>
    <w:rsid w:val="00447ED9"/>
    <w:rsid w:val="00447F8B"/>
    <w:rsid w:val="00447FEA"/>
    <w:rsid w:val="00447FF5"/>
    <w:rsid w:val="004500BF"/>
    <w:rsid w:val="00450104"/>
    <w:rsid w:val="0045013E"/>
    <w:rsid w:val="004502EB"/>
    <w:rsid w:val="0045034B"/>
    <w:rsid w:val="004505A6"/>
    <w:rsid w:val="004505D0"/>
    <w:rsid w:val="004506EB"/>
    <w:rsid w:val="004509E3"/>
    <w:rsid w:val="00450A77"/>
    <w:rsid w:val="00450AB2"/>
    <w:rsid w:val="00450B7D"/>
    <w:rsid w:val="00450C7B"/>
    <w:rsid w:val="00450D4A"/>
    <w:rsid w:val="00450DE3"/>
    <w:rsid w:val="00450E55"/>
    <w:rsid w:val="00450FD5"/>
    <w:rsid w:val="004510C3"/>
    <w:rsid w:val="00451171"/>
    <w:rsid w:val="00451185"/>
    <w:rsid w:val="004512B0"/>
    <w:rsid w:val="004512C8"/>
    <w:rsid w:val="004512F2"/>
    <w:rsid w:val="004513D5"/>
    <w:rsid w:val="0045142A"/>
    <w:rsid w:val="004514F1"/>
    <w:rsid w:val="00451510"/>
    <w:rsid w:val="004515ED"/>
    <w:rsid w:val="004517D8"/>
    <w:rsid w:val="00451845"/>
    <w:rsid w:val="004519CB"/>
    <w:rsid w:val="00451AD9"/>
    <w:rsid w:val="00451C0D"/>
    <w:rsid w:val="00451C27"/>
    <w:rsid w:val="00451CA0"/>
    <w:rsid w:val="00451CDA"/>
    <w:rsid w:val="00451F0E"/>
    <w:rsid w:val="00451F26"/>
    <w:rsid w:val="004520F9"/>
    <w:rsid w:val="004523EB"/>
    <w:rsid w:val="004526BC"/>
    <w:rsid w:val="0045275A"/>
    <w:rsid w:val="0045279F"/>
    <w:rsid w:val="00452814"/>
    <w:rsid w:val="0045294A"/>
    <w:rsid w:val="00452974"/>
    <w:rsid w:val="004529B6"/>
    <w:rsid w:val="00452A3D"/>
    <w:rsid w:val="00452A7B"/>
    <w:rsid w:val="00452A91"/>
    <w:rsid w:val="00452AA9"/>
    <w:rsid w:val="00452BA1"/>
    <w:rsid w:val="00452BD2"/>
    <w:rsid w:val="00452C4E"/>
    <w:rsid w:val="00452CD0"/>
    <w:rsid w:val="00452D77"/>
    <w:rsid w:val="00452E75"/>
    <w:rsid w:val="00452F11"/>
    <w:rsid w:val="00452F12"/>
    <w:rsid w:val="00452F4E"/>
    <w:rsid w:val="004530CD"/>
    <w:rsid w:val="004532EC"/>
    <w:rsid w:val="004534F5"/>
    <w:rsid w:val="004535AD"/>
    <w:rsid w:val="004535D1"/>
    <w:rsid w:val="0045360E"/>
    <w:rsid w:val="00453691"/>
    <w:rsid w:val="00453692"/>
    <w:rsid w:val="00453919"/>
    <w:rsid w:val="00453A2C"/>
    <w:rsid w:val="00453C19"/>
    <w:rsid w:val="00453C40"/>
    <w:rsid w:val="00453CE8"/>
    <w:rsid w:val="00453D74"/>
    <w:rsid w:val="00453D8B"/>
    <w:rsid w:val="00453DB1"/>
    <w:rsid w:val="00453E2E"/>
    <w:rsid w:val="00453E85"/>
    <w:rsid w:val="00453F7B"/>
    <w:rsid w:val="00454033"/>
    <w:rsid w:val="004540DC"/>
    <w:rsid w:val="004540DD"/>
    <w:rsid w:val="00454150"/>
    <w:rsid w:val="00454159"/>
    <w:rsid w:val="00454184"/>
    <w:rsid w:val="004541F8"/>
    <w:rsid w:val="004542A7"/>
    <w:rsid w:val="0045443D"/>
    <w:rsid w:val="0045459B"/>
    <w:rsid w:val="0045476E"/>
    <w:rsid w:val="00454866"/>
    <w:rsid w:val="004548E7"/>
    <w:rsid w:val="004549CF"/>
    <w:rsid w:val="00454B03"/>
    <w:rsid w:val="00454EDA"/>
    <w:rsid w:val="00454F71"/>
    <w:rsid w:val="0045503E"/>
    <w:rsid w:val="00455058"/>
    <w:rsid w:val="00455234"/>
    <w:rsid w:val="0045523B"/>
    <w:rsid w:val="0045531E"/>
    <w:rsid w:val="004553E5"/>
    <w:rsid w:val="004554CC"/>
    <w:rsid w:val="00455853"/>
    <w:rsid w:val="00455A20"/>
    <w:rsid w:val="00455BB1"/>
    <w:rsid w:val="00455C97"/>
    <w:rsid w:val="00455D88"/>
    <w:rsid w:val="0045630F"/>
    <w:rsid w:val="004563BB"/>
    <w:rsid w:val="004563D9"/>
    <w:rsid w:val="004563ED"/>
    <w:rsid w:val="004565B5"/>
    <w:rsid w:val="0045672E"/>
    <w:rsid w:val="004567C8"/>
    <w:rsid w:val="004568E8"/>
    <w:rsid w:val="0045690B"/>
    <w:rsid w:val="00456A88"/>
    <w:rsid w:val="00456AB7"/>
    <w:rsid w:val="00456C2A"/>
    <w:rsid w:val="00456C6B"/>
    <w:rsid w:val="00456E69"/>
    <w:rsid w:val="00456FB5"/>
    <w:rsid w:val="00456FDA"/>
    <w:rsid w:val="004570BE"/>
    <w:rsid w:val="00457137"/>
    <w:rsid w:val="00457210"/>
    <w:rsid w:val="0045724D"/>
    <w:rsid w:val="0045745F"/>
    <w:rsid w:val="00457501"/>
    <w:rsid w:val="0045764A"/>
    <w:rsid w:val="0045781B"/>
    <w:rsid w:val="00457848"/>
    <w:rsid w:val="0045791C"/>
    <w:rsid w:val="00457938"/>
    <w:rsid w:val="004579A8"/>
    <w:rsid w:val="00457A69"/>
    <w:rsid w:val="00457A80"/>
    <w:rsid w:val="00457BBD"/>
    <w:rsid w:val="00457BD5"/>
    <w:rsid w:val="00457C0C"/>
    <w:rsid w:val="00457E08"/>
    <w:rsid w:val="00457EAC"/>
    <w:rsid w:val="00457F0C"/>
    <w:rsid w:val="0046017B"/>
    <w:rsid w:val="00460309"/>
    <w:rsid w:val="00460404"/>
    <w:rsid w:val="00460445"/>
    <w:rsid w:val="004605DE"/>
    <w:rsid w:val="004606F1"/>
    <w:rsid w:val="004609FC"/>
    <w:rsid w:val="00460A0B"/>
    <w:rsid w:val="00460AAA"/>
    <w:rsid w:val="00460ACB"/>
    <w:rsid w:val="00460C1B"/>
    <w:rsid w:val="00460D5A"/>
    <w:rsid w:val="00460EF5"/>
    <w:rsid w:val="00461085"/>
    <w:rsid w:val="00461093"/>
    <w:rsid w:val="004610BD"/>
    <w:rsid w:val="00461105"/>
    <w:rsid w:val="004611E3"/>
    <w:rsid w:val="00461222"/>
    <w:rsid w:val="0046124B"/>
    <w:rsid w:val="00461322"/>
    <w:rsid w:val="0046138A"/>
    <w:rsid w:val="004613C1"/>
    <w:rsid w:val="00461467"/>
    <w:rsid w:val="004614F5"/>
    <w:rsid w:val="00461619"/>
    <w:rsid w:val="0046166B"/>
    <w:rsid w:val="0046179A"/>
    <w:rsid w:val="004617C9"/>
    <w:rsid w:val="0046186D"/>
    <w:rsid w:val="004618D0"/>
    <w:rsid w:val="004619A2"/>
    <w:rsid w:val="00461B4E"/>
    <w:rsid w:val="00461DC5"/>
    <w:rsid w:val="00461E05"/>
    <w:rsid w:val="00461E2A"/>
    <w:rsid w:val="00461E46"/>
    <w:rsid w:val="00462157"/>
    <w:rsid w:val="0046241D"/>
    <w:rsid w:val="00462456"/>
    <w:rsid w:val="0046255B"/>
    <w:rsid w:val="004625DC"/>
    <w:rsid w:val="00462624"/>
    <w:rsid w:val="004627F4"/>
    <w:rsid w:val="004627FD"/>
    <w:rsid w:val="00462892"/>
    <w:rsid w:val="00462971"/>
    <w:rsid w:val="00462B34"/>
    <w:rsid w:val="00462B7B"/>
    <w:rsid w:val="00462E9A"/>
    <w:rsid w:val="00462F8D"/>
    <w:rsid w:val="0046310C"/>
    <w:rsid w:val="004631C4"/>
    <w:rsid w:val="00463281"/>
    <w:rsid w:val="004635D8"/>
    <w:rsid w:val="00463966"/>
    <w:rsid w:val="004639CC"/>
    <w:rsid w:val="004639D6"/>
    <w:rsid w:val="00463A30"/>
    <w:rsid w:val="00463BD5"/>
    <w:rsid w:val="00463C78"/>
    <w:rsid w:val="00463CA2"/>
    <w:rsid w:val="00463D1C"/>
    <w:rsid w:val="00463D31"/>
    <w:rsid w:val="00463D4C"/>
    <w:rsid w:val="00463D5A"/>
    <w:rsid w:val="00463DE6"/>
    <w:rsid w:val="0046421F"/>
    <w:rsid w:val="00464238"/>
    <w:rsid w:val="00464302"/>
    <w:rsid w:val="0046433F"/>
    <w:rsid w:val="00464395"/>
    <w:rsid w:val="00464596"/>
    <w:rsid w:val="004645C2"/>
    <w:rsid w:val="004645F8"/>
    <w:rsid w:val="0046462D"/>
    <w:rsid w:val="00464648"/>
    <w:rsid w:val="00464838"/>
    <w:rsid w:val="00464852"/>
    <w:rsid w:val="00464938"/>
    <w:rsid w:val="00464A5E"/>
    <w:rsid w:val="00464A70"/>
    <w:rsid w:val="00464AA9"/>
    <w:rsid w:val="00464CB7"/>
    <w:rsid w:val="00464DE4"/>
    <w:rsid w:val="00464E03"/>
    <w:rsid w:val="00464E5B"/>
    <w:rsid w:val="00464F6F"/>
    <w:rsid w:val="00464F98"/>
    <w:rsid w:val="00464FD2"/>
    <w:rsid w:val="00465035"/>
    <w:rsid w:val="00465157"/>
    <w:rsid w:val="00465178"/>
    <w:rsid w:val="0046528D"/>
    <w:rsid w:val="0046531C"/>
    <w:rsid w:val="0046535C"/>
    <w:rsid w:val="0046561D"/>
    <w:rsid w:val="00465644"/>
    <w:rsid w:val="0046566C"/>
    <w:rsid w:val="00465774"/>
    <w:rsid w:val="004659E5"/>
    <w:rsid w:val="00465A4B"/>
    <w:rsid w:val="00465B29"/>
    <w:rsid w:val="00465B47"/>
    <w:rsid w:val="00465BDD"/>
    <w:rsid w:val="00465C2E"/>
    <w:rsid w:val="00465C4C"/>
    <w:rsid w:val="00465D69"/>
    <w:rsid w:val="00465EBF"/>
    <w:rsid w:val="00465ED9"/>
    <w:rsid w:val="00465EF0"/>
    <w:rsid w:val="00465EF3"/>
    <w:rsid w:val="00466079"/>
    <w:rsid w:val="00466091"/>
    <w:rsid w:val="004661F2"/>
    <w:rsid w:val="004662DB"/>
    <w:rsid w:val="004666FB"/>
    <w:rsid w:val="00466786"/>
    <w:rsid w:val="00466997"/>
    <w:rsid w:val="00466B21"/>
    <w:rsid w:val="00466B5C"/>
    <w:rsid w:val="00466BA8"/>
    <w:rsid w:val="00466BF1"/>
    <w:rsid w:val="00466C79"/>
    <w:rsid w:val="00466D45"/>
    <w:rsid w:val="00466DCA"/>
    <w:rsid w:val="00466DCC"/>
    <w:rsid w:val="00466F3D"/>
    <w:rsid w:val="00467048"/>
    <w:rsid w:val="004671A6"/>
    <w:rsid w:val="004672F4"/>
    <w:rsid w:val="00467399"/>
    <w:rsid w:val="004673D1"/>
    <w:rsid w:val="004674E7"/>
    <w:rsid w:val="004674EB"/>
    <w:rsid w:val="00467530"/>
    <w:rsid w:val="00467761"/>
    <w:rsid w:val="00467792"/>
    <w:rsid w:val="0046785A"/>
    <w:rsid w:val="00467B0E"/>
    <w:rsid w:val="00467B41"/>
    <w:rsid w:val="00467BF7"/>
    <w:rsid w:val="00467C89"/>
    <w:rsid w:val="00467CA8"/>
    <w:rsid w:val="00467D4C"/>
    <w:rsid w:val="00467D7C"/>
    <w:rsid w:val="00470023"/>
    <w:rsid w:val="00470041"/>
    <w:rsid w:val="0047010C"/>
    <w:rsid w:val="0047021E"/>
    <w:rsid w:val="00470385"/>
    <w:rsid w:val="00470402"/>
    <w:rsid w:val="00470517"/>
    <w:rsid w:val="00470932"/>
    <w:rsid w:val="004709CB"/>
    <w:rsid w:val="00470B6D"/>
    <w:rsid w:val="00470B6F"/>
    <w:rsid w:val="00470D10"/>
    <w:rsid w:val="00470D74"/>
    <w:rsid w:val="00470D9F"/>
    <w:rsid w:val="00470E1E"/>
    <w:rsid w:val="00470E4F"/>
    <w:rsid w:val="00470EE3"/>
    <w:rsid w:val="00470F84"/>
    <w:rsid w:val="00470FA3"/>
    <w:rsid w:val="00471193"/>
    <w:rsid w:val="0047120D"/>
    <w:rsid w:val="00471256"/>
    <w:rsid w:val="00471495"/>
    <w:rsid w:val="004716C3"/>
    <w:rsid w:val="00471722"/>
    <w:rsid w:val="0047176D"/>
    <w:rsid w:val="004717A1"/>
    <w:rsid w:val="004717B4"/>
    <w:rsid w:val="00471855"/>
    <w:rsid w:val="00471966"/>
    <w:rsid w:val="004719AD"/>
    <w:rsid w:val="00471B97"/>
    <w:rsid w:val="00471CE8"/>
    <w:rsid w:val="00471D0A"/>
    <w:rsid w:val="00471D1F"/>
    <w:rsid w:val="00471D83"/>
    <w:rsid w:val="004722DF"/>
    <w:rsid w:val="004723AC"/>
    <w:rsid w:val="004723D2"/>
    <w:rsid w:val="004723FB"/>
    <w:rsid w:val="004724B5"/>
    <w:rsid w:val="004724F9"/>
    <w:rsid w:val="0047256D"/>
    <w:rsid w:val="0047257E"/>
    <w:rsid w:val="00472807"/>
    <w:rsid w:val="00472893"/>
    <w:rsid w:val="004728A0"/>
    <w:rsid w:val="0047298B"/>
    <w:rsid w:val="00472A0F"/>
    <w:rsid w:val="00472AD0"/>
    <w:rsid w:val="00472B6D"/>
    <w:rsid w:val="00472BC0"/>
    <w:rsid w:val="00472D27"/>
    <w:rsid w:val="00472D70"/>
    <w:rsid w:val="00472EAD"/>
    <w:rsid w:val="00472F36"/>
    <w:rsid w:val="0047301E"/>
    <w:rsid w:val="004730FD"/>
    <w:rsid w:val="0047328D"/>
    <w:rsid w:val="004732BC"/>
    <w:rsid w:val="00473355"/>
    <w:rsid w:val="00473378"/>
    <w:rsid w:val="0047341E"/>
    <w:rsid w:val="00473473"/>
    <w:rsid w:val="00473614"/>
    <w:rsid w:val="0047361E"/>
    <w:rsid w:val="0047362F"/>
    <w:rsid w:val="0047363D"/>
    <w:rsid w:val="004737A0"/>
    <w:rsid w:val="00473887"/>
    <w:rsid w:val="00473E5F"/>
    <w:rsid w:val="00473E86"/>
    <w:rsid w:val="00473E8B"/>
    <w:rsid w:val="00473FAE"/>
    <w:rsid w:val="0047403D"/>
    <w:rsid w:val="00474085"/>
    <w:rsid w:val="004741A2"/>
    <w:rsid w:val="004741A3"/>
    <w:rsid w:val="004741D6"/>
    <w:rsid w:val="00474340"/>
    <w:rsid w:val="0047444A"/>
    <w:rsid w:val="004745A1"/>
    <w:rsid w:val="00474609"/>
    <w:rsid w:val="00474643"/>
    <w:rsid w:val="00474665"/>
    <w:rsid w:val="004746A5"/>
    <w:rsid w:val="0047472F"/>
    <w:rsid w:val="004748E3"/>
    <w:rsid w:val="00474933"/>
    <w:rsid w:val="0047496C"/>
    <w:rsid w:val="0047498D"/>
    <w:rsid w:val="00474A12"/>
    <w:rsid w:val="00474BD9"/>
    <w:rsid w:val="00474CF2"/>
    <w:rsid w:val="00474D19"/>
    <w:rsid w:val="00474E4A"/>
    <w:rsid w:val="00474E6F"/>
    <w:rsid w:val="00474F3C"/>
    <w:rsid w:val="0047508F"/>
    <w:rsid w:val="004751A3"/>
    <w:rsid w:val="004751C9"/>
    <w:rsid w:val="00475566"/>
    <w:rsid w:val="004755D3"/>
    <w:rsid w:val="004755DE"/>
    <w:rsid w:val="004756DA"/>
    <w:rsid w:val="00475825"/>
    <w:rsid w:val="00475945"/>
    <w:rsid w:val="00475955"/>
    <w:rsid w:val="0047597B"/>
    <w:rsid w:val="004759FA"/>
    <w:rsid w:val="00475CA4"/>
    <w:rsid w:val="00475CC8"/>
    <w:rsid w:val="00475D3A"/>
    <w:rsid w:val="00475E7B"/>
    <w:rsid w:val="00475F93"/>
    <w:rsid w:val="00475FEC"/>
    <w:rsid w:val="00476250"/>
    <w:rsid w:val="0047625A"/>
    <w:rsid w:val="00476355"/>
    <w:rsid w:val="004764DC"/>
    <w:rsid w:val="00476536"/>
    <w:rsid w:val="00476639"/>
    <w:rsid w:val="004767C2"/>
    <w:rsid w:val="00476822"/>
    <w:rsid w:val="004769E9"/>
    <w:rsid w:val="00476A74"/>
    <w:rsid w:val="00476A95"/>
    <w:rsid w:val="00476BA9"/>
    <w:rsid w:val="00476EE4"/>
    <w:rsid w:val="00476F0C"/>
    <w:rsid w:val="00476F75"/>
    <w:rsid w:val="0047718D"/>
    <w:rsid w:val="00477234"/>
    <w:rsid w:val="0047727C"/>
    <w:rsid w:val="0047751D"/>
    <w:rsid w:val="004775A6"/>
    <w:rsid w:val="004775CC"/>
    <w:rsid w:val="004778EC"/>
    <w:rsid w:val="0047793D"/>
    <w:rsid w:val="00477979"/>
    <w:rsid w:val="0047798A"/>
    <w:rsid w:val="00477A9D"/>
    <w:rsid w:val="00477BC1"/>
    <w:rsid w:val="00477CF5"/>
    <w:rsid w:val="00477EAB"/>
    <w:rsid w:val="00477FA1"/>
    <w:rsid w:val="0048000F"/>
    <w:rsid w:val="0048002F"/>
    <w:rsid w:val="00480038"/>
    <w:rsid w:val="004800FD"/>
    <w:rsid w:val="0048012E"/>
    <w:rsid w:val="00480231"/>
    <w:rsid w:val="004802CB"/>
    <w:rsid w:val="00480328"/>
    <w:rsid w:val="00480362"/>
    <w:rsid w:val="0048046B"/>
    <w:rsid w:val="004805A9"/>
    <w:rsid w:val="00480625"/>
    <w:rsid w:val="00480846"/>
    <w:rsid w:val="0048086B"/>
    <w:rsid w:val="00480932"/>
    <w:rsid w:val="00480933"/>
    <w:rsid w:val="00480A8D"/>
    <w:rsid w:val="00480BBF"/>
    <w:rsid w:val="00480D42"/>
    <w:rsid w:val="00480DAB"/>
    <w:rsid w:val="00480DFC"/>
    <w:rsid w:val="00480E54"/>
    <w:rsid w:val="00480EBA"/>
    <w:rsid w:val="00481176"/>
    <w:rsid w:val="0048118A"/>
    <w:rsid w:val="00481246"/>
    <w:rsid w:val="004812CC"/>
    <w:rsid w:val="004813B4"/>
    <w:rsid w:val="004813F1"/>
    <w:rsid w:val="00481407"/>
    <w:rsid w:val="00481542"/>
    <w:rsid w:val="0048160B"/>
    <w:rsid w:val="004816C9"/>
    <w:rsid w:val="00481945"/>
    <w:rsid w:val="00481A51"/>
    <w:rsid w:val="00481A5A"/>
    <w:rsid w:val="00481EC0"/>
    <w:rsid w:val="0048201D"/>
    <w:rsid w:val="00482079"/>
    <w:rsid w:val="00482102"/>
    <w:rsid w:val="00482167"/>
    <w:rsid w:val="0048233A"/>
    <w:rsid w:val="0048238B"/>
    <w:rsid w:val="004823ED"/>
    <w:rsid w:val="00482426"/>
    <w:rsid w:val="00482451"/>
    <w:rsid w:val="00482481"/>
    <w:rsid w:val="004825C9"/>
    <w:rsid w:val="00482773"/>
    <w:rsid w:val="004827F2"/>
    <w:rsid w:val="00482881"/>
    <w:rsid w:val="0048289A"/>
    <w:rsid w:val="00482AEC"/>
    <w:rsid w:val="00482B6F"/>
    <w:rsid w:val="00482C7A"/>
    <w:rsid w:val="00482CA6"/>
    <w:rsid w:val="00482CDE"/>
    <w:rsid w:val="00482D64"/>
    <w:rsid w:val="00482E05"/>
    <w:rsid w:val="00482FC3"/>
    <w:rsid w:val="00483072"/>
    <w:rsid w:val="004830CB"/>
    <w:rsid w:val="0048323B"/>
    <w:rsid w:val="004835AC"/>
    <w:rsid w:val="00483636"/>
    <w:rsid w:val="004836EC"/>
    <w:rsid w:val="00483747"/>
    <w:rsid w:val="004837D9"/>
    <w:rsid w:val="00483872"/>
    <w:rsid w:val="00483AF9"/>
    <w:rsid w:val="00483BD0"/>
    <w:rsid w:val="00483BD9"/>
    <w:rsid w:val="00483C71"/>
    <w:rsid w:val="00483C9D"/>
    <w:rsid w:val="00483CCB"/>
    <w:rsid w:val="00483D3C"/>
    <w:rsid w:val="00483D69"/>
    <w:rsid w:val="00483DB0"/>
    <w:rsid w:val="00483F1D"/>
    <w:rsid w:val="00483F35"/>
    <w:rsid w:val="00484017"/>
    <w:rsid w:val="00484059"/>
    <w:rsid w:val="0048405A"/>
    <w:rsid w:val="0048406F"/>
    <w:rsid w:val="00484080"/>
    <w:rsid w:val="004840CE"/>
    <w:rsid w:val="00484265"/>
    <w:rsid w:val="004842BC"/>
    <w:rsid w:val="00484399"/>
    <w:rsid w:val="004843D6"/>
    <w:rsid w:val="004843FA"/>
    <w:rsid w:val="00484462"/>
    <w:rsid w:val="004844B5"/>
    <w:rsid w:val="004844CC"/>
    <w:rsid w:val="00484620"/>
    <w:rsid w:val="004846C8"/>
    <w:rsid w:val="00484757"/>
    <w:rsid w:val="004847A0"/>
    <w:rsid w:val="00484872"/>
    <w:rsid w:val="004848A8"/>
    <w:rsid w:val="0048493F"/>
    <w:rsid w:val="00484B84"/>
    <w:rsid w:val="00484B98"/>
    <w:rsid w:val="00484D8B"/>
    <w:rsid w:val="00484E5A"/>
    <w:rsid w:val="00484E77"/>
    <w:rsid w:val="00484FAF"/>
    <w:rsid w:val="00484FE7"/>
    <w:rsid w:val="0048511B"/>
    <w:rsid w:val="0048523B"/>
    <w:rsid w:val="00485254"/>
    <w:rsid w:val="0048538A"/>
    <w:rsid w:val="00485456"/>
    <w:rsid w:val="00485610"/>
    <w:rsid w:val="0048577C"/>
    <w:rsid w:val="004857BC"/>
    <w:rsid w:val="00485846"/>
    <w:rsid w:val="004859E5"/>
    <w:rsid w:val="00485A74"/>
    <w:rsid w:val="00485B83"/>
    <w:rsid w:val="00485B99"/>
    <w:rsid w:val="00485BC1"/>
    <w:rsid w:val="00485C25"/>
    <w:rsid w:val="00485C27"/>
    <w:rsid w:val="00485DFB"/>
    <w:rsid w:val="00485EB0"/>
    <w:rsid w:val="00485FB7"/>
    <w:rsid w:val="004860A3"/>
    <w:rsid w:val="00486267"/>
    <w:rsid w:val="0048629D"/>
    <w:rsid w:val="004862B2"/>
    <w:rsid w:val="0048648B"/>
    <w:rsid w:val="0048650B"/>
    <w:rsid w:val="0048654F"/>
    <w:rsid w:val="004865B3"/>
    <w:rsid w:val="004866BA"/>
    <w:rsid w:val="004866DD"/>
    <w:rsid w:val="00486706"/>
    <w:rsid w:val="00486736"/>
    <w:rsid w:val="00486881"/>
    <w:rsid w:val="004868BA"/>
    <w:rsid w:val="0048690E"/>
    <w:rsid w:val="004869F7"/>
    <w:rsid w:val="00486C62"/>
    <w:rsid w:val="00486D4C"/>
    <w:rsid w:val="00486E3D"/>
    <w:rsid w:val="00486F31"/>
    <w:rsid w:val="00487057"/>
    <w:rsid w:val="00487162"/>
    <w:rsid w:val="004871C6"/>
    <w:rsid w:val="004872A2"/>
    <w:rsid w:val="004872D8"/>
    <w:rsid w:val="004873FA"/>
    <w:rsid w:val="00487498"/>
    <w:rsid w:val="0048758F"/>
    <w:rsid w:val="00487603"/>
    <w:rsid w:val="004879D9"/>
    <w:rsid w:val="00487B6A"/>
    <w:rsid w:val="00487B74"/>
    <w:rsid w:val="00487C10"/>
    <w:rsid w:val="00487C7D"/>
    <w:rsid w:val="00487D3C"/>
    <w:rsid w:val="00487E81"/>
    <w:rsid w:val="00487F53"/>
    <w:rsid w:val="00490026"/>
    <w:rsid w:val="0049005D"/>
    <w:rsid w:val="0049039F"/>
    <w:rsid w:val="0049040B"/>
    <w:rsid w:val="0049042D"/>
    <w:rsid w:val="004904AC"/>
    <w:rsid w:val="00490576"/>
    <w:rsid w:val="004905CF"/>
    <w:rsid w:val="004906FB"/>
    <w:rsid w:val="0049072C"/>
    <w:rsid w:val="004907AB"/>
    <w:rsid w:val="004907BE"/>
    <w:rsid w:val="0049084D"/>
    <w:rsid w:val="00490864"/>
    <w:rsid w:val="004908AE"/>
    <w:rsid w:val="004909AC"/>
    <w:rsid w:val="00490AF5"/>
    <w:rsid w:val="00490BFA"/>
    <w:rsid w:val="00490D99"/>
    <w:rsid w:val="00490EA6"/>
    <w:rsid w:val="00490F02"/>
    <w:rsid w:val="00490F89"/>
    <w:rsid w:val="00490FA6"/>
    <w:rsid w:val="0049107F"/>
    <w:rsid w:val="004911E1"/>
    <w:rsid w:val="00491206"/>
    <w:rsid w:val="00491219"/>
    <w:rsid w:val="00491234"/>
    <w:rsid w:val="00491390"/>
    <w:rsid w:val="004913A8"/>
    <w:rsid w:val="00491400"/>
    <w:rsid w:val="00491533"/>
    <w:rsid w:val="0049177E"/>
    <w:rsid w:val="004917E0"/>
    <w:rsid w:val="00491945"/>
    <w:rsid w:val="0049199D"/>
    <w:rsid w:val="004919B7"/>
    <w:rsid w:val="004919D2"/>
    <w:rsid w:val="004919E6"/>
    <w:rsid w:val="00491B29"/>
    <w:rsid w:val="00491C1E"/>
    <w:rsid w:val="00491D03"/>
    <w:rsid w:val="00491D81"/>
    <w:rsid w:val="00491DF2"/>
    <w:rsid w:val="00491EC7"/>
    <w:rsid w:val="00491F5F"/>
    <w:rsid w:val="00492028"/>
    <w:rsid w:val="0049210B"/>
    <w:rsid w:val="00492146"/>
    <w:rsid w:val="0049217E"/>
    <w:rsid w:val="00492208"/>
    <w:rsid w:val="00492369"/>
    <w:rsid w:val="0049268E"/>
    <w:rsid w:val="0049274B"/>
    <w:rsid w:val="00492904"/>
    <w:rsid w:val="00492953"/>
    <w:rsid w:val="0049297C"/>
    <w:rsid w:val="00492988"/>
    <w:rsid w:val="004929B1"/>
    <w:rsid w:val="00492B09"/>
    <w:rsid w:val="00492B8D"/>
    <w:rsid w:val="00492DB1"/>
    <w:rsid w:val="00492DD7"/>
    <w:rsid w:val="00492F9A"/>
    <w:rsid w:val="00493035"/>
    <w:rsid w:val="00493207"/>
    <w:rsid w:val="00493292"/>
    <w:rsid w:val="0049349A"/>
    <w:rsid w:val="004934E4"/>
    <w:rsid w:val="004934FA"/>
    <w:rsid w:val="00493623"/>
    <w:rsid w:val="00493679"/>
    <w:rsid w:val="004936A4"/>
    <w:rsid w:val="00493790"/>
    <w:rsid w:val="00493931"/>
    <w:rsid w:val="00493AE5"/>
    <w:rsid w:val="00493AF9"/>
    <w:rsid w:val="00493B62"/>
    <w:rsid w:val="00493BF6"/>
    <w:rsid w:val="00493C2C"/>
    <w:rsid w:val="00493C59"/>
    <w:rsid w:val="00493CAB"/>
    <w:rsid w:val="00493D55"/>
    <w:rsid w:val="00493DA3"/>
    <w:rsid w:val="00493DB4"/>
    <w:rsid w:val="00493E16"/>
    <w:rsid w:val="00493E3A"/>
    <w:rsid w:val="00493F3E"/>
    <w:rsid w:val="00493FD1"/>
    <w:rsid w:val="004940B0"/>
    <w:rsid w:val="004941F2"/>
    <w:rsid w:val="0049420D"/>
    <w:rsid w:val="0049423D"/>
    <w:rsid w:val="00494366"/>
    <w:rsid w:val="00494486"/>
    <w:rsid w:val="004944E3"/>
    <w:rsid w:val="00494579"/>
    <w:rsid w:val="0049464F"/>
    <w:rsid w:val="00494718"/>
    <w:rsid w:val="00494842"/>
    <w:rsid w:val="00494971"/>
    <w:rsid w:val="004949D8"/>
    <w:rsid w:val="00494A37"/>
    <w:rsid w:val="00494A86"/>
    <w:rsid w:val="00494B8B"/>
    <w:rsid w:val="00494BCD"/>
    <w:rsid w:val="00494BEC"/>
    <w:rsid w:val="00494D2A"/>
    <w:rsid w:val="00494D92"/>
    <w:rsid w:val="00494DC7"/>
    <w:rsid w:val="00494EB4"/>
    <w:rsid w:val="00494EC9"/>
    <w:rsid w:val="00494EE9"/>
    <w:rsid w:val="00494F01"/>
    <w:rsid w:val="004950EC"/>
    <w:rsid w:val="00495110"/>
    <w:rsid w:val="004951CC"/>
    <w:rsid w:val="004952D9"/>
    <w:rsid w:val="0049551D"/>
    <w:rsid w:val="004955D4"/>
    <w:rsid w:val="004955E0"/>
    <w:rsid w:val="0049570B"/>
    <w:rsid w:val="00495908"/>
    <w:rsid w:val="0049590E"/>
    <w:rsid w:val="00495928"/>
    <w:rsid w:val="00495A6C"/>
    <w:rsid w:val="00495A86"/>
    <w:rsid w:val="00495AF6"/>
    <w:rsid w:val="00495B09"/>
    <w:rsid w:val="00495C2C"/>
    <w:rsid w:val="00495EAC"/>
    <w:rsid w:val="00495EDF"/>
    <w:rsid w:val="0049604E"/>
    <w:rsid w:val="004962BE"/>
    <w:rsid w:val="0049634F"/>
    <w:rsid w:val="00496361"/>
    <w:rsid w:val="00496417"/>
    <w:rsid w:val="004964AD"/>
    <w:rsid w:val="004966A0"/>
    <w:rsid w:val="00496788"/>
    <w:rsid w:val="004967F4"/>
    <w:rsid w:val="00496804"/>
    <w:rsid w:val="00496818"/>
    <w:rsid w:val="00496826"/>
    <w:rsid w:val="0049683A"/>
    <w:rsid w:val="0049689E"/>
    <w:rsid w:val="004969AB"/>
    <w:rsid w:val="00496A90"/>
    <w:rsid w:val="00496C48"/>
    <w:rsid w:val="00496D26"/>
    <w:rsid w:val="00496E08"/>
    <w:rsid w:val="00496F13"/>
    <w:rsid w:val="00496F4B"/>
    <w:rsid w:val="00496FA2"/>
    <w:rsid w:val="00496FE6"/>
    <w:rsid w:val="004971EE"/>
    <w:rsid w:val="004972D7"/>
    <w:rsid w:val="00497333"/>
    <w:rsid w:val="0049746F"/>
    <w:rsid w:val="00497493"/>
    <w:rsid w:val="004974D2"/>
    <w:rsid w:val="00497503"/>
    <w:rsid w:val="004975D9"/>
    <w:rsid w:val="0049774D"/>
    <w:rsid w:val="00497787"/>
    <w:rsid w:val="004977BD"/>
    <w:rsid w:val="004978B8"/>
    <w:rsid w:val="00497A49"/>
    <w:rsid w:val="00497BFC"/>
    <w:rsid w:val="00497C1B"/>
    <w:rsid w:val="00497CF7"/>
    <w:rsid w:val="00497E7C"/>
    <w:rsid w:val="00497EB9"/>
    <w:rsid w:val="00497ED8"/>
    <w:rsid w:val="004A008A"/>
    <w:rsid w:val="004A017E"/>
    <w:rsid w:val="004A01C3"/>
    <w:rsid w:val="004A02EE"/>
    <w:rsid w:val="004A047D"/>
    <w:rsid w:val="004A048D"/>
    <w:rsid w:val="004A05F7"/>
    <w:rsid w:val="004A0629"/>
    <w:rsid w:val="004A06DF"/>
    <w:rsid w:val="004A0742"/>
    <w:rsid w:val="004A075D"/>
    <w:rsid w:val="004A081E"/>
    <w:rsid w:val="004A0AFB"/>
    <w:rsid w:val="004A0DCC"/>
    <w:rsid w:val="004A0EA6"/>
    <w:rsid w:val="004A0EAD"/>
    <w:rsid w:val="004A0F1C"/>
    <w:rsid w:val="004A119E"/>
    <w:rsid w:val="004A1208"/>
    <w:rsid w:val="004A120A"/>
    <w:rsid w:val="004A123F"/>
    <w:rsid w:val="004A17EB"/>
    <w:rsid w:val="004A1904"/>
    <w:rsid w:val="004A1907"/>
    <w:rsid w:val="004A1B3D"/>
    <w:rsid w:val="004A1B44"/>
    <w:rsid w:val="004A1C94"/>
    <w:rsid w:val="004A1CE8"/>
    <w:rsid w:val="004A1D50"/>
    <w:rsid w:val="004A1E01"/>
    <w:rsid w:val="004A1EC1"/>
    <w:rsid w:val="004A1F3B"/>
    <w:rsid w:val="004A2000"/>
    <w:rsid w:val="004A2092"/>
    <w:rsid w:val="004A20E9"/>
    <w:rsid w:val="004A23E3"/>
    <w:rsid w:val="004A24CC"/>
    <w:rsid w:val="004A253A"/>
    <w:rsid w:val="004A253E"/>
    <w:rsid w:val="004A25D2"/>
    <w:rsid w:val="004A2878"/>
    <w:rsid w:val="004A291D"/>
    <w:rsid w:val="004A29E2"/>
    <w:rsid w:val="004A2A53"/>
    <w:rsid w:val="004A2B10"/>
    <w:rsid w:val="004A2BDB"/>
    <w:rsid w:val="004A2CAB"/>
    <w:rsid w:val="004A2D8B"/>
    <w:rsid w:val="004A2F3B"/>
    <w:rsid w:val="004A2F4B"/>
    <w:rsid w:val="004A2FD8"/>
    <w:rsid w:val="004A32BD"/>
    <w:rsid w:val="004A3325"/>
    <w:rsid w:val="004A346D"/>
    <w:rsid w:val="004A348C"/>
    <w:rsid w:val="004A36DA"/>
    <w:rsid w:val="004A377B"/>
    <w:rsid w:val="004A3800"/>
    <w:rsid w:val="004A3940"/>
    <w:rsid w:val="004A397F"/>
    <w:rsid w:val="004A39E6"/>
    <w:rsid w:val="004A3A43"/>
    <w:rsid w:val="004A3B86"/>
    <w:rsid w:val="004A3BEB"/>
    <w:rsid w:val="004A3C3B"/>
    <w:rsid w:val="004A3CB9"/>
    <w:rsid w:val="004A3CDF"/>
    <w:rsid w:val="004A3F1D"/>
    <w:rsid w:val="004A407B"/>
    <w:rsid w:val="004A40AD"/>
    <w:rsid w:val="004A4123"/>
    <w:rsid w:val="004A421E"/>
    <w:rsid w:val="004A4256"/>
    <w:rsid w:val="004A4474"/>
    <w:rsid w:val="004A4482"/>
    <w:rsid w:val="004A44E0"/>
    <w:rsid w:val="004A4574"/>
    <w:rsid w:val="004A4719"/>
    <w:rsid w:val="004A4A1F"/>
    <w:rsid w:val="004A5297"/>
    <w:rsid w:val="004A5327"/>
    <w:rsid w:val="004A5349"/>
    <w:rsid w:val="004A536C"/>
    <w:rsid w:val="004A5581"/>
    <w:rsid w:val="004A55E5"/>
    <w:rsid w:val="004A5655"/>
    <w:rsid w:val="004A5665"/>
    <w:rsid w:val="004A5697"/>
    <w:rsid w:val="004A5753"/>
    <w:rsid w:val="004A58A4"/>
    <w:rsid w:val="004A58F9"/>
    <w:rsid w:val="004A591C"/>
    <w:rsid w:val="004A59A2"/>
    <w:rsid w:val="004A5AFC"/>
    <w:rsid w:val="004A5B73"/>
    <w:rsid w:val="004A5BF9"/>
    <w:rsid w:val="004A5C2B"/>
    <w:rsid w:val="004A5C77"/>
    <w:rsid w:val="004A5CBE"/>
    <w:rsid w:val="004A5CDD"/>
    <w:rsid w:val="004A5D13"/>
    <w:rsid w:val="004A5DAD"/>
    <w:rsid w:val="004A5EF3"/>
    <w:rsid w:val="004A629B"/>
    <w:rsid w:val="004A62F1"/>
    <w:rsid w:val="004A6301"/>
    <w:rsid w:val="004A64D9"/>
    <w:rsid w:val="004A6595"/>
    <w:rsid w:val="004A66E0"/>
    <w:rsid w:val="004A676B"/>
    <w:rsid w:val="004A67F0"/>
    <w:rsid w:val="004A6866"/>
    <w:rsid w:val="004A69B2"/>
    <w:rsid w:val="004A6B1B"/>
    <w:rsid w:val="004A6CB7"/>
    <w:rsid w:val="004A6D3D"/>
    <w:rsid w:val="004A6DD2"/>
    <w:rsid w:val="004A709B"/>
    <w:rsid w:val="004A70DF"/>
    <w:rsid w:val="004A7134"/>
    <w:rsid w:val="004A71FE"/>
    <w:rsid w:val="004A7213"/>
    <w:rsid w:val="004A7262"/>
    <w:rsid w:val="004A7275"/>
    <w:rsid w:val="004A739A"/>
    <w:rsid w:val="004A75CF"/>
    <w:rsid w:val="004A7633"/>
    <w:rsid w:val="004A76A3"/>
    <w:rsid w:val="004A7718"/>
    <w:rsid w:val="004A790E"/>
    <w:rsid w:val="004A7934"/>
    <w:rsid w:val="004A7960"/>
    <w:rsid w:val="004A7BAB"/>
    <w:rsid w:val="004A7C74"/>
    <w:rsid w:val="004A7D35"/>
    <w:rsid w:val="004A7DA9"/>
    <w:rsid w:val="004A7E90"/>
    <w:rsid w:val="004A7FC8"/>
    <w:rsid w:val="004A7FF3"/>
    <w:rsid w:val="004B014B"/>
    <w:rsid w:val="004B026F"/>
    <w:rsid w:val="004B0319"/>
    <w:rsid w:val="004B0535"/>
    <w:rsid w:val="004B0548"/>
    <w:rsid w:val="004B0552"/>
    <w:rsid w:val="004B0698"/>
    <w:rsid w:val="004B079B"/>
    <w:rsid w:val="004B0976"/>
    <w:rsid w:val="004B09D3"/>
    <w:rsid w:val="004B09E4"/>
    <w:rsid w:val="004B0A94"/>
    <w:rsid w:val="004B0AD9"/>
    <w:rsid w:val="004B0AE4"/>
    <w:rsid w:val="004B0B29"/>
    <w:rsid w:val="004B0B61"/>
    <w:rsid w:val="004B0E11"/>
    <w:rsid w:val="004B0E15"/>
    <w:rsid w:val="004B0E5F"/>
    <w:rsid w:val="004B0F14"/>
    <w:rsid w:val="004B0F46"/>
    <w:rsid w:val="004B0F9F"/>
    <w:rsid w:val="004B0FA1"/>
    <w:rsid w:val="004B0FBA"/>
    <w:rsid w:val="004B10C0"/>
    <w:rsid w:val="004B10D8"/>
    <w:rsid w:val="004B10E1"/>
    <w:rsid w:val="004B1107"/>
    <w:rsid w:val="004B1191"/>
    <w:rsid w:val="004B11B9"/>
    <w:rsid w:val="004B1234"/>
    <w:rsid w:val="004B1495"/>
    <w:rsid w:val="004B14EB"/>
    <w:rsid w:val="004B14F3"/>
    <w:rsid w:val="004B1500"/>
    <w:rsid w:val="004B1512"/>
    <w:rsid w:val="004B1808"/>
    <w:rsid w:val="004B1912"/>
    <w:rsid w:val="004B194A"/>
    <w:rsid w:val="004B194E"/>
    <w:rsid w:val="004B1B5D"/>
    <w:rsid w:val="004B1D0F"/>
    <w:rsid w:val="004B1F42"/>
    <w:rsid w:val="004B1F6A"/>
    <w:rsid w:val="004B1FAA"/>
    <w:rsid w:val="004B1FCF"/>
    <w:rsid w:val="004B2289"/>
    <w:rsid w:val="004B2360"/>
    <w:rsid w:val="004B2575"/>
    <w:rsid w:val="004B2636"/>
    <w:rsid w:val="004B2808"/>
    <w:rsid w:val="004B2BAA"/>
    <w:rsid w:val="004B2C85"/>
    <w:rsid w:val="004B2DC0"/>
    <w:rsid w:val="004B3042"/>
    <w:rsid w:val="004B30B0"/>
    <w:rsid w:val="004B315F"/>
    <w:rsid w:val="004B34C9"/>
    <w:rsid w:val="004B3508"/>
    <w:rsid w:val="004B3959"/>
    <w:rsid w:val="004B39F5"/>
    <w:rsid w:val="004B39FD"/>
    <w:rsid w:val="004B3C17"/>
    <w:rsid w:val="004B3C68"/>
    <w:rsid w:val="004B3C88"/>
    <w:rsid w:val="004B3D86"/>
    <w:rsid w:val="004B3DEC"/>
    <w:rsid w:val="004B3E16"/>
    <w:rsid w:val="004B3ECC"/>
    <w:rsid w:val="004B3F3A"/>
    <w:rsid w:val="004B4139"/>
    <w:rsid w:val="004B45A0"/>
    <w:rsid w:val="004B46C5"/>
    <w:rsid w:val="004B471C"/>
    <w:rsid w:val="004B4771"/>
    <w:rsid w:val="004B47A9"/>
    <w:rsid w:val="004B4817"/>
    <w:rsid w:val="004B482A"/>
    <w:rsid w:val="004B4923"/>
    <w:rsid w:val="004B49B6"/>
    <w:rsid w:val="004B49F0"/>
    <w:rsid w:val="004B4ADA"/>
    <w:rsid w:val="004B4B2D"/>
    <w:rsid w:val="004B4B8D"/>
    <w:rsid w:val="004B4C2F"/>
    <w:rsid w:val="004B4CC0"/>
    <w:rsid w:val="004B4D01"/>
    <w:rsid w:val="004B4E58"/>
    <w:rsid w:val="004B4E63"/>
    <w:rsid w:val="004B4FE4"/>
    <w:rsid w:val="004B5038"/>
    <w:rsid w:val="004B50B0"/>
    <w:rsid w:val="004B50F9"/>
    <w:rsid w:val="004B5114"/>
    <w:rsid w:val="004B53DE"/>
    <w:rsid w:val="004B5426"/>
    <w:rsid w:val="004B5427"/>
    <w:rsid w:val="004B55B6"/>
    <w:rsid w:val="004B55CF"/>
    <w:rsid w:val="004B55DC"/>
    <w:rsid w:val="004B581C"/>
    <w:rsid w:val="004B5838"/>
    <w:rsid w:val="004B58D3"/>
    <w:rsid w:val="004B58D9"/>
    <w:rsid w:val="004B5AF9"/>
    <w:rsid w:val="004B5BDC"/>
    <w:rsid w:val="004B5D5A"/>
    <w:rsid w:val="004B5D93"/>
    <w:rsid w:val="004B5F03"/>
    <w:rsid w:val="004B5F0C"/>
    <w:rsid w:val="004B5F24"/>
    <w:rsid w:val="004B5FEB"/>
    <w:rsid w:val="004B6069"/>
    <w:rsid w:val="004B6147"/>
    <w:rsid w:val="004B61C6"/>
    <w:rsid w:val="004B6242"/>
    <w:rsid w:val="004B6258"/>
    <w:rsid w:val="004B62A0"/>
    <w:rsid w:val="004B62AB"/>
    <w:rsid w:val="004B6588"/>
    <w:rsid w:val="004B6628"/>
    <w:rsid w:val="004B66A0"/>
    <w:rsid w:val="004B671C"/>
    <w:rsid w:val="004B6901"/>
    <w:rsid w:val="004B6944"/>
    <w:rsid w:val="004B6948"/>
    <w:rsid w:val="004B6BBB"/>
    <w:rsid w:val="004B6CFD"/>
    <w:rsid w:val="004B6D5C"/>
    <w:rsid w:val="004B6EC4"/>
    <w:rsid w:val="004B6F7C"/>
    <w:rsid w:val="004B6FBA"/>
    <w:rsid w:val="004B7354"/>
    <w:rsid w:val="004B739C"/>
    <w:rsid w:val="004B73F9"/>
    <w:rsid w:val="004B76D0"/>
    <w:rsid w:val="004B76E8"/>
    <w:rsid w:val="004B76F1"/>
    <w:rsid w:val="004B7783"/>
    <w:rsid w:val="004B7984"/>
    <w:rsid w:val="004B7BBA"/>
    <w:rsid w:val="004B7CCC"/>
    <w:rsid w:val="004B7FCB"/>
    <w:rsid w:val="004B7FED"/>
    <w:rsid w:val="004C00D5"/>
    <w:rsid w:val="004C0159"/>
    <w:rsid w:val="004C0238"/>
    <w:rsid w:val="004C02D4"/>
    <w:rsid w:val="004C02E0"/>
    <w:rsid w:val="004C03BA"/>
    <w:rsid w:val="004C0417"/>
    <w:rsid w:val="004C043C"/>
    <w:rsid w:val="004C0457"/>
    <w:rsid w:val="004C0467"/>
    <w:rsid w:val="004C05E1"/>
    <w:rsid w:val="004C0614"/>
    <w:rsid w:val="004C06C7"/>
    <w:rsid w:val="004C072E"/>
    <w:rsid w:val="004C074A"/>
    <w:rsid w:val="004C0863"/>
    <w:rsid w:val="004C08A0"/>
    <w:rsid w:val="004C0B63"/>
    <w:rsid w:val="004C0CC1"/>
    <w:rsid w:val="004C0DAA"/>
    <w:rsid w:val="004C0DC5"/>
    <w:rsid w:val="004C0DC8"/>
    <w:rsid w:val="004C0DF0"/>
    <w:rsid w:val="004C0E67"/>
    <w:rsid w:val="004C0EBF"/>
    <w:rsid w:val="004C0F9B"/>
    <w:rsid w:val="004C0FB2"/>
    <w:rsid w:val="004C0FD4"/>
    <w:rsid w:val="004C1010"/>
    <w:rsid w:val="004C1259"/>
    <w:rsid w:val="004C13C7"/>
    <w:rsid w:val="004C1520"/>
    <w:rsid w:val="004C15E1"/>
    <w:rsid w:val="004C1626"/>
    <w:rsid w:val="004C1699"/>
    <w:rsid w:val="004C1727"/>
    <w:rsid w:val="004C1746"/>
    <w:rsid w:val="004C17C4"/>
    <w:rsid w:val="004C17F8"/>
    <w:rsid w:val="004C1A13"/>
    <w:rsid w:val="004C1C02"/>
    <w:rsid w:val="004C1C5B"/>
    <w:rsid w:val="004C1E41"/>
    <w:rsid w:val="004C2048"/>
    <w:rsid w:val="004C20C8"/>
    <w:rsid w:val="004C228D"/>
    <w:rsid w:val="004C22F6"/>
    <w:rsid w:val="004C230F"/>
    <w:rsid w:val="004C2407"/>
    <w:rsid w:val="004C24E4"/>
    <w:rsid w:val="004C2550"/>
    <w:rsid w:val="004C25E1"/>
    <w:rsid w:val="004C2611"/>
    <w:rsid w:val="004C2616"/>
    <w:rsid w:val="004C2628"/>
    <w:rsid w:val="004C26EB"/>
    <w:rsid w:val="004C2A38"/>
    <w:rsid w:val="004C2A42"/>
    <w:rsid w:val="004C2AAE"/>
    <w:rsid w:val="004C2AC4"/>
    <w:rsid w:val="004C2B42"/>
    <w:rsid w:val="004C2B50"/>
    <w:rsid w:val="004C2C2D"/>
    <w:rsid w:val="004C2C79"/>
    <w:rsid w:val="004C2F5E"/>
    <w:rsid w:val="004C2FBC"/>
    <w:rsid w:val="004C306F"/>
    <w:rsid w:val="004C32B2"/>
    <w:rsid w:val="004C3421"/>
    <w:rsid w:val="004C34CC"/>
    <w:rsid w:val="004C3563"/>
    <w:rsid w:val="004C35F4"/>
    <w:rsid w:val="004C37D7"/>
    <w:rsid w:val="004C3841"/>
    <w:rsid w:val="004C395B"/>
    <w:rsid w:val="004C3A1C"/>
    <w:rsid w:val="004C3B1C"/>
    <w:rsid w:val="004C3C5C"/>
    <w:rsid w:val="004C3D49"/>
    <w:rsid w:val="004C3DA3"/>
    <w:rsid w:val="004C3DF9"/>
    <w:rsid w:val="004C4041"/>
    <w:rsid w:val="004C41FA"/>
    <w:rsid w:val="004C433F"/>
    <w:rsid w:val="004C4394"/>
    <w:rsid w:val="004C44B8"/>
    <w:rsid w:val="004C450F"/>
    <w:rsid w:val="004C456A"/>
    <w:rsid w:val="004C45B7"/>
    <w:rsid w:val="004C48C7"/>
    <w:rsid w:val="004C49FB"/>
    <w:rsid w:val="004C49FD"/>
    <w:rsid w:val="004C4A0D"/>
    <w:rsid w:val="004C4A77"/>
    <w:rsid w:val="004C4ABE"/>
    <w:rsid w:val="004C4B12"/>
    <w:rsid w:val="004C4B6E"/>
    <w:rsid w:val="004C4CF7"/>
    <w:rsid w:val="004C4F2A"/>
    <w:rsid w:val="004C5042"/>
    <w:rsid w:val="004C514A"/>
    <w:rsid w:val="004C5152"/>
    <w:rsid w:val="004C521F"/>
    <w:rsid w:val="004C5262"/>
    <w:rsid w:val="004C5398"/>
    <w:rsid w:val="004C54D0"/>
    <w:rsid w:val="004C54E7"/>
    <w:rsid w:val="004C5564"/>
    <w:rsid w:val="004C56C8"/>
    <w:rsid w:val="004C56FB"/>
    <w:rsid w:val="004C57AB"/>
    <w:rsid w:val="004C593D"/>
    <w:rsid w:val="004C5A6F"/>
    <w:rsid w:val="004C5ABF"/>
    <w:rsid w:val="004C5B2F"/>
    <w:rsid w:val="004C5B8F"/>
    <w:rsid w:val="004C5D05"/>
    <w:rsid w:val="004C5E4E"/>
    <w:rsid w:val="004C5E99"/>
    <w:rsid w:val="004C5EA2"/>
    <w:rsid w:val="004C5F5C"/>
    <w:rsid w:val="004C5FCD"/>
    <w:rsid w:val="004C6119"/>
    <w:rsid w:val="004C6265"/>
    <w:rsid w:val="004C62CE"/>
    <w:rsid w:val="004C6365"/>
    <w:rsid w:val="004C63A9"/>
    <w:rsid w:val="004C65DF"/>
    <w:rsid w:val="004C6623"/>
    <w:rsid w:val="004C666B"/>
    <w:rsid w:val="004C6B45"/>
    <w:rsid w:val="004C6B75"/>
    <w:rsid w:val="004C6BB2"/>
    <w:rsid w:val="004C6E94"/>
    <w:rsid w:val="004C706C"/>
    <w:rsid w:val="004C70FF"/>
    <w:rsid w:val="004C71D3"/>
    <w:rsid w:val="004C725C"/>
    <w:rsid w:val="004C737E"/>
    <w:rsid w:val="004C73AF"/>
    <w:rsid w:val="004C73CB"/>
    <w:rsid w:val="004C751A"/>
    <w:rsid w:val="004C7564"/>
    <w:rsid w:val="004C766A"/>
    <w:rsid w:val="004C76EA"/>
    <w:rsid w:val="004C7742"/>
    <w:rsid w:val="004C77BA"/>
    <w:rsid w:val="004C7953"/>
    <w:rsid w:val="004C798B"/>
    <w:rsid w:val="004C7990"/>
    <w:rsid w:val="004C7993"/>
    <w:rsid w:val="004C79A2"/>
    <w:rsid w:val="004C79B7"/>
    <w:rsid w:val="004C7ABC"/>
    <w:rsid w:val="004C7B5B"/>
    <w:rsid w:val="004C7BD5"/>
    <w:rsid w:val="004C7C1E"/>
    <w:rsid w:val="004C7D62"/>
    <w:rsid w:val="004C7DDB"/>
    <w:rsid w:val="004C7E34"/>
    <w:rsid w:val="004D003F"/>
    <w:rsid w:val="004D0066"/>
    <w:rsid w:val="004D02C8"/>
    <w:rsid w:val="004D03F8"/>
    <w:rsid w:val="004D0466"/>
    <w:rsid w:val="004D051D"/>
    <w:rsid w:val="004D0537"/>
    <w:rsid w:val="004D06E1"/>
    <w:rsid w:val="004D0734"/>
    <w:rsid w:val="004D0784"/>
    <w:rsid w:val="004D0A53"/>
    <w:rsid w:val="004D0B22"/>
    <w:rsid w:val="004D0B32"/>
    <w:rsid w:val="004D0C09"/>
    <w:rsid w:val="004D0C38"/>
    <w:rsid w:val="004D0C8C"/>
    <w:rsid w:val="004D0C8D"/>
    <w:rsid w:val="004D0D10"/>
    <w:rsid w:val="004D0E8F"/>
    <w:rsid w:val="004D0F05"/>
    <w:rsid w:val="004D100B"/>
    <w:rsid w:val="004D1223"/>
    <w:rsid w:val="004D13CD"/>
    <w:rsid w:val="004D1416"/>
    <w:rsid w:val="004D151C"/>
    <w:rsid w:val="004D1530"/>
    <w:rsid w:val="004D155E"/>
    <w:rsid w:val="004D159E"/>
    <w:rsid w:val="004D1664"/>
    <w:rsid w:val="004D16B9"/>
    <w:rsid w:val="004D16C0"/>
    <w:rsid w:val="004D188E"/>
    <w:rsid w:val="004D1A91"/>
    <w:rsid w:val="004D1B27"/>
    <w:rsid w:val="004D1B57"/>
    <w:rsid w:val="004D1BF6"/>
    <w:rsid w:val="004D1CA4"/>
    <w:rsid w:val="004D1EEA"/>
    <w:rsid w:val="004D1F3E"/>
    <w:rsid w:val="004D1F57"/>
    <w:rsid w:val="004D1F76"/>
    <w:rsid w:val="004D2043"/>
    <w:rsid w:val="004D20EE"/>
    <w:rsid w:val="004D2193"/>
    <w:rsid w:val="004D21C6"/>
    <w:rsid w:val="004D21C7"/>
    <w:rsid w:val="004D2218"/>
    <w:rsid w:val="004D236D"/>
    <w:rsid w:val="004D2405"/>
    <w:rsid w:val="004D244F"/>
    <w:rsid w:val="004D2486"/>
    <w:rsid w:val="004D2829"/>
    <w:rsid w:val="004D2CB1"/>
    <w:rsid w:val="004D2CC9"/>
    <w:rsid w:val="004D2DA6"/>
    <w:rsid w:val="004D2EE2"/>
    <w:rsid w:val="004D304E"/>
    <w:rsid w:val="004D307A"/>
    <w:rsid w:val="004D30E5"/>
    <w:rsid w:val="004D3117"/>
    <w:rsid w:val="004D3536"/>
    <w:rsid w:val="004D357E"/>
    <w:rsid w:val="004D36D5"/>
    <w:rsid w:val="004D37BC"/>
    <w:rsid w:val="004D3864"/>
    <w:rsid w:val="004D38BC"/>
    <w:rsid w:val="004D3AC9"/>
    <w:rsid w:val="004D3ACB"/>
    <w:rsid w:val="004D3DD0"/>
    <w:rsid w:val="004D3E80"/>
    <w:rsid w:val="004D3FD6"/>
    <w:rsid w:val="004D4096"/>
    <w:rsid w:val="004D41C1"/>
    <w:rsid w:val="004D4205"/>
    <w:rsid w:val="004D424C"/>
    <w:rsid w:val="004D4374"/>
    <w:rsid w:val="004D4470"/>
    <w:rsid w:val="004D4494"/>
    <w:rsid w:val="004D450C"/>
    <w:rsid w:val="004D4540"/>
    <w:rsid w:val="004D4694"/>
    <w:rsid w:val="004D4715"/>
    <w:rsid w:val="004D4936"/>
    <w:rsid w:val="004D4959"/>
    <w:rsid w:val="004D49FC"/>
    <w:rsid w:val="004D4A49"/>
    <w:rsid w:val="004D4B05"/>
    <w:rsid w:val="004D4B59"/>
    <w:rsid w:val="004D4BA6"/>
    <w:rsid w:val="004D4BD4"/>
    <w:rsid w:val="004D4C7E"/>
    <w:rsid w:val="004D4E74"/>
    <w:rsid w:val="004D4EBE"/>
    <w:rsid w:val="004D5010"/>
    <w:rsid w:val="004D50F6"/>
    <w:rsid w:val="004D51B0"/>
    <w:rsid w:val="004D524A"/>
    <w:rsid w:val="004D5259"/>
    <w:rsid w:val="004D53AE"/>
    <w:rsid w:val="004D54E6"/>
    <w:rsid w:val="004D54E8"/>
    <w:rsid w:val="004D55A6"/>
    <w:rsid w:val="004D5633"/>
    <w:rsid w:val="004D5821"/>
    <w:rsid w:val="004D582A"/>
    <w:rsid w:val="004D588B"/>
    <w:rsid w:val="004D5A8A"/>
    <w:rsid w:val="004D5AA5"/>
    <w:rsid w:val="004D5C53"/>
    <w:rsid w:val="004D5D7E"/>
    <w:rsid w:val="004D5E9B"/>
    <w:rsid w:val="004D5FC6"/>
    <w:rsid w:val="004D616E"/>
    <w:rsid w:val="004D6173"/>
    <w:rsid w:val="004D6277"/>
    <w:rsid w:val="004D6563"/>
    <w:rsid w:val="004D6618"/>
    <w:rsid w:val="004D6655"/>
    <w:rsid w:val="004D6659"/>
    <w:rsid w:val="004D6677"/>
    <w:rsid w:val="004D66D2"/>
    <w:rsid w:val="004D67B1"/>
    <w:rsid w:val="004D6866"/>
    <w:rsid w:val="004D6C22"/>
    <w:rsid w:val="004D6D7D"/>
    <w:rsid w:val="004D6D80"/>
    <w:rsid w:val="004D6E06"/>
    <w:rsid w:val="004D6EDA"/>
    <w:rsid w:val="004D6EFE"/>
    <w:rsid w:val="004D6F03"/>
    <w:rsid w:val="004D704E"/>
    <w:rsid w:val="004D7298"/>
    <w:rsid w:val="004D72C4"/>
    <w:rsid w:val="004D7354"/>
    <w:rsid w:val="004D735E"/>
    <w:rsid w:val="004D73E2"/>
    <w:rsid w:val="004D745E"/>
    <w:rsid w:val="004D74A1"/>
    <w:rsid w:val="004D761D"/>
    <w:rsid w:val="004D7767"/>
    <w:rsid w:val="004D77C3"/>
    <w:rsid w:val="004D79A1"/>
    <w:rsid w:val="004D7B90"/>
    <w:rsid w:val="004D7C04"/>
    <w:rsid w:val="004D7C2C"/>
    <w:rsid w:val="004D7C33"/>
    <w:rsid w:val="004D7D4F"/>
    <w:rsid w:val="004D7E04"/>
    <w:rsid w:val="004D7E44"/>
    <w:rsid w:val="004D7F62"/>
    <w:rsid w:val="004E02BA"/>
    <w:rsid w:val="004E02D7"/>
    <w:rsid w:val="004E033A"/>
    <w:rsid w:val="004E0357"/>
    <w:rsid w:val="004E05ED"/>
    <w:rsid w:val="004E06A2"/>
    <w:rsid w:val="004E06B3"/>
    <w:rsid w:val="004E09A5"/>
    <w:rsid w:val="004E0A7C"/>
    <w:rsid w:val="004E0B3C"/>
    <w:rsid w:val="004E0D13"/>
    <w:rsid w:val="004E0DF7"/>
    <w:rsid w:val="004E0EAD"/>
    <w:rsid w:val="004E0EFE"/>
    <w:rsid w:val="004E0F5E"/>
    <w:rsid w:val="004E0F8C"/>
    <w:rsid w:val="004E0FA6"/>
    <w:rsid w:val="004E108D"/>
    <w:rsid w:val="004E10D8"/>
    <w:rsid w:val="004E10EC"/>
    <w:rsid w:val="004E11A5"/>
    <w:rsid w:val="004E1491"/>
    <w:rsid w:val="004E14B7"/>
    <w:rsid w:val="004E1522"/>
    <w:rsid w:val="004E152D"/>
    <w:rsid w:val="004E1700"/>
    <w:rsid w:val="004E17B8"/>
    <w:rsid w:val="004E19B2"/>
    <w:rsid w:val="004E19FB"/>
    <w:rsid w:val="004E1B94"/>
    <w:rsid w:val="004E1CB5"/>
    <w:rsid w:val="004E1D31"/>
    <w:rsid w:val="004E1F63"/>
    <w:rsid w:val="004E2131"/>
    <w:rsid w:val="004E2250"/>
    <w:rsid w:val="004E226E"/>
    <w:rsid w:val="004E2283"/>
    <w:rsid w:val="004E23B5"/>
    <w:rsid w:val="004E2522"/>
    <w:rsid w:val="004E25A8"/>
    <w:rsid w:val="004E27F9"/>
    <w:rsid w:val="004E289C"/>
    <w:rsid w:val="004E28FF"/>
    <w:rsid w:val="004E29E0"/>
    <w:rsid w:val="004E2CDB"/>
    <w:rsid w:val="004E2D54"/>
    <w:rsid w:val="004E2E11"/>
    <w:rsid w:val="004E3141"/>
    <w:rsid w:val="004E3158"/>
    <w:rsid w:val="004E32A4"/>
    <w:rsid w:val="004E3454"/>
    <w:rsid w:val="004E34B2"/>
    <w:rsid w:val="004E353F"/>
    <w:rsid w:val="004E3597"/>
    <w:rsid w:val="004E35B0"/>
    <w:rsid w:val="004E35BA"/>
    <w:rsid w:val="004E36E6"/>
    <w:rsid w:val="004E3912"/>
    <w:rsid w:val="004E3B62"/>
    <w:rsid w:val="004E3DA5"/>
    <w:rsid w:val="004E3F17"/>
    <w:rsid w:val="004E411C"/>
    <w:rsid w:val="004E4202"/>
    <w:rsid w:val="004E424D"/>
    <w:rsid w:val="004E42BB"/>
    <w:rsid w:val="004E42ED"/>
    <w:rsid w:val="004E4356"/>
    <w:rsid w:val="004E43FE"/>
    <w:rsid w:val="004E45EA"/>
    <w:rsid w:val="004E4601"/>
    <w:rsid w:val="004E4621"/>
    <w:rsid w:val="004E4673"/>
    <w:rsid w:val="004E4684"/>
    <w:rsid w:val="004E47CE"/>
    <w:rsid w:val="004E4857"/>
    <w:rsid w:val="004E48C0"/>
    <w:rsid w:val="004E496D"/>
    <w:rsid w:val="004E4A2E"/>
    <w:rsid w:val="004E4AAF"/>
    <w:rsid w:val="004E4CCB"/>
    <w:rsid w:val="004E4D8E"/>
    <w:rsid w:val="004E4FE8"/>
    <w:rsid w:val="004E5096"/>
    <w:rsid w:val="004E50F2"/>
    <w:rsid w:val="004E50F3"/>
    <w:rsid w:val="004E5147"/>
    <w:rsid w:val="004E5176"/>
    <w:rsid w:val="004E51D1"/>
    <w:rsid w:val="004E52E9"/>
    <w:rsid w:val="004E52EC"/>
    <w:rsid w:val="004E52EF"/>
    <w:rsid w:val="004E53B7"/>
    <w:rsid w:val="004E53DC"/>
    <w:rsid w:val="004E5556"/>
    <w:rsid w:val="004E586B"/>
    <w:rsid w:val="004E5A50"/>
    <w:rsid w:val="004E5A7A"/>
    <w:rsid w:val="004E5AF1"/>
    <w:rsid w:val="004E5B19"/>
    <w:rsid w:val="004E5B39"/>
    <w:rsid w:val="004E5B66"/>
    <w:rsid w:val="004E5C22"/>
    <w:rsid w:val="004E5CBB"/>
    <w:rsid w:val="004E5E9A"/>
    <w:rsid w:val="004E5F19"/>
    <w:rsid w:val="004E6050"/>
    <w:rsid w:val="004E6092"/>
    <w:rsid w:val="004E61FA"/>
    <w:rsid w:val="004E624D"/>
    <w:rsid w:val="004E62CA"/>
    <w:rsid w:val="004E637E"/>
    <w:rsid w:val="004E63E9"/>
    <w:rsid w:val="004E6447"/>
    <w:rsid w:val="004E6511"/>
    <w:rsid w:val="004E657C"/>
    <w:rsid w:val="004E65A9"/>
    <w:rsid w:val="004E66B8"/>
    <w:rsid w:val="004E6767"/>
    <w:rsid w:val="004E6781"/>
    <w:rsid w:val="004E67C2"/>
    <w:rsid w:val="004E686D"/>
    <w:rsid w:val="004E6FA3"/>
    <w:rsid w:val="004E7085"/>
    <w:rsid w:val="004E7256"/>
    <w:rsid w:val="004E7332"/>
    <w:rsid w:val="004E73DE"/>
    <w:rsid w:val="004E7417"/>
    <w:rsid w:val="004E7430"/>
    <w:rsid w:val="004E774C"/>
    <w:rsid w:val="004E7834"/>
    <w:rsid w:val="004E7918"/>
    <w:rsid w:val="004E7A83"/>
    <w:rsid w:val="004E7C9C"/>
    <w:rsid w:val="004E7D4A"/>
    <w:rsid w:val="004E7D89"/>
    <w:rsid w:val="004E7E13"/>
    <w:rsid w:val="004E7E7A"/>
    <w:rsid w:val="004E7F97"/>
    <w:rsid w:val="004E7FDA"/>
    <w:rsid w:val="004F01F5"/>
    <w:rsid w:val="004F02A5"/>
    <w:rsid w:val="004F02EE"/>
    <w:rsid w:val="004F0318"/>
    <w:rsid w:val="004F04A7"/>
    <w:rsid w:val="004F0605"/>
    <w:rsid w:val="004F0743"/>
    <w:rsid w:val="004F0889"/>
    <w:rsid w:val="004F08DA"/>
    <w:rsid w:val="004F0AB8"/>
    <w:rsid w:val="004F0B70"/>
    <w:rsid w:val="004F0C27"/>
    <w:rsid w:val="004F0C2B"/>
    <w:rsid w:val="004F0C6A"/>
    <w:rsid w:val="004F0D85"/>
    <w:rsid w:val="004F0E39"/>
    <w:rsid w:val="004F0ED2"/>
    <w:rsid w:val="004F0EF1"/>
    <w:rsid w:val="004F10D0"/>
    <w:rsid w:val="004F11DD"/>
    <w:rsid w:val="004F1254"/>
    <w:rsid w:val="004F12A4"/>
    <w:rsid w:val="004F12C3"/>
    <w:rsid w:val="004F1320"/>
    <w:rsid w:val="004F1348"/>
    <w:rsid w:val="004F1366"/>
    <w:rsid w:val="004F164B"/>
    <w:rsid w:val="004F16C1"/>
    <w:rsid w:val="004F1745"/>
    <w:rsid w:val="004F1852"/>
    <w:rsid w:val="004F1857"/>
    <w:rsid w:val="004F1911"/>
    <w:rsid w:val="004F1A53"/>
    <w:rsid w:val="004F1B85"/>
    <w:rsid w:val="004F1D3C"/>
    <w:rsid w:val="004F1D88"/>
    <w:rsid w:val="004F1E45"/>
    <w:rsid w:val="004F20D4"/>
    <w:rsid w:val="004F2113"/>
    <w:rsid w:val="004F2278"/>
    <w:rsid w:val="004F2313"/>
    <w:rsid w:val="004F2535"/>
    <w:rsid w:val="004F2543"/>
    <w:rsid w:val="004F284B"/>
    <w:rsid w:val="004F294C"/>
    <w:rsid w:val="004F2982"/>
    <w:rsid w:val="004F29D8"/>
    <w:rsid w:val="004F2A25"/>
    <w:rsid w:val="004F2AB6"/>
    <w:rsid w:val="004F2BB8"/>
    <w:rsid w:val="004F2BBC"/>
    <w:rsid w:val="004F2C83"/>
    <w:rsid w:val="004F2D2B"/>
    <w:rsid w:val="004F2E4B"/>
    <w:rsid w:val="004F2E81"/>
    <w:rsid w:val="004F2EC4"/>
    <w:rsid w:val="004F2F05"/>
    <w:rsid w:val="004F3098"/>
    <w:rsid w:val="004F30A7"/>
    <w:rsid w:val="004F3128"/>
    <w:rsid w:val="004F3190"/>
    <w:rsid w:val="004F31A3"/>
    <w:rsid w:val="004F323D"/>
    <w:rsid w:val="004F32E7"/>
    <w:rsid w:val="004F34C8"/>
    <w:rsid w:val="004F353C"/>
    <w:rsid w:val="004F35BA"/>
    <w:rsid w:val="004F36F5"/>
    <w:rsid w:val="004F3730"/>
    <w:rsid w:val="004F3842"/>
    <w:rsid w:val="004F3895"/>
    <w:rsid w:val="004F399C"/>
    <w:rsid w:val="004F39DD"/>
    <w:rsid w:val="004F3A59"/>
    <w:rsid w:val="004F3A8F"/>
    <w:rsid w:val="004F3B40"/>
    <w:rsid w:val="004F3B62"/>
    <w:rsid w:val="004F3F4E"/>
    <w:rsid w:val="004F3F60"/>
    <w:rsid w:val="004F4112"/>
    <w:rsid w:val="004F41B0"/>
    <w:rsid w:val="004F42B1"/>
    <w:rsid w:val="004F46BB"/>
    <w:rsid w:val="004F46DB"/>
    <w:rsid w:val="004F471A"/>
    <w:rsid w:val="004F47B4"/>
    <w:rsid w:val="004F4833"/>
    <w:rsid w:val="004F4867"/>
    <w:rsid w:val="004F4A21"/>
    <w:rsid w:val="004F4A34"/>
    <w:rsid w:val="004F4A4B"/>
    <w:rsid w:val="004F4B91"/>
    <w:rsid w:val="004F4C33"/>
    <w:rsid w:val="004F4CDB"/>
    <w:rsid w:val="004F4E11"/>
    <w:rsid w:val="004F4F7D"/>
    <w:rsid w:val="004F4F8B"/>
    <w:rsid w:val="004F4FC8"/>
    <w:rsid w:val="004F50C3"/>
    <w:rsid w:val="004F5169"/>
    <w:rsid w:val="004F52BF"/>
    <w:rsid w:val="004F53CC"/>
    <w:rsid w:val="004F54B6"/>
    <w:rsid w:val="004F553E"/>
    <w:rsid w:val="004F5636"/>
    <w:rsid w:val="004F56D1"/>
    <w:rsid w:val="004F56DE"/>
    <w:rsid w:val="004F57C4"/>
    <w:rsid w:val="004F5854"/>
    <w:rsid w:val="004F5869"/>
    <w:rsid w:val="004F587A"/>
    <w:rsid w:val="004F5997"/>
    <w:rsid w:val="004F5A56"/>
    <w:rsid w:val="004F5B4F"/>
    <w:rsid w:val="004F5EE6"/>
    <w:rsid w:val="004F6045"/>
    <w:rsid w:val="004F6233"/>
    <w:rsid w:val="004F66CB"/>
    <w:rsid w:val="004F67B6"/>
    <w:rsid w:val="004F68BC"/>
    <w:rsid w:val="004F6900"/>
    <w:rsid w:val="004F6942"/>
    <w:rsid w:val="004F6BA7"/>
    <w:rsid w:val="004F6CA2"/>
    <w:rsid w:val="004F6CAC"/>
    <w:rsid w:val="004F6D14"/>
    <w:rsid w:val="004F6DD6"/>
    <w:rsid w:val="004F6E5A"/>
    <w:rsid w:val="004F6F22"/>
    <w:rsid w:val="004F6F8F"/>
    <w:rsid w:val="004F6FB9"/>
    <w:rsid w:val="004F6FCD"/>
    <w:rsid w:val="004F7047"/>
    <w:rsid w:val="004F704B"/>
    <w:rsid w:val="004F70CC"/>
    <w:rsid w:val="004F716C"/>
    <w:rsid w:val="004F71B4"/>
    <w:rsid w:val="004F71D6"/>
    <w:rsid w:val="004F71DB"/>
    <w:rsid w:val="004F7255"/>
    <w:rsid w:val="004F7389"/>
    <w:rsid w:val="004F7431"/>
    <w:rsid w:val="004F7442"/>
    <w:rsid w:val="004F74D3"/>
    <w:rsid w:val="004F7520"/>
    <w:rsid w:val="004F7687"/>
    <w:rsid w:val="004F77A1"/>
    <w:rsid w:val="004F77C9"/>
    <w:rsid w:val="004F7940"/>
    <w:rsid w:val="004F79F1"/>
    <w:rsid w:val="004F7B7A"/>
    <w:rsid w:val="004F7C68"/>
    <w:rsid w:val="004F7D8E"/>
    <w:rsid w:val="004F7F5A"/>
    <w:rsid w:val="004F7FDF"/>
    <w:rsid w:val="005000E4"/>
    <w:rsid w:val="005000FA"/>
    <w:rsid w:val="005003E6"/>
    <w:rsid w:val="0050043B"/>
    <w:rsid w:val="005004C0"/>
    <w:rsid w:val="00500625"/>
    <w:rsid w:val="00500929"/>
    <w:rsid w:val="005009D6"/>
    <w:rsid w:val="00500C78"/>
    <w:rsid w:val="00500DD0"/>
    <w:rsid w:val="00500FE6"/>
    <w:rsid w:val="00501041"/>
    <w:rsid w:val="00501253"/>
    <w:rsid w:val="005012CF"/>
    <w:rsid w:val="0050154A"/>
    <w:rsid w:val="00501563"/>
    <w:rsid w:val="00501570"/>
    <w:rsid w:val="0050157D"/>
    <w:rsid w:val="005015CC"/>
    <w:rsid w:val="00501604"/>
    <w:rsid w:val="0050161B"/>
    <w:rsid w:val="00501901"/>
    <w:rsid w:val="00501942"/>
    <w:rsid w:val="0050198E"/>
    <w:rsid w:val="005019FB"/>
    <w:rsid w:val="00501A51"/>
    <w:rsid w:val="00501BC1"/>
    <w:rsid w:val="00501C10"/>
    <w:rsid w:val="00501C29"/>
    <w:rsid w:val="00501C2F"/>
    <w:rsid w:val="00501D23"/>
    <w:rsid w:val="00501DA6"/>
    <w:rsid w:val="00501E5C"/>
    <w:rsid w:val="00501EAB"/>
    <w:rsid w:val="00501EFF"/>
    <w:rsid w:val="00501F37"/>
    <w:rsid w:val="00502073"/>
    <w:rsid w:val="0050208F"/>
    <w:rsid w:val="00502356"/>
    <w:rsid w:val="005024B4"/>
    <w:rsid w:val="0050252B"/>
    <w:rsid w:val="0050257B"/>
    <w:rsid w:val="005025FD"/>
    <w:rsid w:val="00502606"/>
    <w:rsid w:val="00502650"/>
    <w:rsid w:val="005027BF"/>
    <w:rsid w:val="005027FF"/>
    <w:rsid w:val="0050289C"/>
    <w:rsid w:val="005028B2"/>
    <w:rsid w:val="00502A10"/>
    <w:rsid w:val="00502CE9"/>
    <w:rsid w:val="00502D52"/>
    <w:rsid w:val="00503143"/>
    <w:rsid w:val="00503238"/>
    <w:rsid w:val="0050323C"/>
    <w:rsid w:val="005032D6"/>
    <w:rsid w:val="00503312"/>
    <w:rsid w:val="00503527"/>
    <w:rsid w:val="00503551"/>
    <w:rsid w:val="005035C2"/>
    <w:rsid w:val="005035CF"/>
    <w:rsid w:val="00503790"/>
    <w:rsid w:val="00503847"/>
    <w:rsid w:val="00503896"/>
    <w:rsid w:val="00503987"/>
    <w:rsid w:val="005039DF"/>
    <w:rsid w:val="00503A46"/>
    <w:rsid w:val="00503C55"/>
    <w:rsid w:val="00503CAF"/>
    <w:rsid w:val="00503E03"/>
    <w:rsid w:val="00503E0F"/>
    <w:rsid w:val="00503E55"/>
    <w:rsid w:val="00503E59"/>
    <w:rsid w:val="00503EB1"/>
    <w:rsid w:val="00503FAA"/>
    <w:rsid w:val="0050419F"/>
    <w:rsid w:val="005042A3"/>
    <w:rsid w:val="0050440C"/>
    <w:rsid w:val="0050443A"/>
    <w:rsid w:val="0050443B"/>
    <w:rsid w:val="005044E4"/>
    <w:rsid w:val="005046AD"/>
    <w:rsid w:val="00504799"/>
    <w:rsid w:val="005047B7"/>
    <w:rsid w:val="00504D13"/>
    <w:rsid w:val="00504E85"/>
    <w:rsid w:val="00504F1B"/>
    <w:rsid w:val="00504FED"/>
    <w:rsid w:val="00505052"/>
    <w:rsid w:val="0050507C"/>
    <w:rsid w:val="00505101"/>
    <w:rsid w:val="00505203"/>
    <w:rsid w:val="0050530C"/>
    <w:rsid w:val="0050537C"/>
    <w:rsid w:val="00505453"/>
    <w:rsid w:val="00505592"/>
    <w:rsid w:val="005055B2"/>
    <w:rsid w:val="005057C4"/>
    <w:rsid w:val="00505819"/>
    <w:rsid w:val="00505858"/>
    <w:rsid w:val="00505952"/>
    <w:rsid w:val="005059B3"/>
    <w:rsid w:val="005059BD"/>
    <w:rsid w:val="005059E2"/>
    <w:rsid w:val="00505C72"/>
    <w:rsid w:val="00505CC7"/>
    <w:rsid w:val="00505E3B"/>
    <w:rsid w:val="00505ECD"/>
    <w:rsid w:val="00505FD7"/>
    <w:rsid w:val="00505FFB"/>
    <w:rsid w:val="00506023"/>
    <w:rsid w:val="005060C4"/>
    <w:rsid w:val="00506205"/>
    <w:rsid w:val="0050634D"/>
    <w:rsid w:val="005065CF"/>
    <w:rsid w:val="005066CE"/>
    <w:rsid w:val="0050679E"/>
    <w:rsid w:val="005067F3"/>
    <w:rsid w:val="0050685A"/>
    <w:rsid w:val="00506942"/>
    <w:rsid w:val="005069E7"/>
    <w:rsid w:val="00506B43"/>
    <w:rsid w:val="00506D1D"/>
    <w:rsid w:val="00506D31"/>
    <w:rsid w:val="00506D46"/>
    <w:rsid w:val="00506D4D"/>
    <w:rsid w:val="00506D7A"/>
    <w:rsid w:val="00506FBC"/>
    <w:rsid w:val="00506FDD"/>
    <w:rsid w:val="00507157"/>
    <w:rsid w:val="00507274"/>
    <w:rsid w:val="005072D9"/>
    <w:rsid w:val="00507404"/>
    <w:rsid w:val="0050749E"/>
    <w:rsid w:val="00507629"/>
    <w:rsid w:val="005076A9"/>
    <w:rsid w:val="005077FF"/>
    <w:rsid w:val="00507800"/>
    <w:rsid w:val="005078AC"/>
    <w:rsid w:val="00507BB6"/>
    <w:rsid w:val="00507C08"/>
    <w:rsid w:val="00507DC0"/>
    <w:rsid w:val="00507F5A"/>
    <w:rsid w:val="00507F6A"/>
    <w:rsid w:val="0051003B"/>
    <w:rsid w:val="00510127"/>
    <w:rsid w:val="005101A2"/>
    <w:rsid w:val="00510413"/>
    <w:rsid w:val="0051041D"/>
    <w:rsid w:val="005104B2"/>
    <w:rsid w:val="0051059C"/>
    <w:rsid w:val="00510827"/>
    <w:rsid w:val="00510842"/>
    <w:rsid w:val="005108DE"/>
    <w:rsid w:val="00510927"/>
    <w:rsid w:val="0051095F"/>
    <w:rsid w:val="00510B4E"/>
    <w:rsid w:val="00510BF7"/>
    <w:rsid w:val="00510C6B"/>
    <w:rsid w:val="00510CA2"/>
    <w:rsid w:val="005110F4"/>
    <w:rsid w:val="00511278"/>
    <w:rsid w:val="00511293"/>
    <w:rsid w:val="00511338"/>
    <w:rsid w:val="005114F8"/>
    <w:rsid w:val="00511695"/>
    <w:rsid w:val="005116FF"/>
    <w:rsid w:val="0051171C"/>
    <w:rsid w:val="005117CA"/>
    <w:rsid w:val="00511897"/>
    <w:rsid w:val="00511992"/>
    <w:rsid w:val="00511A3B"/>
    <w:rsid w:val="00511AA1"/>
    <w:rsid w:val="00511B76"/>
    <w:rsid w:val="00511C23"/>
    <w:rsid w:val="00511C92"/>
    <w:rsid w:val="00511E19"/>
    <w:rsid w:val="00511F70"/>
    <w:rsid w:val="00511FDC"/>
    <w:rsid w:val="00511FE9"/>
    <w:rsid w:val="00512082"/>
    <w:rsid w:val="0051214E"/>
    <w:rsid w:val="005121CC"/>
    <w:rsid w:val="00512327"/>
    <w:rsid w:val="0051249E"/>
    <w:rsid w:val="005124EC"/>
    <w:rsid w:val="0051266A"/>
    <w:rsid w:val="005126BE"/>
    <w:rsid w:val="005126FC"/>
    <w:rsid w:val="00512733"/>
    <w:rsid w:val="00512825"/>
    <w:rsid w:val="00512B65"/>
    <w:rsid w:val="00512C9A"/>
    <w:rsid w:val="00512D41"/>
    <w:rsid w:val="00512E86"/>
    <w:rsid w:val="00512E98"/>
    <w:rsid w:val="00512EAD"/>
    <w:rsid w:val="00512ED9"/>
    <w:rsid w:val="00512F2C"/>
    <w:rsid w:val="00512F5B"/>
    <w:rsid w:val="0051303F"/>
    <w:rsid w:val="005130B0"/>
    <w:rsid w:val="005130E3"/>
    <w:rsid w:val="005130FB"/>
    <w:rsid w:val="00513218"/>
    <w:rsid w:val="00513504"/>
    <w:rsid w:val="0051359A"/>
    <w:rsid w:val="005135E9"/>
    <w:rsid w:val="00513679"/>
    <w:rsid w:val="0051367F"/>
    <w:rsid w:val="005136EA"/>
    <w:rsid w:val="0051384D"/>
    <w:rsid w:val="0051391D"/>
    <w:rsid w:val="00513A2E"/>
    <w:rsid w:val="00513B3E"/>
    <w:rsid w:val="00513BE7"/>
    <w:rsid w:val="00513C58"/>
    <w:rsid w:val="00513CFF"/>
    <w:rsid w:val="00513DA6"/>
    <w:rsid w:val="00513DE9"/>
    <w:rsid w:val="00514098"/>
    <w:rsid w:val="005140CA"/>
    <w:rsid w:val="0051414B"/>
    <w:rsid w:val="00514237"/>
    <w:rsid w:val="005143C9"/>
    <w:rsid w:val="005143E1"/>
    <w:rsid w:val="0051440E"/>
    <w:rsid w:val="00514488"/>
    <w:rsid w:val="0051458D"/>
    <w:rsid w:val="005145F5"/>
    <w:rsid w:val="00514735"/>
    <w:rsid w:val="00514784"/>
    <w:rsid w:val="00514AA4"/>
    <w:rsid w:val="00514BD8"/>
    <w:rsid w:val="00514C0A"/>
    <w:rsid w:val="00514C95"/>
    <w:rsid w:val="00514DAD"/>
    <w:rsid w:val="00514E84"/>
    <w:rsid w:val="00514EB7"/>
    <w:rsid w:val="00514F2D"/>
    <w:rsid w:val="00514FFF"/>
    <w:rsid w:val="00515035"/>
    <w:rsid w:val="0051503D"/>
    <w:rsid w:val="005150F2"/>
    <w:rsid w:val="0051520B"/>
    <w:rsid w:val="00515299"/>
    <w:rsid w:val="005152B7"/>
    <w:rsid w:val="005152D8"/>
    <w:rsid w:val="005152E0"/>
    <w:rsid w:val="00515304"/>
    <w:rsid w:val="00515358"/>
    <w:rsid w:val="005154A8"/>
    <w:rsid w:val="005154C9"/>
    <w:rsid w:val="00515759"/>
    <w:rsid w:val="0051576C"/>
    <w:rsid w:val="0051577F"/>
    <w:rsid w:val="0051593E"/>
    <w:rsid w:val="0051599E"/>
    <w:rsid w:val="00515A0A"/>
    <w:rsid w:val="00515ABF"/>
    <w:rsid w:val="00515BA1"/>
    <w:rsid w:val="00515C8D"/>
    <w:rsid w:val="00515E25"/>
    <w:rsid w:val="00515E51"/>
    <w:rsid w:val="00515E82"/>
    <w:rsid w:val="00515F23"/>
    <w:rsid w:val="00515F25"/>
    <w:rsid w:val="0051617D"/>
    <w:rsid w:val="005162FD"/>
    <w:rsid w:val="005163B2"/>
    <w:rsid w:val="00516400"/>
    <w:rsid w:val="00516443"/>
    <w:rsid w:val="005164C9"/>
    <w:rsid w:val="00516748"/>
    <w:rsid w:val="00516779"/>
    <w:rsid w:val="00516803"/>
    <w:rsid w:val="00516821"/>
    <w:rsid w:val="00516A09"/>
    <w:rsid w:val="00516A2C"/>
    <w:rsid w:val="00516A4D"/>
    <w:rsid w:val="00516AB0"/>
    <w:rsid w:val="00516BBF"/>
    <w:rsid w:val="00516BC5"/>
    <w:rsid w:val="00516CC8"/>
    <w:rsid w:val="00516E8F"/>
    <w:rsid w:val="00516F69"/>
    <w:rsid w:val="00517042"/>
    <w:rsid w:val="005170DB"/>
    <w:rsid w:val="0051715F"/>
    <w:rsid w:val="005171DA"/>
    <w:rsid w:val="00517226"/>
    <w:rsid w:val="00517268"/>
    <w:rsid w:val="0051727A"/>
    <w:rsid w:val="0051734B"/>
    <w:rsid w:val="005174EF"/>
    <w:rsid w:val="005175D6"/>
    <w:rsid w:val="00517611"/>
    <w:rsid w:val="005176F0"/>
    <w:rsid w:val="00517742"/>
    <w:rsid w:val="0051779F"/>
    <w:rsid w:val="005178AD"/>
    <w:rsid w:val="005178DF"/>
    <w:rsid w:val="00517A9C"/>
    <w:rsid w:val="00517D0F"/>
    <w:rsid w:val="00517D97"/>
    <w:rsid w:val="00517ECC"/>
    <w:rsid w:val="00517FB9"/>
    <w:rsid w:val="0052018E"/>
    <w:rsid w:val="00520273"/>
    <w:rsid w:val="00520399"/>
    <w:rsid w:val="0052043A"/>
    <w:rsid w:val="005204BC"/>
    <w:rsid w:val="00520560"/>
    <w:rsid w:val="005205ED"/>
    <w:rsid w:val="00520632"/>
    <w:rsid w:val="0052065F"/>
    <w:rsid w:val="005208AA"/>
    <w:rsid w:val="005208CE"/>
    <w:rsid w:val="00520A6C"/>
    <w:rsid w:val="00520AA4"/>
    <w:rsid w:val="00520B55"/>
    <w:rsid w:val="00520C33"/>
    <w:rsid w:val="00520CCE"/>
    <w:rsid w:val="00520D44"/>
    <w:rsid w:val="00520E95"/>
    <w:rsid w:val="00520F63"/>
    <w:rsid w:val="00520F8F"/>
    <w:rsid w:val="00520FE8"/>
    <w:rsid w:val="0052100D"/>
    <w:rsid w:val="00521058"/>
    <w:rsid w:val="005210F4"/>
    <w:rsid w:val="0052116F"/>
    <w:rsid w:val="0052118E"/>
    <w:rsid w:val="00521444"/>
    <w:rsid w:val="0052162E"/>
    <w:rsid w:val="0052179C"/>
    <w:rsid w:val="0052187E"/>
    <w:rsid w:val="00521946"/>
    <w:rsid w:val="00521A36"/>
    <w:rsid w:val="00521A38"/>
    <w:rsid w:val="00521BC3"/>
    <w:rsid w:val="00521C66"/>
    <w:rsid w:val="00521D5E"/>
    <w:rsid w:val="00521EBE"/>
    <w:rsid w:val="00521F2E"/>
    <w:rsid w:val="00521F57"/>
    <w:rsid w:val="005220D2"/>
    <w:rsid w:val="005221BB"/>
    <w:rsid w:val="00522298"/>
    <w:rsid w:val="0052234D"/>
    <w:rsid w:val="005223DF"/>
    <w:rsid w:val="0052249B"/>
    <w:rsid w:val="00522501"/>
    <w:rsid w:val="0052255C"/>
    <w:rsid w:val="0052257C"/>
    <w:rsid w:val="00522680"/>
    <w:rsid w:val="00522759"/>
    <w:rsid w:val="00522802"/>
    <w:rsid w:val="005228F6"/>
    <w:rsid w:val="005229FF"/>
    <w:rsid w:val="00522A8B"/>
    <w:rsid w:val="00522AD0"/>
    <w:rsid w:val="00522B99"/>
    <w:rsid w:val="00522BD5"/>
    <w:rsid w:val="00522E81"/>
    <w:rsid w:val="00522EDC"/>
    <w:rsid w:val="00522FFF"/>
    <w:rsid w:val="005230E1"/>
    <w:rsid w:val="00523124"/>
    <w:rsid w:val="00523127"/>
    <w:rsid w:val="005231D8"/>
    <w:rsid w:val="00523395"/>
    <w:rsid w:val="005234A4"/>
    <w:rsid w:val="0052354E"/>
    <w:rsid w:val="00523590"/>
    <w:rsid w:val="00523677"/>
    <w:rsid w:val="00523748"/>
    <w:rsid w:val="00523A11"/>
    <w:rsid w:val="00523A56"/>
    <w:rsid w:val="00523B4B"/>
    <w:rsid w:val="00523B6D"/>
    <w:rsid w:val="00523BC0"/>
    <w:rsid w:val="00523BC9"/>
    <w:rsid w:val="00523C29"/>
    <w:rsid w:val="00523C33"/>
    <w:rsid w:val="00523C85"/>
    <w:rsid w:val="00523CBF"/>
    <w:rsid w:val="00523EC9"/>
    <w:rsid w:val="0052410D"/>
    <w:rsid w:val="005241CE"/>
    <w:rsid w:val="00524211"/>
    <w:rsid w:val="00524294"/>
    <w:rsid w:val="00524376"/>
    <w:rsid w:val="00524557"/>
    <w:rsid w:val="0052459C"/>
    <w:rsid w:val="005246F6"/>
    <w:rsid w:val="005248B7"/>
    <w:rsid w:val="00524959"/>
    <w:rsid w:val="005249C8"/>
    <w:rsid w:val="00524A1B"/>
    <w:rsid w:val="00524B03"/>
    <w:rsid w:val="00524CA4"/>
    <w:rsid w:val="00524DE8"/>
    <w:rsid w:val="00524EC0"/>
    <w:rsid w:val="00524EE7"/>
    <w:rsid w:val="00524FB4"/>
    <w:rsid w:val="005250BA"/>
    <w:rsid w:val="0052514C"/>
    <w:rsid w:val="005252BF"/>
    <w:rsid w:val="00525327"/>
    <w:rsid w:val="005254E2"/>
    <w:rsid w:val="005254F0"/>
    <w:rsid w:val="00525500"/>
    <w:rsid w:val="005255C6"/>
    <w:rsid w:val="0052569C"/>
    <w:rsid w:val="005256EE"/>
    <w:rsid w:val="00525822"/>
    <w:rsid w:val="00525931"/>
    <w:rsid w:val="00525A22"/>
    <w:rsid w:val="00525B3F"/>
    <w:rsid w:val="00525C25"/>
    <w:rsid w:val="00525C5C"/>
    <w:rsid w:val="00525C68"/>
    <w:rsid w:val="00525E54"/>
    <w:rsid w:val="00525E87"/>
    <w:rsid w:val="00525F2F"/>
    <w:rsid w:val="00526095"/>
    <w:rsid w:val="00526122"/>
    <w:rsid w:val="00526149"/>
    <w:rsid w:val="00526207"/>
    <w:rsid w:val="0052620B"/>
    <w:rsid w:val="00526266"/>
    <w:rsid w:val="00526279"/>
    <w:rsid w:val="0052641F"/>
    <w:rsid w:val="00526696"/>
    <w:rsid w:val="005266BE"/>
    <w:rsid w:val="0052673D"/>
    <w:rsid w:val="00526780"/>
    <w:rsid w:val="00526863"/>
    <w:rsid w:val="005268E3"/>
    <w:rsid w:val="00526943"/>
    <w:rsid w:val="00526AAC"/>
    <w:rsid w:val="00526ABC"/>
    <w:rsid w:val="00526BD7"/>
    <w:rsid w:val="00526C07"/>
    <w:rsid w:val="00526CF6"/>
    <w:rsid w:val="00526D07"/>
    <w:rsid w:val="00526D30"/>
    <w:rsid w:val="00526D31"/>
    <w:rsid w:val="00526E92"/>
    <w:rsid w:val="00526EE4"/>
    <w:rsid w:val="0052702A"/>
    <w:rsid w:val="0052706D"/>
    <w:rsid w:val="005270F9"/>
    <w:rsid w:val="00527146"/>
    <w:rsid w:val="005271CC"/>
    <w:rsid w:val="005271F0"/>
    <w:rsid w:val="00527222"/>
    <w:rsid w:val="0052737B"/>
    <w:rsid w:val="0052738F"/>
    <w:rsid w:val="00527398"/>
    <w:rsid w:val="005273F8"/>
    <w:rsid w:val="00527427"/>
    <w:rsid w:val="005274C0"/>
    <w:rsid w:val="005275C6"/>
    <w:rsid w:val="005275D4"/>
    <w:rsid w:val="00527737"/>
    <w:rsid w:val="0052777A"/>
    <w:rsid w:val="0052782F"/>
    <w:rsid w:val="005278D4"/>
    <w:rsid w:val="005278E5"/>
    <w:rsid w:val="00527B2F"/>
    <w:rsid w:val="00527EF7"/>
    <w:rsid w:val="00530064"/>
    <w:rsid w:val="00530199"/>
    <w:rsid w:val="005301F5"/>
    <w:rsid w:val="005302B9"/>
    <w:rsid w:val="00530410"/>
    <w:rsid w:val="005305B5"/>
    <w:rsid w:val="005306AB"/>
    <w:rsid w:val="005306FB"/>
    <w:rsid w:val="00530713"/>
    <w:rsid w:val="005307CC"/>
    <w:rsid w:val="005308A9"/>
    <w:rsid w:val="005309EC"/>
    <w:rsid w:val="00530A0E"/>
    <w:rsid w:val="00530A24"/>
    <w:rsid w:val="00530B03"/>
    <w:rsid w:val="00530CAF"/>
    <w:rsid w:val="00530E8F"/>
    <w:rsid w:val="00530EFE"/>
    <w:rsid w:val="00530FE2"/>
    <w:rsid w:val="0053106F"/>
    <w:rsid w:val="005310D6"/>
    <w:rsid w:val="00531155"/>
    <w:rsid w:val="005311A0"/>
    <w:rsid w:val="00531237"/>
    <w:rsid w:val="00531312"/>
    <w:rsid w:val="005313DB"/>
    <w:rsid w:val="00531544"/>
    <w:rsid w:val="005316A8"/>
    <w:rsid w:val="005316C7"/>
    <w:rsid w:val="0053170A"/>
    <w:rsid w:val="00531978"/>
    <w:rsid w:val="005319FD"/>
    <w:rsid w:val="00531A68"/>
    <w:rsid w:val="00531E43"/>
    <w:rsid w:val="00531E56"/>
    <w:rsid w:val="00531E90"/>
    <w:rsid w:val="00531EFA"/>
    <w:rsid w:val="00531EFE"/>
    <w:rsid w:val="00531F7E"/>
    <w:rsid w:val="005320A6"/>
    <w:rsid w:val="005322F9"/>
    <w:rsid w:val="005324AD"/>
    <w:rsid w:val="005325B4"/>
    <w:rsid w:val="005325DA"/>
    <w:rsid w:val="00532745"/>
    <w:rsid w:val="005327B1"/>
    <w:rsid w:val="0053287E"/>
    <w:rsid w:val="005328EE"/>
    <w:rsid w:val="00532914"/>
    <w:rsid w:val="00532959"/>
    <w:rsid w:val="00532983"/>
    <w:rsid w:val="00532A36"/>
    <w:rsid w:val="00532AB1"/>
    <w:rsid w:val="00532C08"/>
    <w:rsid w:val="00532DEB"/>
    <w:rsid w:val="00532DF9"/>
    <w:rsid w:val="00532E41"/>
    <w:rsid w:val="00532E8A"/>
    <w:rsid w:val="00532F2B"/>
    <w:rsid w:val="00532FC3"/>
    <w:rsid w:val="00532FE6"/>
    <w:rsid w:val="00532FF5"/>
    <w:rsid w:val="005338CE"/>
    <w:rsid w:val="005339B0"/>
    <w:rsid w:val="00533A7A"/>
    <w:rsid w:val="00533B5A"/>
    <w:rsid w:val="00533BEA"/>
    <w:rsid w:val="00533C7A"/>
    <w:rsid w:val="00533D75"/>
    <w:rsid w:val="00533E7C"/>
    <w:rsid w:val="00534002"/>
    <w:rsid w:val="00534014"/>
    <w:rsid w:val="00534094"/>
    <w:rsid w:val="00534118"/>
    <w:rsid w:val="00534279"/>
    <w:rsid w:val="0053439F"/>
    <w:rsid w:val="005343D0"/>
    <w:rsid w:val="005344A6"/>
    <w:rsid w:val="005344D5"/>
    <w:rsid w:val="0053454A"/>
    <w:rsid w:val="0053454F"/>
    <w:rsid w:val="0053470E"/>
    <w:rsid w:val="0053478A"/>
    <w:rsid w:val="005347D8"/>
    <w:rsid w:val="0053480C"/>
    <w:rsid w:val="00534867"/>
    <w:rsid w:val="005348F0"/>
    <w:rsid w:val="00534980"/>
    <w:rsid w:val="00534F74"/>
    <w:rsid w:val="00535406"/>
    <w:rsid w:val="00535452"/>
    <w:rsid w:val="0053548C"/>
    <w:rsid w:val="00535537"/>
    <w:rsid w:val="005355A6"/>
    <w:rsid w:val="005355D2"/>
    <w:rsid w:val="0053560A"/>
    <w:rsid w:val="0053561F"/>
    <w:rsid w:val="00535673"/>
    <w:rsid w:val="00535776"/>
    <w:rsid w:val="00535870"/>
    <w:rsid w:val="0053588B"/>
    <w:rsid w:val="005359BF"/>
    <w:rsid w:val="00535AA7"/>
    <w:rsid w:val="00535AD8"/>
    <w:rsid w:val="00535ADE"/>
    <w:rsid w:val="00535B5A"/>
    <w:rsid w:val="00535D15"/>
    <w:rsid w:val="00535DAD"/>
    <w:rsid w:val="00535E67"/>
    <w:rsid w:val="00535F1B"/>
    <w:rsid w:val="00536127"/>
    <w:rsid w:val="005361AC"/>
    <w:rsid w:val="0053620D"/>
    <w:rsid w:val="00536332"/>
    <w:rsid w:val="00536339"/>
    <w:rsid w:val="0053650A"/>
    <w:rsid w:val="005365D0"/>
    <w:rsid w:val="005365D8"/>
    <w:rsid w:val="00536643"/>
    <w:rsid w:val="0053669D"/>
    <w:rsid w:val="005367CA"/>
    <w:rsid w:val="00536AB8"/>
    <w:rsid w:val="00536B4D"/>
    <w:rsid w:val="00536CDA"/>
    <w:rsid w:val="00536D07"/>
    <w:rsid w:val="0053702B"/>
    <w:rsid w:val="0053721D"/>
    <w:rsid w:val="00537223"/>
    <w:rsid w:val="0053726E"/>
    <w:rsid w:val="00537272"/>
    <w:rsid w:val="00537406"/>
    <w:rsid w:val="005374F1"/>
    <w:rsid w:val="00537512"/>
    <w:rsid w:val="00537616"/>
    <w:rsid w:val="0053761F"/>
    <w:rsid w:val="0053786B"/>
    <w:rsid w:val="00537977"/>
    <w:rsid w:val="00537AD0"/>
    <w:rsid w:val="00537B7B"/>
    <w:rsid w:val="00537C3C"/>
    <w:rsid w:val="00537C86"/>
    <w:rsid w:val="00537C96"/>
    <w:rsid w:val="00537E7B"/>
    <w:rsid w:val="00537EE1"/>
    <w:rsid w:val="00537FCB"/>
    <w:rsid w:val="00537FDB"/>
    <w:rsid w:val="0054007C"/>
    <w:rsid w:val="005400F3"/>
    <w:rsid w:val="00540210"/>
    <w:rsid w:val="00540293"/>
    <w:rsid w:val="00540295"/>
    <w:rsid w:val="00540358"/>
    <w:rsid w:val="00540368"/>
    <w:rsid w:val="005403C9"/>
    <w:rsid w:val="005403D5"/>
    <w:rsid w:val="0054057F"/>
    <w:rsid w:val="005405D2"/>
    <w:rsid w:val="00540666"/>
    <w:rsid w:val="005407AA"/>
    <w:rsid w:val="0054084C"/>
    <w:rsid w:val="00540879"/>
    <w:rsid w:val="005408E0"/>
    <w:rsid w:val="00540937"/>
    <w:rsid w:val="00540A0D"/>
    <w:rsid w:val="00540B0B"/>
    <w:rsid w:val="00540D52"/>
    <w:rsid w:val="00540E29"/>
    <w:rsid w:val="00540E45"/>
    <w:rsid w:val="0054102E"/>
    <w:rsid w:val="005410ED"/>
    <w:rsid w:val="0054125A"/>
    <w:rsid w:val="005412AC"/>
    <w:rsid w:val="00541361"/>
    <w:rsid w:val="0054159D"/>
    <w:rsid w:val="005415EB"/>
    <w:rsid w:val="0054165A"/>
    <w:rsid w:val="00541813"/>
    <w:rsid w:val="00541896"/>
    <w:rsid w:val="00541936"/>
    <w:rsid w:val="00541A90"/>
    <w:rsid w:val="00541B82"/>
    <w:rsid w:val="00541C4A"/>
    <w:rsid w:val="00541C90"/>
    <w:rsid w:val="00541D66"/>
    <w:rsid w:val="00542204"/>
    <w:rsid w:val="005423CA"/>
    <w:rsid w:val="00542505"/>
    <w:rsid w:val="0054262F"/>
    <w:rsid w:val="00542A08"/>
    <w:rsid w:val="00542BE0"/>
    <w:rsid w:val="00542DB4"/>
    <w:rsid w:val="00542E23"/>
    <w:rsid w:val="00542F69"/>
    <w:rsid w:val="0054307C"/>
    <w:rsid w:val="005431E4"/>
    <w:rsid w:val="00543333"/>
    <w:rsid w:val="00543557"/>
    <w:rsid w:val="005435FC"/>
    <w:rsid w:val="00543B9D"/>
    <w:rsid w:val="00543BA8"/>
    <w:rsid w:val="00543EBD"/>
    <w:rsid w:val="00544059"/>
    <w:rsid w:val="00544072"/>
    <w:rsid w:val="005440C0"/>
    <w:rsid w:val="0054425D"/>
    <w:rsid w:val="005442CF"/>
    <w:rsid w:val="00544310"/>
    <w:rsid w:val="0054437D"/>
    <w:rsid w:val="005444FD"/>
    <w:rsid w:val="00544512"/>
    <w:rsid w:val="005445A7"/>
    <w:rsid w:val="005446E2"/>
    <w:rsid w:val="00544B34"/>
    <w:rsid w:val="00544C28"/>
    <w:rsid w:val="00544C5F"/>
    <w:rsid w:val="00544CAD"/>
    <w:rsid w:val="00544D64"/>
    <w:rsid w:val="00544E62"/>
    <w:rsid w:val="00545034"/>
    <w:rsid w:val="00545056"/>
    <w:rsid w:val="005450A5"/>
    <w:rsid w:val="0054511D"/>
    <w:rsid w:val="0054515B"/>
    <w:rsid w:val="00545412"/>
    <w:rsid w:val="00545538"/>
    <w:rsid w:val="005456F7"/>
    <w:rsid w:val="00545802"/>
    <w:rsid w:val="00545A5B"/>
    <w:rsid w:val="00545A9B"/>
    <w:rsid w:val="00545B15"/>
    <w:rsid w:val="00545B56"/>
    <w:rsid w:val="00545BC2"/>
    <w:rsid w:val="00545C0E"/>
    <w:rsid w:val="00545CAC"/>
    <w:rsid w:val="00545DCB"/>
    <w:rsid w:val="00545E37"/>
    <w:rsid w:val="00545EF7"/>
    <w:rsid w:val="00545F29"/>
    <w:rsid w:val="00545F61"/>
    <w:rsid w:val="00545F96"/>
    <w:rsid w:val="005460F6"/>
    <w:rsid w:val="00546106"/>
    <w:rsid w:val="00546194"/>
    <w:rsid w:val="00546405"/>
    <w:rsid w:val="00546455"/>
    <w:rsid w:val="0054654F"/>
    <w:rsid w:val="005466EC"/>
    <w:rsid w:val="00546732"/>
    <w:rsid w:val="0054676A"/>
    <w:rsid w:val="0054691E"/>
    <w:rsid w:val="005469B5"/>
    <w:rsid w:val="00546BE1"/>
    <w:rsid w:val="00546C5E"/>
    <w:rsid w:val="00546D85"/>
    <w:rsid w:val="00546F72"/>
    <w:rsid w:val="0054704F"/>
    <w:rsid w:val="005470FC"/>
    <w:rsid w:val="00547107"/>
    <w:rsid w:val="00547176"/>
    <w:rsid w:val="005471ED"/>
    <w:rsid w:val="005471F0"/>
    <w:rsid w:val="00547252"/>
    <w:rsid w:val="005472BE"/>
    <w:rsid w:val="0054738D"/>
    <w:rsid w:val="00547391"/>
    <w:rsid w:val="005473E7"/>
    <w:rsid w:val="00547672"/>
    <w:rsid w:val="00547702"/>
    <w:rsid w:val="00547836"/>
    <w:rsid w:val="00547955"/>
    <w:rsid w:val="00547976"/>
    <w:rsid w:val="005479C2"/>
    <w:rsid w:val="005479EB"/>
    <w:rsid w:val="00547BD0"/>
    <w:rsid w:val="00547DFD"/>
    <w:rsid w:val="00547E6E"/>
    <w:rsid w:val="0055024F"/>
    <w:rsid w:val="005502CF"/>
    <w:rsid w:val="00550398"/>
    <w:rsid w:val="0055039A"/>
    <w:rsid w:val="00550410"/>
    <w:rsid w:val="005504DA"/>
    <w:rsid w:val="00550538"/>
    <w:rsid w:val="00550720"/>
    <w:rsid w:val="00550826"/>
    <w:rsid w:val="0055084F"/>
    <w:rsid w:val="00550A1B"/>
    <w:rsid w:val="00550A2C"/>
    <w:rsid w:val="00550C27"/>
    <w:rsid w:val="00550CC0"/>
    <w:rsid w:val="00550EF8"/>
    <w:rsid w:val="00550F48"/>
    <w:rsid w:val="0055100D"/>
    <w:rsid w:val="0055115B"/>
    <w:rsid w:val="0055129C"/>
    <w:rsid w:val="0055135C"/>
    <w:rsid w:val="00551370"/>
    <w:rsid w:val="00551384"/>
    <w:rsid w:val="005513F4"/>
    <w:rsid w:val="00551429"/>
    <w:rsid w:val="00551447"/>
    <w:rsid w:val="0055160B"/>
    <w:rsid w:val="0055161A"/>
    <w:rsid w:val="00551729"/>
    <w:rsid w:val="0055175C"/>
    <w:rsid w:val="00551775"/>
    <w:rsid w:val="0055179A"/>
    <w:rsid w:val="005518CB"/>
    <w:rsid w:val="0055191F"/>
    <w:rsid w:val="00551B02"/>
    <w:rsid w:val="00551BFC"/>
    <w:rsid w:val="00551D66"/>
    <w:rsid w:val="00551E47"/>
    <w:rsid w:val="00551E55"/>
    <w:rsid w:val="00551EED"/>
    <w:rsid w:val="00551F43"/>
    <w:rsid w:val="005520F4"/>
    <w:rsid w:val="00552129"/>
    <w:rsid w:val="005521B9"/>
    <w:rsid w:val="0055221B"/>
    <w:rsid w:val="00552278"/>
    <w:rsid w:val="005522DA"/>
    <w:rsid w:val="005523DA"/>
    <w:rsid w:val="005524EE"/>
    <w:rsid w:val="0055250D"/>
    <w:rsid w:val="00552572"/>
    <w:rsid w:val="00552644"/>
    <w:rsid w:val="00552713"/>
    <w:rsid w:val="005527D0"/>
    <w:rsid w:val="00552829"/>
    <w:rsid w:val="00552971"/>
    <w:rsid w:val="00552CE8"/>
    <w:rsid w:val="00552D00"/>
    <w:rsid w:val="00552D05"/>
    <w:rsid w:val="00552DBE"/>
    <w:rsid w:val="00552E5C"/>
    <w:rsid w:val="00552E98"/>
    <w:rsid w:val="00552F44"/>
    <w:rsid w:val="00552F8E"/>
    <w:rsid w:val="005530AE"/>
    <w:rsid w:val="00553111"/>
    <w:rsid w:val="00553135"/>
    <w:rsid w:val="005531D3"/>
    <w:rsid w:val="00553317"/>
    <w:rsid w:val="00553348"/>
    <w:rsid w:val="0055340F"/>
    <w:rsid w:val="00553569"/>
    <w:rsid w:val="0055361F"/>
    <w:rsid w:val="00553625"/>
    <w:rsid w:val="005536EC"/>
    <w:rsid w:val="00553706"/>
    <w:rsid w:val="0055387D"/>
    <w:rsid w:val="005538FE"/>
    <w:rsid w:val="00553AAB"/>
    <w:rsid w:val="00553ADD"/>
    <w:rsid w:val="00553C79"/>
    <w:rsid w:val="00553D21"/>
    <w:rsid w:val="00553D26"/>
    <w:rsid w:val="00553FF9"/>
    <w:rsid w:val="0055415C"/>
    <w:rsid w:val="0055418C"/>
    <w:rsid w:val="005541F8"/>
    <w:rsid w:val="005542C8"/>
    <w:rsid w:val="005543C4"/>
    <w:rsid w:val="00554441"/>
    <w:rsid w:val="00554448"/>
    <w:rsid w:val="0055449F"/>
    <w:rsid w:val="005544D8"/>
    <w:rsid w:val="0055456F"/>
    <w:rsid w:val="0055458F"/>
    <w:rsid w:val="005545F5"/>
    <w:rsid w:val="005546B9"/>
    <w:rsid w:val="00554755"/>
    <w:rsid w:val="0055476D"/>
    <w:rsid w:val="005548AD"/>
    <w:rsid w:val="00554957"/>
    <w:rsid w:val="00554C59"/>
    <w:rsid w:val="00554D05"/>
    <w:rsid w:val="00554D2B"/>
    <w:rsid w:val="00554E19"/>
    <w:rsid w:val="00554E7F"/>
    <w:rsid w:val="00554F2C"/>
    <w:rsid w:val="00555028"/>
    <w:rsid w:val="0055508F"/>
    <w:rsid w:val="005550A3"/>
    <w:rsid w:val="0055539A"/>
    <w:rsid w:val="00555483"/>
    <w:rsid w:val="00555509"/>
    <w:rsid w:val="005555DD"/>
    <w:rsid w:val="00555735"/>
    <w:rsid w:val="00555814"/>
    <w:rsid w:val="00555960"/>
    <w:rsid w:val="00555AC4"/>
    <w:rsid w:val="00555C52"/>
    <w:rsid w:val="00555C53"/>
    <w:rsid w:val="0055601E"/>
    <w:rsid w:val="005560DE"/>
    <w:rsid w:val="00556263"/>
    <w:rsid w:val="0055635C"/>
    <w:rsid w:val="0055641C"/>
    <w:rsid w:val="00556470"/>
    <w:rsid w:val="005564AD"/>
    <w:rsid w:val="00556681"/>
    <w:rsid w:val="005567D1"/>
    <w:rsid w:val="005567E9"/>
    <w:rsid w:val="00556951"/>
    <w:rsid w:val="00556A1A"/>
    <w:rsid w:val="00556A90"/>
    <w:rsid w:val="00556AF6"/>
    <w:rsid w:val="00556B08"/>
    <w:rsid w:val="00556B32"/>
    <w:rsid w:val="00556B67"/>
    <w:rsid w:val="00556B79"/>
    <w:rsid w:val="00556C81"/>
    <w:rsid w:val="00556CBB"/>
    <w:rsid w:val="00556D36"/>
    <w:rsid w:val="00556D55"/>
    <w:rsid w:val="00556D64"/>
    <w:rsid w:val="00556DB2"/>
    <w:rsid w:val="00557027"/>
    <w:rsid w:val="00557115"/>
    <w:rsid w:val="00557206"/>
    <w:rsid w:val="0055727F"/>
    <w:rsid w:val="00557309"/>
    <w:rsid w:val="0055743F"/>
    <w:rsid w:val="0055745E"/>
    <w:rsid w:val="005576A6"/>
    <w:rsid w:val="005576EB"/>
    <w:rsid w:val="005577D0"/>
    <w:rsid w:val="005578F9"/>
    <w:rsid w:val="00557A9E"/>
    <w:rsid w:val="00557C72"/>
    <w:rsid w:val="00557D60"/>
    <w:rsid w:val="00557E08"/>
    <w:rsid w:val="00557E0D"/>
    <w:rsid w:val="00560054"/>
    <w:rsid w:val="00560174"/>
    <w:rsid w:val="00560275"/>
    <w:rsid w:val="005602A9"/>
    <w:rsid w:val="005602AC"/>
    <w:rsid w:val="0056036D"/>
    <w:rsid w:val="005603E2"/>
    <w:rsid w:val="0056060F"/>
    <w:rsid w:val="00560692"/>
    <w:rsid w:val="00560909"/>
    <w:rsid w:val="00560A4C"/>
    <w:rsid w:val="00560AB2"/>
    <w:rsid w:val="00560B81"/>
    <w:rsid w:val="00560CB7"/>
    <w:rsid w:val="00560CBE"/>
    <w:rsid w:val="00560D78"/>
    <w:rsid w:val="00560E02"/>
    <w:rsid w:val="00560EB9"/>
    <w:rsid w:val="00560F0A"/>
    <w:rsid w:val="005611D6"/>
    <w:rsid w:val="0056128E"/>
    <w:rsid w:val="005612BB"/>
    <w:rsid w:val="0056140D"/>
    <w:rsid w:val="0056144E"/>
    <w:rsid w:val="00561502"/>
    <w:rsid w:val="00561509"/>
    <w:rsid w:val="00561562"/>
    <w:rsid w:val="005615A7"/>
    <w:rsid w:val="00561697"/>
    <w:rsid w:val="0056169C"/>
    <w:rsid w:val="0056181D"/>
    <w:rsid w:val="005618B3"/>
    <w:rsid w:val="00561B42"/>
    <w:rsid w:val="00561C0B"/>
    <w:rsid w:val="00561C59"/>
    <w:rsid w:val="00561DD8"/>
    <w:rsid w:val="00561EAC"/>
    <w:rsid w:val="00561F0D"/>
    <w:rsid w:val="00561F58"/>
    <w:rsid w:val="00561F63"/>
    <w:rsid w:val="00562055"/>
    <w:rsid w:val="005620B7"/>
    <w:rsid w:val="005620D0"/>
    <w:rsid w:val="00562186"/>
    <w:rsid w:val="0056220A"/>
    <w:rsid w:val="005622FB"/>
    <w:rsid w:val="0056251F"/>
    <w:rsid w:val="005626D2"/>
    <w:rsid w:val="0056278C"/>
    <w:rsid w:val="00562861"/>
    <w:rsid w:val="00562871"/>
    <w:rsid w:val="005628F5"/>
    <w:rsid w:val="00562A23"/>
    <w:rsid w:val="00562ADE"/>
    <w:rsid w:val="00562AE2"/>
    <w:rsid w:val="00562B25"/>
    <w:rsid w:val="00562C1F"/>
    <w:rsid w:val="00562E71"/>
    <w:rsid w:val="00562F98"/>
    <w:rsid w:val="005630CE"/>
    <w:rsid w:val="005632E1"/>
    <w:rsid w:val="00563340"/>
    <w:rsid w:val="00563409"/>
    <w:rsid w:val="005635F1"/>
    <w:rsid w:val="00563658"/>
    <w:rsid w:val="005639D5"/>
    <w:rsid w:val="00563AA3"/>
    <w:rsid w:val="00563B1B"/>
    <w:rsid w:val="00563B34"/>
    <w:rsid w:val="00563C6F"/>
    <w:rsid w:val="00563D0A"/>
    <w:rsid w:val="00563F24"/>
    <w:rsid w:val="00564177"/>
    <w:rsid w:val="00564202"/>
    <w:rsid w:val="00564323"/>
    <w:rsid w:val="00564359"/>
    <w:rsid w:val="005643DB"/>
    <w:rsid w:val="00564583"/>
    <w:rsid w:val="005647B9"/>
    <w:rsid w:val="005648B6"/>
    <w:rsid w:val="005649A5"/>
    <w:rsid w:val="00564B13"/>
    <w:rsid w:val="00564E78"/>
    <w:rsid w:val="00564EFE"/>
    <w:rsid w:val="00564F21"/>
    <w:rsid w:val="00564F60"/>
    <w:rsid w:val="0056520A"/>
    <w:rsid w:val="005652F3"/>
    <w:rsid w:val="005655E6"/>
    <w:rsid w:val="00565627"/>
    <w:rsid w:val="0056575F"/>
    <w:rsid w:val="005658F9"/>
    <w:rsid w:val="00565918"/>
    <w:rsid w:val="0056591C"/>
    <w:rsid w:val="00565985"/>
    <w:rsid w:val="00565ABD"/>
    <w:rsid w:val="00565BAF"/>
    <w:rsid w:val="00565C18"/>
    <w:rsid w:val="00565F5A"/>
    <w:rsid w:val="00565F89"/>
    <w:rsid w:val="00565F95"/>
    <w:rsid w:val="00565FC4"/>
    <w:rsid w:val="005660D8"/>
    <w:rsid w:val="00566260"/>
    <w:rsid w:val="005662D8"/>
    <w:rsid w:val="00566303"/>
    <w:rsid w:val="00566443"/>
    <w:rsid w:val="0056654A"/>
    <w:rsid w:val="005665DE"/>
    <w:rsid w:val="0056663E"/>
    <w:rsid w:val="0056666F"/>
    <w:rsid w:val="005666B2"/>
    <w:rsid w:val="005666DF"/>
    <w:rsid w:val="005667DB"/>
    <w:rsid w:val="00566876"/>
    <w:rsid w:val="00566965"/>
    <w:rsid w:val="00566AB9"/>
    <w:rsid w:val="00566B1C"/>
    <w:rsid w:val="00566BF0"/>
    <w:rsid w:val="00566E6E"/>
    <w:rsid w:val="00566EB1"/>
    <w:rsid w:val="00566F51"/>
    <w:rsid w:val="00567011"/>
    <w:rsid w:val="0056725A"/>
    <w:rsid w:val="005675FB"/>
    <w:rsid w:val="00567611"/>
    <w:rsid w:val="00567763"/>
    <w:rsid w:val="00567AAA"/>
    <w:rsid w:val="00567C50"/>
    <w:rsid w:val="00567DA7"/>
    <w:rsid w:val="00567F19"/>
    <w:rsid w:val="0057001A"/>
    <w:rsid w:val="00570049"/>
    <w:rsid w:val="005700C8"/>
    <w:rsid w:val="005701C5"/>
    <w:rsid w:val="0057032A"/>
    <w:rsid w:val="00570356"/>
    <w:rsid w:val="00570476"/>
    <w:rsid w:val="00570533"/>
    <w:rsid w:val="005705DC"/>
    <w:rsid w:val="00570631"/>
    <w:rsid w:val="005706F4"/>
    <w:rsid w:val="00570701"/>
    <w:rsid w:val="0057073C"/>
    <w:rsid w:val="0057076D"/>
    <w:rsid w:val="00570819"/>
    <w:rsid w:val="0057099A"/>
    <w:rsid w:val="00570A6F"/>
    <w:rsid w:val="00570C50"/>
    <w:rsid w:val="00570D72"/>
    <w:rsid w:val="00570DA3"/>
    <w:rsid w:val="00570E1D"/>
    <w:rsid w:val="0057105B"/>
    <w:rsid w:val="0057109F"/>
    <w:rsid w:val="005711A1"/>
    <w:rsid w:val="00571279"/>
    <w:rsid w:val="00571419"/>
    <w:rsid w:val="00571493"/>
    <w:rsid w:val="005714C6"/>
    <w:rsid w:val="00571504"/>
    <w:rsid w:val="00571588"/>
    <w:rsid w:val="00571849"/>
    <w:rsid w:val="00571881"/>
    <w:rsid w:val="005718E4"/>
    <w:rsid w:val="00571998"/>
    <w:rsid w:val="00571AB9"/>
    <w:rsid w:val="00571AC6"/>
    <w:rsid w:val="00571BFA"/>
    <w:rsid w:val="00571C00"/>
    <w:rsid w:val="00571C7C"/>
    <w:rsid w:val="00571CA9"/>
    <w:rsid w:val="00571D01"/>
    <w:rsid w:val="00571D0C"/>
    <w:rsid w:val="00571D81"/>
    <w:rsid w:val="00571F97"/>
    <w:rsid w:val="00571FB4"/>
    <w:rsid w:val="00571FB8"/>
    <w:rsid w:val="00572005"/>
    <w:rsid w:val="00572113"/>
    <w:rsid w:val="00572131"/>
    <w:rsid w:val="00572146"/>
    <w:rsid w:val="00572340"/>
    <w:rsid w:val="00572534"/>
    <w:rsid w:val="0057265A"/>
    <w:rsid w:val="00572703"/>
    <w:rsid w:val="005728AD"/>
    <w:rsid w:val="0057292A"/>
    <w:rsid w:val="005729FC"/>
    <w:rsid w:val="00572D77"/>
    <w:rsid w:val="00572E08"/>
    <w:rsid w:val="00572ECB"/>
    <w:rsid w:val="005730FE"/>
    <w:rsid w:val="0057316C"/>
    <w:rsid w:val="0057337F"/>
    <w:rsid w:val="00573556"/>
    <w:rsid w:val="00573595"/>
    <w:rsid w:val="00573651"/>
    <w:rsid w:val="00573699"/>
    <w:rsid w:val="005736A0"/>
    <w:rsid w:val="00573795"/>
    <w:rsid w:val="005737CA"/>
    <w:rsid w:val="005738E5"/>
    <w:rsid w:val="00573C1A"/>
    <w:rsid w:val="00573D2F"/>
    <w:rsid w:val="00573D7C"/>
    <w:rsid w:val="00573DB4"/>
    <w:rsid w:val="00573E99"/>
    <w:rsid w:val="00573EF9"/>
    <w:rsid w:val="00573F73"/>
    <w:rsid w:val="00574182"/>
    <w:rsid w:val="0057425A"/>
    <w:rsid w:val="0057428D"/>
    <w:rsid w:val="00574333"/>
    <w:rsid w:val="005744A2"/>
    <w:rsid w:val="00574523"/>
    <w:rsid w:val="00574525"/>
    <w:rsid w:val="00574527"/>
    <w:rsid w:val="0057478A"/>
    <w:rsid w:val="00574808"/>
    <w:rsid w:val="0057483D"/>
    <w:rsid w:val="00574854"/>
    <w:rsid w:val="0057487C"/>
    <w:rsid w:val="005748CE"/>
    <w:rsid w:val="0057497B"/>
    <w:rsid w:val="005749DD"/>
    <w:rsid w:val="00574C52"/>
    <w:rsid w:val="00574CFF"/>
    <w:rsid w:val="00574EE3"/>
    <w:rsid w:val="00574F12"/>
    <w:rsid w:val="00574F24"/>
    <w:rsid w:val="00574F29"/>
    <w:rsid w:val="0057502E"/>
    <w:rsid w:val="0057522A"/>
    <w:rsid w:val="005752B9"/>
    <w:rsid w:val="0057540C"/>
    <w:rsid w:val="00575473"/>
    <w:rsid w:val="005755CB"/>
    <w:rsid w:val="005755CD"/>
    <w:rsid w:val="0057563D"/>
    <w:rsid w:val="0057570B"/>
    <w:rsid w:val="005758E0"/>
    <w:rsid w:val="005759E7"/>
    <w:rsid w:val="00575A78"/>
    <w:rsid w:val="00575AD8"/>
    <w:rsid w:val="00575B32"/>
    <w:rsid w:val="00575BC9"/>
    <w:rsid w:val="00575CAA"/>
    <w:rsid w:val="00575CCE"/>
    <w:rsid w:val="00575D04"/>
    <w:rsid w:val="00575D9A"/>
    <w:rsid w:val="00575EAC"/>
    <w:rsid w:val="00575F2F"/>
    <w:rsid w:val="00575F88"/>
    <w:rsid w:val="0057601A"/>
    <w:rsid w:val="005760F9"/>
    <w:rsid w:val="005760FE"/>
    <w:rsid w:val="0057612F"/>
    <w:rsid w:val="005761CE"/>
    <w:rsid w:val="00576248"/>
    <w:rsid w:val="005762B3"/>
    <w:rsid w:val="00576304"/>
    <w:rsid w:val="005764B2"/>
    <w:rsid w:val="0057695F"/>
    <w:rsid w:val="00576ACA"/>
    <w:rsid w:val="00576B23"/>
    <w:rsid w:val="00576B5B"/>
    <w:rsid w:val="00576B68"/>
    <w:rsid w:val="00576C1F"/>
    <w:rsid w:val="00576CE1"/>
    <w:rsid w:val="00576DEC"/>
    <w:rsid w:val="00576EEB"/>
    <w:rsid w:val="00576FE0"/>
    <w:rsid w:val="005771CE"/>
    <w:rsid w:val="0057721B"/>
    <w:rsid w:val="0057721C"/>
    <w:rsid w:val="005773A1"/>
    <w:rsid w:val="005773D3"/>
    <w:rsid w:val="00577474"/>
    <w:rsid w:val="00577484"/>
    <w:rsid w:val="005774E1"/>
    <w:rsid w:val="00577598"/>
    <w:rsid w:val="005776DC"/>
    <w:rsid w:val="00577870"/>
    <w:rsid w:val="00577AA2"/>
    <w:rsid w:val="00577B4D"/>
    <w:rsid w:val="00577BFD"/>
    <w:rsid w:val="00577DD8"/>
    <w:rsid w:val="00577DDC"/>
    <w:rsid w:val="00577E7E"/>
    <w:rsid w:val="005800AC"/>
    <w:rsid w:val="005800CB"/>
    <w:rsid w:val="0058019B"/>
    <w:rsid w:val="00580243"/>
    <w:rsid w:val="005802AA"/>
    <w:rsid w:val="005802ED"/>
    <w:rsid w:val="005804C5"/>
    <w:rsid w:val="00580577"/>
    <w:rsid w:val="005806C5"/>
    <w:rsid w:val="00580808"/>
    <w:rsid w:val="005808E5"/>
    <w:rsid w:val="00580949"/>
    <w:rsid w:val="0058095E"/>
    <w:rsid w:val="005809B9"/>
    <w:rsid w:val="005809E0"/>
    <w:rsid w:val="00580BAB"/>
    <w:rsid w:val="00580BBC"/>
    <w:rsid w:val="00580C05"/>
    <w:rsid w:val="00580DC6"/>
    <w:rsid w:val="00580E13"/>
    <w:rsid w:val="00580F34"/>
    <w:rsid w:val="00580F62"/>
    <w:rsid w:val="00580FF0"/>
    <w:rsid w:val="0058103A"/>
    <w:rsid w:val="005812AF"/>
    <w:rsid w:val="00581370"/>
    <w:rsid w:val="00581391"/>
    <w:rsid w:val="00581460"/>
    <w:rsid w:val="005814FA"/>
    <w:rsid w:val="005815B0"/>
    <w:rsid w:val="005815B3"/>
    <w:rsid w:val="005815C7"/>
    <w:rsid w:val="005815CB"/>
    <w:rsid w:val="005815D3"/>
    <w:rsid w:val="00581634"/>
    <w:rsid w:val="005816B5"/>
    <w:rsid w:val="00581A24"/>
    <w:rsid w:val="00581A28"/>
    <w:rsid w:val="00581B00"/>
    <w:rsid w:val="00581B19"/>
    <w:rsid w:val="00581B33"/>
    <w:rsid w:val="00581FC3"/>
    <w:rsid w:val="0058205D"/>
    <w:rsid w:val="00582081"/>
    <w:rsid w:val="00582085"/>
    <w:rsid w:val="00582089"/>
    <w:rsid w:val="005820E5"/>
    <w:rsid w:val="00582168"/>
    <w:rsid w:val="005821F4"/>
    <w:rsid w:val="005821FB"/>
    <w:rsid w:val="00582214"/>
    <w:rsid w:val="0058225A"/>
    <w:rsid w:val="0058247D"/>
    <w:rsid w:val="00582489"/>
    <w:rsid w:val="005825DC"/>
    <w:rsid w:val="005826B2"/>
    <w:rsid w:val="0058272B"/>
    <w:rsid w:val="00582824"/>
    <w:rsid w:val="00582903"/>
    <w:rsid w:val="005829CD"/>
    <w:rsid w:val="005829D1"/>
    <w:rsid w:val="005829E1"/>
    <w:rsid w:val="00582A1B"/>
    <w:rsid w:val="00582A62"/>
    <w:rsid w:val="00582B0D"/>
    <w:rsid w:val="00582BF6"/>
    <w:rsid w:val="00582DD5"/>
    <w:rsid w:val="00582E7E"/>
    <w:rsid w:val="00582EB1"/>
    <w:rsid w:val="00582EB9"/>
    <w:rsid w:val="00583008"/>
    <w:rsid w:val="00583127"/>
    <w:rsid w:val="0058315F"/>
    <w:rsid w:val="00583169"/>
    <w:rsid w:val="005831A5"/>
    <w:rsid w:val="0058321B"/>
    <w:rsid w:val="005832AB"/>
    <w:rsid w:val="0058373D"/>
    <w:rsid w:val="00583799"/>
    <w:rsid w:val="0058385E"/>
    <w:rsid w:val="005838A3"/>
    <w:rsid w:val="005839C0"/>
    <w:rsid w:val="005839CA"/>
    <w:rsid w:val="00583AC3"/>
    <w:rsid w:val="00583B9B"/>
    <w:rsid w:val="00583CC6"/>
    <w:rsid w:val="00583E0D"/>
    <w:rsid w:val="00583EA0"/>
    <w:rsid w:val="00584014"/>
    <w:rsid w:val="00584100"/>
    <w:rsid w:val="0058414B"/>
    <w:rsid w:val="00584252"/>
    <w:rsid w:val="005843D9"/>
    <w:rsid w:val="005843DE"/>
    <w:rsid w:val="005845BF"/>
    <w:rsid w:val="005845C2"/>
    <w:rsid w:val="00584914"/>
    <w:rsid w:val="00584972"/>
    <w:rsid w:val="00584AB8"/>
    <w:rsid w:val="00584AF7"/>
    <w:rsid w:val="00584B52"/>
    <w:rsid w:val="00584D2B"/>
    <w:rsid w:val="00584E5D"/>
    <w:rsid w:val="00584EC8"/>
    <w:rsid w:val="00585019"/>
    <w:rsid w:val="0058511B"/>
    <w:rsid w:val="005851A4"/>
    <w:rsid w:val="0058526E"/>
    <w:rsid w:val="005852E5"/>
    <w:rsid w:val="00585357"/>
    <w:rsid w:val="00585399"/>
    <w:rsid w:val="00585422"/>
    <w:rsid w:val="0058584F"/>
    <w:rsid w:val="0058585A"/>
    <w:rsid w:val="005859B2"/>
    <w:rsid w:val="00585B03"/>
    <w:rsid w:val="00585B0C"/>
    <w:rsid w:val="00585B3B"/>
    <w:rsid w:val="00585B74"/>
    <w:rsid w:val="00585BA3"/>
    <w:rsid w:val="00585D57"/>
    <w:rsid w:val="00585D6F"/>
    <w:rsid w:val="00585F30"/>
    <w:rsid w:val="005860C9"/>
    <w:rsid w:val="005860DB"/>
    <w:rsid w:val="00586157"/>
    <w:rsid w:val="00586239"/>
    <w:rsid w:val="00586245"/>
    <w:rsid w:val="0058627C"/>
    <w:rsid w:val="0058648D"/>
    <w:rsid w:val="005864B5"/>
    <w:rsid w:val="00586682"/>
    <w:rsid w:val="0058669F"/>
    <w:rsid w:val="005867EA"/>
    <w:rsid w:val="00586810"/>
    <w:rsid w:val="005868B5"/>
    <w:rsid w:val="005868FB"/>
    <w:rsid w:val="005869CE"/>
    <w:rsid w:val="00586AC7"/>
    <w:rsid w:val="00586E35"/>
    <w:rsid w:val="00586E67"/>
    <w:rsid w:val="00586F3C"/>
    <w:rsid w:val="0058704A"/>
    <w:rsid w:val="005871AC"/>
    <w:rsid w:val="005871CB"/>
    <w:rsid w:val="00587278"/>
    <w:rsid w:val="0058734B"/>
    <w:rsid w:val="0058737D"/>
    <w:rsid w:val="005873E0"/>
    <w:rsid w:val="005873FD"/>
    <w:rsid w:val="00587471"/>
    <w:rsid w:val="005876F8"/>
    <w:rsid w:val="005878F7"/>
    <w:rsid w:val="00587A50"/>
    <w:rsid w:val="00587E37"/>
    <w:rsid w:val="00587EA9"/>
    <w:rsid w:val="00587F52"/>
    <w:rsid w:val="00587FB0"/>
    <w:rsid w:val="0059010F"/>
    <w:rsid w:val="005901A0"/>
    <w:rsid w:val="005901F9"/>
    <w:rsid w:val="0059023B"/>
    <w:rsid w:val="00590299"/>
    <w:rsid w:val="00590458"/>
    <w:rsid w:val="0059072C"/>
    <w:rsid w:val="00590829"/>
    <w:rsid w:val="0059092E"/>
    <w:rsid w:val="005909BD"/>
    <w:rsid w:val="00590BAF"/>
    <w:rsid w:val="00590C4D"/>
    <w:rsid w:val="00590CEB"/>
    <w:rsid w:val="00590CEF"/>
    <w:rsid w:val="00590DEB"/>
    <w:rsid w:val="00590FD8"/>
    <w:rsid w:val="00590FDB"/>
    <w:rsid w:val="00591040"/>
    <w:rsid w:val="00591330"/>
    <w:rsid w:val="00591369"/>
    <w:rsid w:val="00591395"/>
    <w:rsid w:val="0059152D"/>
    <w:rsid w:val="005916DE"/>
    <w:rsid w:val="005916FC"/>
    <w:rsid w:val="00591724"/>
    <w:rsid w:val="005917CF"/>
    <w:rsid w:val="00591817"/>
    <w:rsid w:val="00591859"/>
    <w:rsid w:val="005918FC"/>
    <w:rsid w:val="00591984"/>
    <w:rsid w:val="00591BA6"/>
    <w:rsid w:val="00591BF6"/>
    <w:rsid w:val="00591C13"/>
    <w:rsid w:val="00591C6F"/>
    <w:rsid w:val="00591E1C"/>
    <w:rsid w:val="00591EB0"/>
    <w:rsid w:val="00591F0D"/>
    <w:rsid w:val="00591FAA"/>
    <w:rsid w:val="005920A1"/>
    <w:rsid w:val="005920FB"/>
    <w:rsid w:val="005921DD"/>
    <w:rsid w:val="00592466"/>
    <w:rsid w:val="00592572"/>
    <w:rsid w:val="00592609"/>
    <w:rsid w:val="0059276C"/>
    <w:rsid w:val="00592771"/>
    <w:rsid w:val="005927C6"/>
    <w:rsid w:val="00592AF5"/>
    <w:rsid w:val="00592D37"/>
    <w:rsid w:val="00592DDA"/>
    <w:rsid w:val="00592E51"/>
    <w:rsid w:val="00592E6C"/>
    <w:rsid w:val="005930BC"/>
    <w:rsid w:val="005930D4"/>
    <w:rsid w:val="005930FA"/>
    <w:rsid w:val="0059328A"/>
    <w:rsid w:val="005933CB"/>
    <w:rsid w:val="00593412"/>
    <w:rsid w:val="00593536"/>
    <w:rsid w:val="005935A2"/>
    <w:rsid w:val="00593627"/>
    <w:rsid w:val="00593749"/>
    <w:rsid w:val="00593750"/>
    <w:rsid w:val="005937EA"/>
    <w:rsid w:val="00593893"/>
    <w:rsid w:val="00593954"/>
    <w:rsid w:val="00593994"/>
    <w:rsid w:val="005939FA"/>
    <w:rsid w:val="00593A87"/>
    <w:rsid w:val="00593B36"/>
    <w:rsid w:val="00593BBA"/>
    <w:rsid w:val="00593BDF"/>
    <w:rsid w:val="00593BE0"/>
    <w:rsid w:val="00593BF7"/>
    <w:rsid w:val="00593C70"/>
    <w:rsid w:val="00593C72"/>
    <w:rsid w:val="00593CD1"/>
    <w:rsid w:val="00593CF2"/>
    <w:rsid w:val="00593F2C"/>
    <w:rsid w:val="00593FF3"/>
    <w:rsid w:val="00594241"/>
    <w:rsid w:val="005942F5"/>
    <w:rsid w:val="00594348"/>
    <w:rsid w:val="0059466F"/>
    <w:rsid w:val="0059467E"/>
    <w:rsid w:val="0059472E"/>
    <w:rsid w:val="0059476E"/>
    <w:rsid w:val="005947C5"/>
    <w:rsid w:val="00594861"/>
    <w:rsid w:val="005949E4"/>
    <w:rsid w:val="00594AEC"/>
    <w:rsid w:val="00594AEE"/>
    <w:rsid w:val="00594BA4"/>
    <w:rsid w:val="00594CCB"/>
    <w:rsid w:val="00594D13"/>
    <w:rsid w:val="00594E17"/>
    <w:rsid w:val="00594EAE"/>
    <w:rsid w:val="00594EF2"/>
    <w:rsid w:val="00594FEB"/>
    <w:rsid w:val="00594FF1"/>
    <w:rsid w:val="00595055"/>
    <w:rsid w:val="005951A4"/>
    <w:rsid w:val="005951F4"/>
    <w:rsid w:val="00595275"/>
    <w:rsid w:val="00595280"/>
    <w:rsid w:val="005952A1"/>
    <w:rsid w:val="0059541D"/>
    <w:rsid w:val="00595435"/>
    <w:rsid w:val="00595722"/>
    <w:rsid w:val="00595A49"/>
    <w:rsid w:val="00595BE4"/>
    <w:rsid w:val="00595C69"/>
    <w:rsid w:val="00595F55"/>
    <w:rsid w:val="00596024"/>
    <w:rsid w:val="005960E9"/>
    <w:rsid w:val="005961C3"/>
    <w:rsid w:val="0059621F"/>
    <w:rsid w:val="00596347"/>
    <w:rsid w:val="005963D4"/>
    <w:rsid w:val="005963D8"/>
    <w:rsid w:val="005964C9"/>
    <w:rsid w:val="00596611"/>
    <w:rsid w:val="00596670"/>
    <w:rsid w:val="005967D7"/>
    <w:rsid w:val="0059682F"/>
    <w:rsid w:val="00596848"/>
    <w:rsid w:val="0059686B"/>
    <w:rsid w:val="0059691B"/>
    <w:rsid w:val="00596924"/>
    <w:rsid w:val="00596959"/>
    <w:rsid w:val="005969B5"/>
    <w:rsid w:val="005969CB"/>
    <w:rsid w:val="005969FB"/>
    <w:rsid w:val="00596AA4"/>
    <w:rsid w:val="00596AE3"/>
    <w:rsid w:val="00596B2E"/>
    <w:rsid w:val="00596B65"/>
    <w:rsid w:val="00596C20"/>
    <w:rsid w:val="00596C50"/>
    <w:rsid w:val="00596C63"/>
    <w:rsid w:val="00596EAE"/>
    <w:rsid w:val="00596F99"/>
    <w:rsid w:val="00596FEF"/>
    <w:rsid w:val="00597134"/>
    <w:rsid w:val="005971CA"/>
    <w:rsid w:val="0059730A"/>
    <w:rsid w:val="00597359"/>
    <w:rsid w:val="00597379"/>
    <w:rsid w:val="0059745E"/>
    <w:rsid w:val="005975CA"/>
    <w:rsid w:val="005976AE"/>
    <w:rsid w:val="00597761"/>
    <w:rsid w:val="0059784D"/>
    <w:rsid w:val="0059799D"/>
    <w:rsid w:val="005979D5"/>
    <w:rsid w:val="00597AA2"/>
    <w:rsid w:val="00597CA1"/>
    <w:rsid w:val="00597DA3"/>
    <w:rsid w:val="00597E1F"/>
    <w:rsid w:val="00597E8D"/>
    <w:rsid w:val="005A0081"/>
    <w:rsid w:val="005A00D1"/>
    <w:rsid w:val="005A00EE"/>
    <w:rsid w:val="005A0109"/>
    <w:rsid w:val="005A0140"/>
    <w:rsid w:val="005A035C"/>
    <w:rsid w:val="005A03A0"/>
    <w:rsid w:val="005A0426"/>
    <w:rsid w:val="005A0448"/>
    <w:rsid w:val="005A0474"/>
    <w:rsid w:val="005A04B2"/>
    <w:rsid w:val="005A0508"/>
    <w:rsid w:val="005A055A"/>
    <w:rsid w:val="005A065D"/>
    <w:rsid w:val="005A07C2"/>
    <w:rsid w:val="005A081E"/>
    <w:rsid w:val="005A084D"/>
    <w:rsid w:val="005A0881"/>
    <w:rsid w:val="005A089C"/>
    <w:rsid w:val="005A0930"/>
    <w:rsid w:val="005A093A"/>
    <w:rsid w:val="005A094B"/>
    <w:rsid w:val="005A098F"/>
    <w:rsid w:val="005A09D8"/>
    <w:rsid w:val="005A0AC4"/>
    <w:rsid w:val="005A0CBB"/>
    <w:rsid w:val="005A0D09"/>
    <w:rsid w:val="005A0E76"/>
    <w:rsid w:val="005A0F29"/>
    <w:rsid w:val="005A0F6E"/>
    <w:rsid w:val="005A0F75"/>
    <w:rsid w:val="005A1050"/>
    <w:rsid w:val="005A10AA"/>
    <w:rsid w:val="005A112F"/>
    <w:rsid w:val="005A11D0"/>
    <w:rsid w:val="005A1371"/>
    <w:rsid w:val="005A13CC"/>
    <w:rsid w:val="005A159F"/>
    <w:rsid w:val="005A166D"/>
    <w:rsid w:val="005A16D3"/>
    <w:rsid w:val="005A1712"/>
    <w:rsid w:val="005A172E"/>
    <w:rsid w:val="005A174E"/>
    <w:rsid w:val="005A17F9"/>
    <w:rsid w:val="005A182B"/>
    <w:rsid w:val="005A1920"/>
    <w:rsid w:val="005A195B"/>
    <w:rsid w:val="005A19A2"/>
    <w:rsid w:val="005A19EC"/>
    <w:rsid w:val="005A1A90"/>
    <w:rsid w:val="005A1AD4"/>
    <w:rsid w:val="005A1AE9"/>
    <w:rsid w:val="005A1D1C"/>
    <w:rsid w:val="005A1E0D"/>
    <w:rsid w:val="005A208A"/>
    <w:rsid w:val="005A20A0"/>
    <w:rsid w:val="005A20E5"/>
    <w:rsid w:val="005A2137"/>
    <w:rsid w:val="005A2471"/>
    <w:rsid w:val="005A24F1"/>
    <w:rsid w:val="005A283E"/>
    <w:rsid w:val="005A2981"/>
    <w:rsid w:val="005A298C"/>
    <w:rsid w:val="005A298E"/>
    <w:rsid w:val="005A2B39"/>
    <w:rsid w:val="005A2D53"/>
    <w:rsid w:val="005A2DD8"/>
    <w:rsid w:val="005A2E0E"/>
    <w:rsid w:val="005A2FBD"/>
    <w:rsid w:val="005A3256"/>
    <w:rsid w:val="005A3277"/>
    <w:rsid w:val="005A32A6"/>
    <w:rsid w:val="005A32F8"/>
    <w:rsid w:val="005A339E"/>
    <w:rsid w:val="005A33FD"/>
    <w:rsid w:val="005A3433"/>
    <w:rsid w:val="005A34C9"/>
    <w:rsid w:val="005A3506"/>
    <w:rsid w:val="005A3594"/>
    <w:rsid w:val="005A3668"/>
    <w:rsid w:val="005A36B4"/>
    <w:rsid w:val="005A371F"/>
    <w:rsid w:val="005A37C0"/>
    <w:rsid w:val="005A37FB"/>
    <w:rsid w:val="005A396D"/>
    <w:rsid w:val="005A3CCD"/>
    <w:rsid w:val="005A3E30"/>
    <w:rsid w:val="005A3E96"/>
    <w:rsid w:val="005A3EE4"/>
    <w:rsid w:val="005A3F35"/>
    <w:rsid w:val="005A417B"/>
    <w:rsid w:val="005A419A"/>
    <w:rsid w:val="005A425C"/>
    <w:rsid w:val="005A428C"/>
    <w:rsid w:val="005A438B"/>
    <w:rsid w:val="005A43D3"/>
    <w:rsid w:val="005A4414"/>
    <w:rsid w:val="005A4615"/>
    <w:rsid w:val="005A4709"/>
    <w:rsid w:val="005A479F"/>
    <w:rsid w:val="005A4984"/>
    <w:rsid w:val="005A49E3"/>
    <w:rsid w:val="005A4A88"/>
    <w:rsid w:val="005A4B93"/>
    <w:rsid w:val="005A4C34"/>
    <w:rsid w:val="005A4D6A"/>
    <w:rsid w:val="005A4D9A"/>
    <w:rsid w:val="005A4FDE"/>
    <w:rsid w:val="005A5114"/>
    <w:rsid w:val="005A515A"/>
    <w:rsid w:val="005A52EE"/>
    <w:rsid w:val="005A52F2"/>
    <w:rsid w:val="005A53AA"/>
    <w:rsid w:val="005A58A9"/>
    <w:rsid w:val="005A5937"/>
    <w:rsid w:val="005A5951"/>
    <w:rsid w:val="005A59F1"/>
    <w:rsid w:val="005A5A60"/>
    <w:rsid w:val="005A5A6B"/>
    <w:rsid w:val="005A5B6D"/>
    <w:rsid w:val="005A5DC8"/>
    <w:rsid w:val="005A5E35"/>
    <w:rsid w:val="005A5F1F"/>
    <w:rsid w:val="005A5F42"/>
    <w:rsid w:val="005A60A9"/>
    <w:rsid w:val="005A6178"/>
    <w:rsid w:val="005A624A"/>
    <w:rsid w:val="005A6372"/>
    <w:rsid w:val="005A646A"/>
    <w:rsid w:val="005A64AF"/>
    <w:rsid w:val="005A64F3"/>
    <w:rsid w:val="005A6510"/>
    <w:rsid w:val="005A6672"/>
    <w:rsid w:val="005A67AC"/>
    <w:rsid w:val="005A689F"/>
    <w:rsid w:val="005A68E7"/>
    <w:rsid w:val="005A6A6D"/>
    <w:rsid w:val="005A6ABC"/>
    <w:rsid w:val="005A6B21"/>
    <w:rsid w:val="005A6B64"/>
    <w:rsid w:val="005A6B95"/>
    <w:rsid w:val="005A6C5C"/>
    <w:rsid w:val="005A6C70"/>
    <w:rsid w:val="005A6CCA"/>
    <w:rsid w:val="005A6DAB"/>
    <w:rsid w:val="005A6E41"/>
    <w:rsid w:val="005A6ED9"/>
    <w:rsid w:val="005A6FC3"/>
    <w:rsid w:val="005A701C"/>
    <w:rsid w:val="005A702D"/>
    <w:rsid w:val="005A712B"/>
    <w:rsid w:val="005A7283"/>
    <w:rsid w:val="005A7381"/>
    <w:rsid w:val="005A73E6"/>
    <w:rsid w:val="005A7491"/>
    <w:rsid w:val="005A7585"/>
    <w:rsid w:val="005A774D"/>
    <w:rsid w:val="005A783E"/>
    <w:rsid w:val="005A784D"/>
    <w:rsid w:val="005A788B"/>
    <w:rsid w:val="005A796E"/>
    <w:rsid w:val="005A7AC0"/>
    <w:rsid w:val="005A7B0A"/>
    <w:rsid w:val="005A7B49"/>
    <w:rsid w:val="005A7C13"/>
    <w:rsid w:val="005A7DA7"/>
    <w:rsid w:val="005A7E64"/>
    <w:rsid w:val="005A7F77"/>
    <w:rsid w:val="005B00B8"/>
    <w:rsid w:val="005B00B9"/>
    <w:rsid w:val="005B0185"/>
    <w:rsid w:val="005B01A9"/>
    <w:rsid w:val="005B055A"/>
    <w:rsid w:val="005B076C"/>
    <w:rsid w:val="005B0824"/>
    <w:rsid w:val="005B0893"/>
    <w:rsid w:val="005B0938"/>
    <w:rsid w:val="005B0AFD"/>
    <w:rsid w:val="005B0B4E"/>
    <w:rsid w:val="005B0CAE"/>
    <w:rsid w:val="005B0CB6"/>
    <w:rsid w:val="005B0D4E"/>
    <w:rsid w:val="005B0E66"/>
    <w:rsid w:val="005B0F62"/>
    <w:rsid w:val="005B0FBC"/>
    <w:rsid w:val="005B0FC1"/>
    <w:rsid w:val="005B1028"/>
    <w:rsid w:val="005B1104"/>
    <w:rsid w:val="005B1154"/>
    <w:rsid w:val="005B125E"/>
    <w:rsid w:val="005B1276"/>
    <w:rsid w:val="005B1278"/>
    <w:rsid w:val="005B130C"/>
    <w:rsid w:val="005B1394"/>
    <w:rsid w:val="005B141F"/>
    <w:rsid w:val="005B14B5"/>
    <w:rsid w:val="005B14F9"/>
    <w:rsid w:val="005B1565"/>
    <w:rsid w:val="005B15A4"/>
    <w:rsid w:val="005B15DF"/>
    <w:rsid w:val="005B1661"/>
    <w:rsid w:val="005B1670"/>
    <w:rsid w:val="005B16F8"/>
    <w:rsid w:val="005B17D2"/>
    <w:rsid w:val="005B18B5"/>
    <w:rsid w:val="005B1905"/>
    <w:rsid w:val="005B1BBF"/>
    <w:rsid w:val="005B1C80"/>
    <w:rsid w:val="005B1DFE"/>
    <w:rsid w:val="005B2044"/>
    <w:rsid w:val="005B22A2"/>
    <w:rsid w:val="005B22CC"/>
    <w:rsid w:val="005B245E"/>
    <w:rsid w:val="005B24C7"/>
    <w:rsid w:val="005B2518"/>
    <w:rsid w:val="005B2566"/>
    <w:rsid w:val="005B26EF"/>
    <w:rsid w:val="005B2743"/>
    <w:rsid w:val="005B2764"/>
    <w:rsid w:val="005B2917"/>
    <w:rsid w:val="005B29A2"/>
    <w:rsid w:val="005B29D5"/>
    <w:rsid w:val="005B2BA0"/>
    <w:rsid w:val="005B2C71"/>
    <w:rsid w:val="005B2D39"/>
    <w:rsid w:val="005B2D55"/>
    <w:rsid w:val="005B2E28"/>
    <w:rsid w:val="005B2F76"/>
    <w:rsid w:val="005B2FAF"/>
    <w:rsid w:val="005B3012"/>
    <w:rsid w:val="005B30AD"/>
    <w:rsid w:val="005B32B1"/>
    <w:rsid w:val="005B32F6"/>
    <w:rsid w:val="005B33C7"/>
    <w:rsid w:val="005B33EA"/>
    <w:rsid w:val="005B3509"/>
    <w:rsid w:val="005B3798"/>
    <w:rsid w:val="005B37DC"/>
    <w:rsid w:val="005B3821"/>
    <w:rsid w:val="005B396B"/>
    <w:rsid w:val="005B3BB5"/>
    <w:rsid w:val="005B3CF7"/>
    <w:rsid w:val="005B3DFD"/>
    <w:rsid w:val="005B3E60"/>
    <w:rsid w:val="005B3EA3"/>
    <w:rsid w:val="005B3F1B"/>
    <w:rsid w:val="005B3F85"/>
    <w:rsid w:val="005B3FBF"/>
    <w:rsid w:val="005B4055"/>
    <w:rsid w:val="005B4119"/>
    <w:rsid w:val="005B4301"/>
    <w:rsid w:val="005B430C"/>
    <w:rsid w:val="005B430F"/>
    <w:rsid w:val="005B437F"/>
    <w:rsid w:val="005B4515"/>
    <w:rsid w:val="005B452D"/>
    <w:rsid w:val="005B4544"/>
    <w:rsid w:val="005B45B2"/>
    <w:rsid w:val="005B461E"/>
    <w:rsid w:val="005B4682"/>
    <w:rsid w:val="005B4690"/>
    <w:rsid w:val="005B4834"/>
    <w:rsid w:val="005B49D5"/>
    <w:rsid w:val="005B4A3B"/>
    <w:rsid w:val="005B4A9A"/>
    <w:rsid w:val="005B4BBE"/>
    <w:rsid w:val="005B4DAB"/>
    <w:rsid w:val="005B4E01"/>
    <w:rsid w:val="005B4E1E"/>
    <w:rsid w:val="005B4F29"/>
    <w:rsid w:val="005B50D5"/>
    <w:rsid w:val="005B5190"/>
    <w:rsid w:val="005B51B4"/>
    <w:rsid w:val="005B51FA"/>
    <w:rsid w:val="005B5261"/>
    <w:rsid w:val="005B533E"/>
    <w:rsid w:val="005B54AC"/>
    <w:rsid w:val="005B54CB"/>
    <w:rsid w:val="005B54FA"/>
    <w:rsid w:val="005B5564"/>
    <w:rsid w:val="005B55B1"/>
    <w:rsid w:val="005B5726"/>
    <w:rsid w:val="005B573D"/>
    <w:rsid w:val="005B575B"/>
    <w:rsid w:val="005B577C"/>
    <w:rsid w:val="005B57FF"/>
    <w:rsid w:val="005B582F"/>
    <w:rsid w:val="005B58ED"/>
    <w:rsid w:val="005B5A69"/>
    <w:rsid w:val="005B5D36"/>
    <w:rsid w:val="005B5DBC"/>
    <w:rsid w:val="005B6047"/>
    <w:rsid w:val="005B61B0"/>
    <w:rsid w:val="005B624E"/>
    <w:rsid w:val="005B6257"/>
    <w:rsid w:val="005B6489"/>
    <w:rsid w:val="005B6519"/>
    <w:rsid w:val="005B66BD"/>
    <w:rsid w:val="005B66F2"/>
    <w:rsid w:val="005B6750"/>
    <w:rsid w:val="005B6793"/>
    <w:rsid w:val="005B6884"/>
    <w:rsid w:val="005B6930"/>
    <w:rsid w:val="005B6941"/>
    <w:rsid w:val="005B69FF"/>
    <w:rsid w:val="005B6A30"/>
    <w:rsid w:val="005B6A82"/>
    <w:rsid w:val="005B6B53"/>
    <w:rsid w:val="005B6BA9"/>
    <w:rsid w:val="005B6BB2"/>
    <w:rsid w:val="005B6C37"/>
    <w:rsid w:val="005B6DAE"/>
    <w:rsid w:val="005B6DB9"/>
    <w:rsid w:val="005B6E36"/>
    <w:rsid w:val="005B6ED8"/>
    <w:rsid w:val="005B6F23"/>
    <w:rsid w:val="005B6FE7"/>
    <w:rsid w:val="005B7065"/>
    <w:rsid w:val="005B7186"/>
    <w:rsid w:val="005B72AC"/>
    <w:rsid w:val="005B73AB"/>
    <w:rsid w:val="005B749A"/>
    <w:rsid w:val="005B75AB"/>
    <w:rsid w:val="005B76F8"/>
    <w:rsid w:val="005B7AC7"/>
    <w:rsid w:val="005B7E9A"/>
    <w:rsid w:val="005B7ECF"/>
    <w:rsid w:val="005C007F"/>
    <w:rsid w:val="005C025B"/>
    <w:rsid w:val="005C02AE"/>
    <w:rsid w:val="005C0393"/>
    <w:rsid w:val="005C03A9"/>
    <w:rsid w:val="005C0508"/>
    <w:rsid w:val="005C054D"/>
    <w:rsid w:val="005C0623"/>
    <w:rsid w:val="005C068E"/>
    <w:rsid w:val="005C0696"/>
    <w:rsid w:val="005C06C5"/>
    <w:rsid w:val="005C0702"/>
    <w:rsid w:val="005C079F"/>
    <w:rsid w:val="005C08E4"/>
    <w:rsid w:val="005C0943"/>
    <w:rsid w:val="005C09AB"/>
    <w:rsid w:val="005C0AD7"/>
    <w:rsid w:val="005C0B15"/>
    <w:rsid w:val="005C0CDA"/>
    <w:rsid w:val="005C1024"/>
    <w:rsid w:val="005C10CF"/>
    <w:rsid w:val="005C10D3"/>
    <w:rsid w:val="005C11B1"/>
    <w:rsid w:val="005C12E0"/>
    <w:rsid w:val="005C13FE"/>
    <w:rsid w:val="005C1428"/>
    <w:rsid w:val="005C1535"/>
    <w:rsid w:val="005C172C"/>
    <w:rsid w:val="005C17D5"/>
    <w:rsid w:val="005C1805"/>
    <w:rsid w:val="005C1AB2"/>
    <w:rsid w:val="005C1C47"/>
    <w:rsid w:val="005C1DBE"/>
    <w:rsid w:val="005C1F80"/>
    <w:rsid w:val="005C1FC1"/>
    <w:rsid w:val="005C200E"/>
    <w:rsid w:val="005C206C"/>
    <w:rsid w:val="005C209A"/>
    <w:rsid w:val="005C20A2"/>
    <w:rsid w:val="005C20D8"/>
    <w:rsid w:val="005C2192"/>
    <w:rsid w:val="005C2250"/>
    <w:rsid w:val="005C225D"/>
    <w:rsid w:val="005C23AA"/>
    <w:rsid w:val="005C2433"/>
    <w:rsid w:val="005C2460"/>
    <w:rsid w:val="005C24B6"/>
    <w:rsid w:val="005C24D4"/>
    <w:rsid w:val="005C276A"/>
    <w:rsid w:val="005C2848"/>
    <w:rsid w:val="005C2961"/>
    <w:rsid w:val="005C296D"/>
    <w:rsid w:val="005C29B1"/>
    <w:rsid w:val="005C2A14"/>
    <w:rsid w:val="005C2C43"/>
    <w:rsid w:val="005C2D49"/>
    <w:rsid w:val="005C2D9C"/>
    <w:rsid w:val="005C2EE3"/>
    <w:rsid w:val="005C2F92"/>
    <w:rsid w:val="005C312D"/>
    <w:rsid w:val="005C3466"/>
    <w:rsid w:val="005C3541"/>
    <w:rsid w:val="005C358F"/>
    <w:rsid w:val="005C366A"/>
    <w:rsid w:val="005C3720"/>
    <w:rsid w:val="005C3996"/>
    <w:rsid w:val="005C39BC"/>
    <w:rsid w:val="005C39CA"/>
    <w:rsid w:val="005C3A28"/>
    <w:rsid w:val="005C3B20"/>
    <w:rsid w:val="005C3B34"/>
    <w:rsid w:val="005C3C8F"/>
    <w:rsid w:val="005C3F92"/>
    <w:rsid w:val="005C414D"/>
    <w:rsid w:val="005C418D"/>
    <w:rsid w:val="005C41C9"/>
    <w:rsid w:val="005C424B"/>
    <w:rsid w:val="005C437D"/>
    <w:rsid w:val="005C445F"/>
    <w:rsid w:val="005C44C4"/>
    <w:rsid w:val="005C44DA"/>
    <w:rsid w:val="005C4695"/>
    <w:rsid w:val="005C47D1"/>
    <w:rsid w:val="005C4876"/>
    <w:rsid w:val="005C49EF"/>
    <w:rsid w:val="005C4A45"/>
    <w:rsid w:val="005C4A85"/>
    <w:rsid w:val="005C4AB1"/>
    <w:rsid w:val="005C4C60"/>
    <w:rsid w:val="005C4CB2"/>
    <w:rsid w:val="005C4D36"/>
    <w:rsid w:val="005C4ED5"/>
    <w:rsid w:val="005C4EF6"/>
    <w:rsid w:val="005C4FEC"/>
    <w:rsid w:val="005C4FEE"/>
    <w:rsid w:val="005C52FA"/>
    <w:rsid w:val="005C5674"/>
    <w:rsid w:val="005C56E2"/>
    <w:rsid w:val="005C56E5"/>
    <w:rsid w:val="005C589A"/>
    <w:rsid w:val="005C595A"/>
    <w:rsid w:val="005C5A20"/>
    <w:rsid w:val="005C5B1F"/>
    <w:rsid w:val="005C5D8A"/>
    <w:rsid w:val="005C5DA2"/>
    <w:rsid w:val="005C5EC9"/>
    <w:rsid w:val="005C5F1F"/>
    <w:rsid w:val="005C5F4B"/>
    <w:rsid w:val="005C5F5A"/>
    <w:rsid w:val="005C5F70"/>
    <w:rsid w:val="005C5FB3"/>
    <w:rsid w:val="005C6070"/>
    <w:rsid w:val="005C6258"/>
    <w:rsid w:val="005C6344"/>
    <w:rsid w:val="005C636C"/>
    <w:rsid w:val="005C65BA"/>
    <w:rsid w:val="005C65F8"/>
    <w:rsid w:val="005C6637"/>
    <w:rsid w:val="005C68EF"/>
    <w:rsid w:val="005C69EF"/>
    <w:rsid w:val="005C6B25"/>
    <w:rsid w:val="005C6C9E"/>
    <w:rsid w:val="005C6D0A"/>
    <w:rsid w:val="005C6D9F"/>
    <w:rsid w:val="005C6F31"/>
    <w:rsid w:val="005C6F52"/>
    <w:rsid w:val="005C743C"/>
    <w:rsid w:val="005C758E"/>
    <w:rsid w:val="005C76D4"/>
    <w:rsid w:val="005C7711"/>
    <w:rsid w:val="005C77E4"/>
    <w:rsid w:val="005C784A"/>
    <w:rsid w:val="005C7A6C"/>
    <w:rsid w:val="005C7A7F"/>
    <w:rsid w:val="005C7AFD"/>
    <w:rsid w:val="005C7BBA"/>
    <w:rsid w:val="005C7BDA"/>
    <w:rsid w:val="005C7D71"/>
    <w:rsid w:val="005C7DA9"/>
    <w:rsid w:val="005C7DAA"/>
    <w:rsid w:val="005C7E50"/>
    <w:rsid w:val="005C7F54"/>
    <w:rsid w:val="005C7FC6"/>
    <w:rsid w:val="005D0007"/>
    <w:rsid w:val="005D00E6"/>
    <w:rsid w:val="005D0192"/>
    <w:rsid w:val="005D01CD"/>
    <w:rsid w:val="005D0338"/>
    <w:rsid w:val="005D038D"/>
    <w:rsid w:val="005D049A"/>
    <w:rsid w:val="005D050E"/>
    <w:rsid w:val="005D0587"/>
    <w:rsid w:val="005D059D"/>
    <w:rsid w:val="005D05C5"/>
    <w:rsid w:val="005D067B"/>
    <w:rsid w:val="005D0724"/>
    <w:rsid w:val="005D07B5"/>
    <w:rsid w:val="005D0828"/>
    <w:rsid w:val="005D084D"/>
    <w:rsid w:val="005D08D4"/>
    <w:rsid w:val="005D0942"/>
    <w:rsid w:val="005D0BE7"/>
    <w:rsid w:val="005D0C45"/>
    <w:rsid w:val="005D0D27"/>
    <w:rsid w:val="005D0E3B"/>
    <w:rsid w:val="005D0E92"/>
    <w:rsid w:val="005D0F20"/>
    <w:rsid w:val="005D0FEA"/>
    <w:rsid w:val="005D1003"/>
    <w:rsid w:val="005D1061"/>
    <w:rsid w:val="005D10FD"/>
    <w:rsid w:val="005D1105"/>
    <w:rsid w:val="005D1119"/>
    <w:rsid w:val="005D1184"/>
    <w:rsid w:val="005D11A6"/>
    <w:rsid w:val="005D13B5"/>
    <w:rsid w:val="005D140D"/>
    <w:rsid w:val="005D1566"/>
    <w:rsid w:val="005D1700"/>
    <w:rsid w:val="005D1719"/>
    <w:rsid w:val="005D181C"/>
    <w:rsid w:val="005D1884"/>
    <w:rsid w:val="005D18BA"/>
    <w:rsid w:val="005D18C9"/>
    <w:rsid w:val="005D1939"/>
    <w:rsid w:val="005D1A51"/>
    <w:rsid w:val="005D1A94"/>
    <w:rsid w:val="005D1A97"/>
    <w:rsid w:val="005D1B0D"/>
    <w:rsid w:val="005D1E94"/>
    <w:rsid w:val="005D1F6B"/>
    <w:rsid w:val="005D1FC5"/>
    <w:rsid w:val="005D1FD5"/>
    <w:rsid w:val="005D1FE4"/>
    <w:rsid w:val="005D2030"/>
    <w:rsid w:val="005D2230"/>
    <w:rsid w:val="005D235C"/>
    <w:rsid w:val="005D244F"/>
    <w:rsid w:val="005D2846"/>
    <w:rsid w:val="005D2984"/>
    <w:rsid w:val="005D2B3D"/>
    <w:rsid w:val="005D2E7C"/>
    <w:rsid w:val="005D2F03"/>
    <w:rsid w:val="005D2FB0"/>
    <w:rsid w:val="005D2FCE"/>
    <w:rsid w:val="005D3026"/>
    <w:rsid w:val="005D32D4"/>
    <w:rsid w:val="005D3367"/>
    <w:rsid w:val="005D341D"/>
    <w:rsid w:val="005D3610"/>
    <w:rsid w:val="005D372D"/>
    <w:rsid w:val="005D37D8"/>
    <w:rsid w:val="005D37EC"/>
    <w:rsid w:val="005D38AC"/>
    <w:rsid w:val="005D397A"/>
    <w:rsid w:val="005D3993"/>
    <w:rsid w:val="005D3A09"/>
    <w:rsid w:val="005D3A46"/>
    <w:rsid w:val="005D3A71"/>
    <w:rsid w:val="005D3ADE"/>
    <w:rsid w:val="005D3AEF"/>
    <w:rsid w:val="005D3B10"/>
    <w:rsid w:val="005D3B2A"/>
    <w:rsid w:val="005D3BD1"/>
    <w:rsid w:val="005D3C40"/>
    <w:rsid w:val="005D3CA2"/>
    <w:rsid w:val="005D3FC1"/>
    <w:rsid w:val="005D4088"/>
    <w:rsid w:val="005D408C"/>
    <w:rsid w:val="005D4136"/>
    <w:rsid w:val="005D41CD"/>
    <w:rsid w:val="005D4369"/>
    <w:rsid w:val="005D4381"/>
    <w:rsid w:val="005D45E9"/>
    <w:rsid w:val="005D46A2"/>
    <w:rsid w:val="005D479F"/>
    <w:rsid w:val="005D481A"/>
    <w:rsid w:val="005D4839"/>
    <w:rsid w:val="005D48E7"/>
    <w:rsid w:val="005D4AA4"/>
    <w:rsid w:val="005D4B37"/>
    <w:rsid w:val="005D4BFE"/>
    <w:rsid w:val="005D4C71"/>
    <w:rsid w:val="005D4D1A"/>
    <w:rsid w:val="005D4DC0"/>
    <w:rsid w:val="005D4EBA"/>
    <w:rsid w:val="005D5152"/>
    <w:rsid w:val="005D52E9"/>
    <w:rsid w:val="005D530A"/>
    <w:rsid w:val="005D550E"/>
    <w:rsid w:val="005D5512"/>
    <w:rsid w:val="005D56A5"/>
    <w:rsid w:val="005D5721"/>
    <w:rsid w:val="005D57BF"/>
    <w:rsid w:val="005D588D"/>
    <w:rsid w:val="005D589F"/>
    <w:rsid w:val="005D5957"/>
    <w:rsid w:val="005D5A3B"/>
    <w:rsid w:val="005D5A97"/>
    <w:rsid w:val="005D5B24"/>
    <w:rsid w:val="005D5D20"/>
    <w:rsid w:val="005D5D2D"/>
    <w:rsid w:val="005D5E0B"/>
    <w:rsid w:val="005D5F46"/>
    <w:rsid w:val="005D5F8B"/>
    <w:rsid w:val="005D5FF9"/>
    <w:rsid w:val="005D608F"/>
    <w:rsid w:val="005D60A2"/>
    <w:rsid w:val="005D622A"/>
    <w:rsid w:val="005D638D"/>
    <w:rsid w:val="005D65AE"/>
    <w:rsid w:val="005D65E9"/>
    <w:rsid w:val="005D6648"/>
    <w:rsid w:val="005D667A"/>
    <w:rsid w:val="005D66C0"/>
    <w:rsid w:val="005D676A"/>
    <w:rsid w:val="005D68FD"/>
    <w:rsid w:val="005D6921"/>
    <w:rsid w:val="005D69CE"/>
    <w:rsid w:val="005D69FB"/>
    <w:rsid w:val="005D6AA7"/>
    <w:rsid w:val="005D6AD8"/>
    <w:rsid w:val="005D6B17"/>
    <w:rsid w:val="005D6B2A"/>
    <w:rsid w:val="005D6B99"/>
    <w:rsid w:val="005D6BC4"/>
    <w:rsid w:val="005D6C1E"/>
    <w:rsid w:val="005D6C2E"/>
    <w:rsid w:val="005D6EB1"/>
    <w:rsid w:val="005D6ED2"/>
    <w:rsid w:val="005D7066"/>
    <w:rsid w:val="005D7094"/>
    <w:rsid w:val="005D716A"/>
    <w:rsid w:val="005D7255"/>
    <w:rsid w:val="005D7268"/>
    <w:rsid w:val="005D7271"/>
    <w:rsid w:val="005D73D4"/>
    <w:rsid w:val="005D7580"/>
    <w:rsid w:val="005D7623"/>
    <w:rsid w:val="005D763A"/>
    <w:rsid w:val="005D768C"/>
    <w:rsid w:val="005D772A"/>
    <w:rsid w:val="005D77DA"/>
    <w:rsid w:val="005D78A8"/>
    <w:rsid w:val="005D793E"/>
    <w:rsid w:val="005D79A3"/>
    <w:rsid w:val="005D7B57"/>
    <w:rsid w:val="005D7BC0"/>
    <w:rsid w:val="005D7BF0"/>
    <w:rsid w:val="005D7CD4"/>
    <w:rsid w:val="005D7CEB"/>
    <w:rsid w:val="005D7D52"/>
    <w:rsid w:val="005D7D9E"/>
    <w:rsid w:val="005D7DC1"/>
    <w:rsid w:val="005D7EFE"/>
    <w:rsid w:val="005D7F23"/>
    <w:rsid w:val="005E010A"/>
    <w:rsid w:val="005E0118"/>
    <w:rsid w:val="005E0342"/>
    <w:rsid w:val="005E0404"/>
    <w:rsid w:val="005E040C"/>
    <w:rsid w:val="005E051B"/>
    <w:rsid w:val="005E070A"/>
    <w:rsid w:val="005E0827"/>
    <w:rsid w:val="005E0855"/>
    <w:rsid w:val="005E09B4"/>
    <w:rsid w:val="005E0AAB"/>
    <w:rsid w:val="005E0F16"/>
    <w:rsid w:val="005E0F69"/>
    <w:rsid w:val="005E1039"/>
    <w:rsid w:val="005E1197"/>
    <w:rsid w:val="005E1265"/>
    <w:rsid w:val="005E126B"/>
    <w:rsid w:val="005E12DD"/>
    <w:rsid w:val="005E15EA"/>
    <w:rsid w:val="005E15FE"/>
    <w:rsid w:val="005E165C"/>
    <w:rsid w:val="005E16C8"/>
    <w:rsid w:val="005E174B"/>
    <w:rsid w:val="005E17A5"/>
    <w:rsid w:val="005E1875"/>
    <w:rsid w:val="005E1884"/>
    <w:rsid w:val="005E19EF"/>
    <w:rsid w:val="005E19F4"/>
    <w:rsid w:val="005E1A6D"/>
    <w:rsid w:val="005E1AB1"/>
    <w:rsid w:val="005E1E77"/>
    <w:rsid w:val="005E1EF8"/>
    <w:rsid w:val="005E1F8E"/>
    <w:rsid w:val="005E1FA7"/>
    <w:rsid w:val="005E2233"/>
    <w:rsid w:val="005E2265"/>
    <w:rsid w:val="005E23B4"/>
    <w:rsid w:val="005E25E0"/>
    <w:rsid w:val="005E271A"/>
    <w:rsid w:val="005E2788"/>
    <w:rsid w:val="005E2C49"/>
    <w:rsid w:val="005E2CA3"/>
    <w:rsid w:val="005E2D0C"/>
    <w:rsid w:val="005E2D28"/>
    <w:rsid w:val="005E2DBF"/>
    <w:rsid w:val="005E2E01"/>
    <w:rsid w:val="005E2E68"/>
    <w:rsid w:val="005E2EAA"/>
    <w:rsid w:val="005E3016"/>
    <w:rsid w:val="005E304B"/>
    <w:rsid w:val="005E3091"/>
    <w:rsid w:val="005E327C"/>
    <w:rsid w:val="005E3484"/>
    <w:rsid w:val="005E3501"/>
    <w:rsid w:val="005E3512"/>
    <w:rsid w:val="005E354A"/>
    <w:rsid w:val="005E363E"/>
    <w:rsid w:val="005E3661"/>
    <w:rsid w:val="005E37AF"/>
    <w:rsid w:val="005E3853"/>
    <w:rsid w:val="005E3A99"/>
    <w:rsid w:val="005E3EAC"/>
    <w:rsid w:val="005E3EE5"/>
    <w:rsid w:val="005E3FC1"/>
    <w:rsid w:val="005E42C4"/>
    <w:rsid w:val="005E4540"/>
    <w:rsid w:val="005E4569"/>
    <w:rsid w:val="005E459E"/>
    <w:rsid w:val="005E45B3"/>
    <w:rsid w:val="005E461A"/>
    <w:rsid w:val="005E46F1"/>
    <w:rsid w:val="005E4738"/>
    <w:rsid w:val="005E4780"/>
    <w:rsid w:val="005E48C2"/>
    <w:rsid w:val="005E49B5"/>
    <w:rsid w:val="005E4A00"/>
    <w:rsid w:val="005E4A04"/>
    <w:rsid w:val="005E4A0D"/>
    <w:rsid w:val="005E4ACC"/>
    <w:rsid w:val="005E4AD8"/>
    <w:rsid w:val="005E4BC8"/>
    <w:rsid w:val="005E4C11"/>
    <w:rsid w:val="005E4C8A"/>
    <w:rsid w:val="005E4CED"/>
    <w:rsid w:val="005E4CF2"/>
    <w:rsid w:val="005E4E20"/>
    <w:rsid w:val="005E5001"/>
    <w:rsid w:val="005E5024"/>
    <w:rsid w:val="005E5112"/>
    <w:rsid w:val="005E5286"/>
    <w:rsid w:val="005E52B1"/>
    <w:rsid w:val="005E5433"/>
    <w:rsid w:val="005E551A"/>
    <w:rsid w:val="005E553D"/>
    <w:rsid w:val="005E55FF"/>
    <w:rsid w:val="005E5600"/>
    <w:rsid w:val="005E5670"/>
    <w:rsid w:val="005E570A"/>
    <w:rsid w:val="005E571F"/>
    <w:rsid w:val="005E57C1"/>
    <w:rsid w:val="005E5A1A"/>
    <w:rsid w:val="005E5B93"/>
    <w:rsid w:val="005E5BED"/>
    <w:rsid w:val="005E5CAE"/>
    <w:rsid w:val="005E5CC7"/>
    <w:rsid w:val="005E5D12"/>
    <w:rsid w:val="005E5E4A"/>
    <w:rsid w:val="005E5EAE"/>
    <w:rsid w:val="005E6090"/>
    <w:rsid w:val="005E6178"/>
    <w:rsid w:val="005E6270"/>
    <w:rsid w:val="005E6290"/>
    <w:rsid w:val="005E631A"/>
    <w:rsid w:val="005E64D2"/>
    <w:rsid w:val="005E6758"/>
    <w:rsid w:val="005E6791"/>
    <w:rsid w:val="005E67C8"/>
    <w:rsid w:val="005E680E"/>
    <w:rsid w:val="005E69B5"/>
    <w:rsid w:val="005E6AD3"/>
    <w:rsid w:val="005E6AFA"/>
    <w:rsid w:val="005E6B67"/>
    <w:rsid w:val="005E6BB9"/>
    <w:rsid w:val="005E6C0D"/>
    <w:rsid w:val="005E6C51"/>
    <w:rsid w:val="005E6CE6"/>
    <w:rsid w:val="005E6D05"/>
    <w:rsid w:val="005E6D2B"/>
    <w:rsid w:val="005E6FCD"/>
    <w:rsid w:val="005E6FD3"/>
    <w:rsid w:val="005E70B6"/>
    <w:rsid w:val="005E7234"/>
    <w:rsid w:val="005E72B3"/>
    <w:rsid w:val="005E72D6"/>
    <w:rsid w:val="005E7381"/>
    <w:rsid w:val="005E741F"/>
    <w:rsid w:val="005E7564"/>
    <w:rsid w:val="005E764E"/>
    <w:rsid w:val="005E7882"/>
    <w:rsid w:val="005E79A1"/>
    <w:rsid w:val="005E79AD"/>
    <w:rsid w:val="005E7A20"/>
    <w:rsid w:val="005E7A84"/>
    <w:rsid w:val="005E7A92"/>
    <w:rsid w:val="005E7A97"/>
    <w:rsid w:val="005E7A9B"/>
    <w:rsid w:val="005E7D9E"/>
    <w:rsid w:val="005E7E20"/>
    <w:rsid w:val="005E7F08"/>
    <w:rsid w:val="005E7F0E"/>
    <w:rsid w:val="005E7F17"/>
    <w:rsid w:val="005F00C9"/>
    <w:rsid w:val="005F018E"/>
    <w:rsid w:val="005F029F"/>
    <w:rsid w:val="005F0301"/>
    <w:rsid w:val="005F043A"/>
    <w:rsid w:val="005F0473"/>
    <w:rsid w:val="005F04F5"/>
    <w:rsid w:val="005F0828"/>
    <w:rsid w:val="005F088B"/>
    <w:rsid w:val="005F08D2"/>
    <w:rsid w:val="005F0965"/>
    <w:rsid w:val="005F09C7"/>
    <w:rsid w:val="005F09E4"/>
    <w:rsid w:val="005F0B83"/>
    <w:rsid w:val="005F0DF6"/>
    <w:rsid w:val="005F0E17"/>
    <w:rsid w:val="005F0E80"/>
    <w:rsid w:val="005F0F74"/>
    <w:rsid w:val="005F0F98"/>
    <w:rsid w:val="005F0FEE"/>
    <w:rsid w:val="005F109E"/>
    <w:rsid w:val="005F111B"/>
    <w:rsid w:val="005F1222"/>
    <w:rsid w:val="005F12FA"/>
    <w:rsid w:val="005F1366"/>
    <w:rsid w:val="005F13AB"/>
    <w:rsid w:val="005F145F"/>
    <w:rsid w:val="005F1532"/>
    <w:rsid w:val="005F153F"/>
    <w:rsid w:val="005F155B"/>
    <w:rsid w:val="005F15A2"/>
    <w:rsid w:val="005F15BF"/>
    <w:rsid w:val="005F15ED"/>
    <w:rsid w:val="005F1697"/>
    <w:rsid w:val="005F181F"/>
    <w:rsid w:val="005F185A"/>
    <w:rsid w:val="005F1B88"/>
    <w:rsid w:val="005F1C79"/>
    <w:rsid w:val="005F1CD6"/>
    <w:rsid w:val="005F1DAB"/>
    <w:rsid w:val="005F1E18"/>
    <w:rsid w:val="005F1EF4"/>
    <w:rsid w:val="005F1FAF"/>
    <w:rsid w:val="005F1FE6"/>
    <w:rsid w:val="005F2093"/>
    <w:rsid w:val="005F21ED"/>
    <w:rsid w:val="005F245A"/>
    <w:rsid w:val="005F24E3"/>
    <w:rsid w:val="005F24ED"/>
    <w:rsid w:val="005F2544"/>
    <w:rsid w:val="005F268E"/>
    <w:rsid w:val="005F26D7"/>
    <w:rsid w:val="005F277A"/>
    <w:rsid w:val="005F281D"/>
    <w:rsid w:val="005F2C79"/>
    <w:rsid w:val="005F2D23"/>
    <w:rsid w:val="005F2E2E"/>
    <w:rsid w:val="005F2F3B"/>
    <w:rsid w:val="005F2F8B"/>
    <w:rsid w:val="005F2FD9"/>
    <w:rsid w:val="005F30C0"/>
    <w:rsid w:val="005F33E1"/>
    <w:rsid w:val="005F3516"/>
    <w:rsid w:val="005F3569"/>
    <w:rsid w:val="005F358D"/>
    <w:rsid w:val="005F35AC"/>
    <w:rsid w:val="005F361E"/>
    <w:rsid w:val="005F36E0"/>
    <w:rsid w:val="005F3734"/>
    <w:rsid w:val="005F37F5"/>
    <w:rsid w:val="005F382E"/>
    <w:rsid w:val="005F393A"/>
    <w:rsid w:val="005F3984"/>
    <w:rsid w:val="005F3B14"/>
    <w:rsid w:val="005F3B15"/>
    <w:rsid w:val="005F3B47"/>
    <w:rsid w:val="005F3BE6"/>
    <w:rsid w:val="005F3BEF"/>
    <w:rsid w:val="005F3CBC"/>
    <w:rsid w:val="005F3CCA"/>
    <w:rsid w:val="005F3D7B"/>
    <w:rsid w:val="005F3DBA"/>
    <w:rsid w:val="005F3DD9"/>
    <w:rsid w:val="005F3F10"/>
    <w:rsid w:val="005F3F33"/>
    <w:rsid w:val="005F403E"/>
    <w:rsid w:val="005F43B2"/>
    <w:rsid w:val="005F4420"/>
    <w:rsid w:val="005F447C"/>
    <w:rsid w:val="005F448D"/>
    <w:rsid w:val="005F44A5"/>
    <w:rsid w:val="005F44AA"/>
    <w:rsid w:val="005F48AD"/>
    <w:rsid w:val="005F4A5A"/>
    <w:rsid w:val="005F4ABA"/>
    <w:rsid w:val="005F4ABD"/>
    <w:rsid w:val="005F4BBA"/>
    <w:rsid w:val="005F4BCF"/>
    <w:rsid w:val="005F4D1E"/>
    <w:rsid w:val="005F4E46"/>
    <w:rsid w:val="005F4E53"/>
    <w:rsid w:val="005F4F12"/>
    <w:rsid w:val="005F4FC2"/>
    <w:rsid w:val="005F5032"/>
    <w:rsid w:val="005F50A8"/>
    <w:rsid w:val="005F50F3"/>
    <w:rsid w:val="005F5147"/>
    <w:rsid w:val="005F5163"/>
    <w:rsid w:val="005F51E0"/>
    <w:rsid w:val="005F5236"/>
    <w:rsid w:val="005F5246"/>
    <w:rsid w:val="005F525A"/>
    <w:rsid w:val="005F5298"/>
    <w:rsid w:val="005F52B8"/>
    <w:rsid w:val="005F543B"/>
    <w:rsid w:val="005F54E0"/>
    <w:rsid w:val="005F54F5"/>
    <w:rsid w:val="005F5778"/>
    <w:rsid w:val="005F57A0"/>
    <w:rsid w:val="005F5823"/>
    <w:rsid w:val="005F58D4"/>
    <w:rsid w:val="005F5A5A"/>
    <w:rsid w:val="005F5B84"/>
    <w:rsid w:val="005F5C93"/>
    <w:rsid w:val="005F5D3B"/>
    <w:rsid w:val="005F604A"/>
    <w:rsid w:val="005F6072"/>
    <w:rsid w:val="005F60D0"/>
    <w:rsid w:val="005F6150"/>
    <w:rsid w:val="005F62B1"/>
    <w:rsid w:val="005F6412"/>
    <w:rsid w:val="005F64E5"/>
    <w:rsid w:val="005F65AB"/>
    <w:rsid w:val="005F6693"/>
    <w:rsid w:val="005F6696"/>
    <w:rsid w:val="005F66FA"/>
    <w:rsid w:val="005F6733"/>
    <w:rsid w:val="005F67EC"/>
    <w:rsid w:val="005F68A7"/>
    <w:rsid w:val="005F68FD"/>
    <w:rsid w:val="005F6A24"/>
    <w:rsid w:val="005F6A44"/>
    <w:rsid w:val="005F6B60"/>
    <w:rsid w:val="005F6C6C"/>
    <w:rsid w:val="005F6F94"/>
    <w:rsid w:val="005F7254"/>
    <w:rsid w:val="005F73DA"/>
    <w:rsid w:val="005F74A9"/>
    <w:rsid w:val="005F74C0"/>
    <w:rsid w:val="005F7583"/>
    <w:rsid w:val="005F7604"/>
    <w:rsid w:val="005F78EA"/>
    <w:rsid w:val="005F7A98"/>
    <w:rsid w:val="005F7AA3"/>
    <w:rsid w:val="005F7B03"/>
    <w:rsid w:val="005F7B8A"/>
    <w:rsid w:val="005F7C66"/>
    <w:rsid w:val="005F7CF9"/>
    <w:rsid w:val="005F7E09"/>
    <w:rsid w:val="005F7FED"/>
    <w:rsid w:val="00600004"/>
    <w:rsid w:val="00600143"/>
    <w:rsid w:val="00600149"/>
    <w:rsid w:val="006003DE"/>
    <w:rsid w:val="0060041A"/>
    <w:rsid w:val="00600666"/>
    <w:rsid w:val="00600797"/>
    <w:rsid w:val="006007AA"/>
    <w:rsid w:val="006007D2"/>
    <w:rsid w:val="006008DA"/>
    <w:rsid w:val="00600A15"/>
    <w:rsid w:val="00600B90"/>
    <w:rsid w:val="00600B98"/>
    <w:rsid w:val="00600BE3"/>
    <w:rsid w:val="00600C6F"/>
    <w:rsid w:val="00600CFA"/>
    <w:rsid w:val="00600D13"/>
    <w:rsid w:val="00600E7F"/>
    <w:rsid w:val="00600EC2"/>
    <w:rsid w:val="00600FD0"/>
    <w:rsid w:val="00601002"/>
    <w:rsid w:val="0060117C"/>
    <w:rsid w:val="006011D4"/>
    <w:rsid w:val="006011DB"/>
    <w:rsid w:val="006011FB"/>
    <w:rsid w:val="0060122D"/>
    <w:rsid w:val="006012BB"/>
    <w:rsid w:val="00601648"/>
    <w:rsid w:val="006016C0"/>
    <w:rsid w:val="006016F0"/>
    <w:rsid w:val="00601792"/>
    <w:rsid w:val="0060189D"/>
    <w:rsid w:val="00601924"/>
    <w:rsid w:val="00601CE5"/>
    <w:rsid w:val="00601D05"/>
    <w:rsid w:val="00601EE8"/>
    <w:rsid w:val="0060205E"/>
    <w:rsid w:val="006021A2"/>
    <w:rsid w:val="006022D5"/>
    <w:rsid w:val="00602519"/>
    <w:rsid w:val="006025AB"/>
    <w:rsid w:val="006026E2"/>
    <w:rsid w:val="006027A6"/>
    <w:rsid w:val="00602816"/>
    <w:rsid w:val="00602A01"/>
    <w:rsid w:val="00602A12"/>
    <w:rsid w:val="00602A19"/>
    <w:rsid w:val="00602A24"/>
    <w:rsid w:val="00602A7B"/>
    <w:rsid w:val="00602ADE"/>
    <w:rsid w:val="00602B0D"/>
    <w:rsid w:val="00602C2E"/>
    <w:rsid w:val="00602C52"/>
    <w:rsid w:val="00602D06"/>
    <w:rsid w:val="00602EFC"/>
    <w:rsid w:val="00602F39"/>
    <w:rsid w:val="00602F50"/>
    <w:rsid w:val="00602F88"/>
    <w:rsid w:val="00602F96"/>
    <w:rsid w:val="00603030"/>
    <w:rsid w:val="006031B4"/>
    <w:rsid w:val="0060320D"/>
    <w:rsid w:val="006032EB"/>
    <w:rsid w:val="0060342B"/>
    <w:rsid w:val="0060343B"/>
    <w:rsid w:val="0060343E"/>
    <w:rsid w:val="00603454"/>
    <w:rsid w:val="00603594"/>
    <w:rsid w:val="006037D8"/>
    <w:rsid w:val="006038AE"/>
    <w:rsid w:val="006038B0"/>
    <w:rsid w:val="00603AD9"/>
    <w:rsid w:val="00603BAB"/>
    <w:rsid w:val="00603D61"/>
    <w:rsid w:val="00603DC3"/>
    <w:rsid w:val="00603E30"/>
    <w:rsid w:val="00603E63"/>
    <w:rsid w:val="0060405F"/>
    <w:rsid w:val="00604182"/>
    <w:rsid w:val="0060419C"/>
    <w:rsid w:val="006042C7"/>
    <w:rsid w:val="0060430D"/>
    <w:rsid w:val="0060437F"/>
    <w:rsid w:val="006044F1"/>
    <w:rsid w:val="00604574"/>
    <w:rsid w:val="00604792"/>
    <w:rsid w:val="006048B4"/>
    <w:rsid w:val="006048EC"/>
    <w:rsid w:val="00604924"/>
    <w:rsid w:val="00604ACD"/>
    <w:rsid w:val="00604C30"/>
    <w:rsid w:val="00604D54"/>
    <w:rsid w:val="00604D6A"/>
    <w:rsid w:val="00604D92"/>
    <w:rsid w:val="00604DA0"/>
    <w:rsid w:val="00604E3B"/>
    <w:rsid w:val="00604FA6"/>
    <w:rsid w:val="00604FF0"/>
    <w:rsid w:val="0060505B"/>
    <w:rsid w:val="006050A4"/>
    <w:rsid w:val="006050D1"/>
    <w:rsid w:val="0060516B"/>
    <w:rsid w:val="00605177"/>
    <w:rsid w:val="00605199"/>
    <w:rsid w:val="0060547E"/>
    <w:rsid w:val="006055A4"/>
    <w:rsid w:val="00605719"/>
    <w:rsid w:val="00605891"/>
    <w:rsid w:val="006058C1"/>
    <w:rsid w:val="006058DD"/>
    <w:rsid w:val="00605A98"/>
    <w:rsid w:val="00605ACC"/>
    <w:rsid w:val="00605B03"/>
    <w:rsid w:val="00605D5A"/>
    <w:rsid w:val="00605FD5"/>
    <w:rsid w:val="0060601F"/>
    <w:rsid w:val="00606025"/>
    <w:rsid w:val="00606073"/>
    <w:rsid w:val="006060D3"/>
    <w:rsid w:val="00606248"/>
    <w:rsid w:val="0060639E"/>
    <w:rsid w:val="00606553"/>
    <w:rsid w:val="00606596"/>
    <w:rsid w:val="0060666A"/>
    <w:rsid w:val="0060686C"/>
    <w:rsid w:val="006068E1"/>
    <w:rsid w:val="00606AEB"/>
    <w:rsid w:val="00606E69"/>
    <w:rsid w:val="00606EFD"/>
    <w:rsid w:val="00606F5D"/>
    <w:rsid w:val="00606FCD"/>
    <w:rsid w:val="006071D2"/>
    <w:rsid w:val="006071D8"/>
    <w:rsid w:val="006071DA"/>
    <w:rsid w:val="006071F5"/>
    <w:rsid w:val="006072F4"/>
    <w:rsid w:val="00607318"/>
    <w:rsid w:val="0060732C"/>
    <w:rsid w:val="00607426"/>
    <w:rsid w:val="00607485"/>
    <w:rsid w:val="006074A1"/>
    <w:rsid w:val="006075B0"/>
    <w:rsid w:val="006075D9"/>
    <w:rsid w:val="0060765F"/>
    <w:rsid w:val="0060766B"/>
    <w:rsid w:val="0060775D"/>
    <w:rsid w:val="006079C3"/>
    <w:rsid w:val="006079E8"/>
    <w:rsid w:val="006079FD"/>
    <w:rsid w:val="00607BBC"/>
    <w:rsid w:val="00607DB4"/>
    <w:rsid w:val="00607DC6"/>
    <w:rsid w:val="00607E93"/>
    <w:rsid w:val="00607FB4"/>
    <w:rsid w:val="006100D4"/>
    <w:rsid w:val="00610146"/>
    <w:rsid w:val="006101C1"/>
    <w:rsid w:val="006102B0"/>
    <w:rsid w:val="006102EE"/>
    <w:rsid w:val="006103FC"/>
    <w:rsid w:val="00610471"/>
    <w:rsid w:val="00610486"/>
    <w:rsid w:val="00610530"/>
    <w:rsid w:val="006105A5"/>
    <w:rsid w:val="00610816"/>
    <w:rsid w:val="00610830"/>
    <w:rsid w:val="00610A12"/>
    <w:rsid w:val="00610A93"/>
    <w:rsid w:val="00610B57"/>
    <w:rsid w:val="00610D59"/>
    <w:rsid w:val="00610DF9"/>
    <w:rsid w:val="00610F3E"/>
    <w:rsid w:val="00611051"/>
    <w:rsid w:val="00611073"/>
    <w:rsid w:val="00611089"/>
    <w:rsid w:val="0061124E"/>
    <w:rsid w:val="006114C7"/>
    <w:rsid w:val="00611666"/>
    <w:rsid w:val="0061175B"/>
    <w:rsid w:val="00611A1D"/>
    <w:rsid w:val="00611BEA"/>
    <w:rsid w:val="00611C19"/>
    <w:rsid w:val="00611C75"/>
    <w:rsid w:val="00611CDB"/>
    <w:rsid w:val="00611F1B"/>
    <w:rsid w:val="006120A0"/>
    <w:rsid w:val="0061213F"/>
    <w:rsid w:val="006122F1"/>
    <w:rsid w:val="0061241F"/>
    <w:rsid w:val="0061258E"/>
    <w:rsid w:val="006126B6"/>
    <w:rsid w:val="006126FF"/>
    <w:rsid w:val="006127F5"/>
    <w:rsid w:val="00612851"/>
    <w:rsid w:val="006128BF"/>
    <w:rsid w:val="006128E2"/>
    <w:rsid w:val="0061293B"/>
    <w:rsid w:val="00612977"/>
    <w:rsid w:val="00612AC6"/>
    <w:rsid w:val="00612B81"/>
    <w:rsid w:val="00612D76"/>
    <w:rsid w:val="00612DEB"/>
    <w:rsid w:val="00612F1A"/>
    <w:rsid w:val="00612F9D"/>
    <w:rsid w:val="00612FB3"/>
    <w:rsid w:val="0061301A"/>
    <w:rsid w:val="006130D9"/>
    <w:rsid w:val="00613293"/>
    <w:rsid w:val="0061330A"/>
    <w:rsid w:val="00613356"/>
    <w:rsid w:val="00613439"/>
    <w:rsid w:val="00613483"/>
    <w:rsid w:val="0061356A"/>
    <w:rsid w:val="006135AE"/>
    <w:rsid w:val="006136AB"/>
    <w:rsid w:val="006137C1"/>
    <w:rsid w:val="006137FE"/>
    <w:rsid w:val="00613827"/>
    <w:rsid w:val="00613946"/>
    <w:rsid w:val="00613A5B"/>
    <w:rsid w:val="00613B66"/>
    <w:rsid w:val="00613D09"/>
    <w:rsid w:val="00613F0A"/>
    <w:rsid w:val="00613F7B"/>
    <w:rsid w:val="00614129"/>
    <w:rsid w:val="0061417A"/>
    <w:rsid w:val="00614370"/>
    <w:rsid w:val="006143E2"/>
    <w:rsid w:val="00614431"/>
    <w:rsid w:val="00614456"/>
    <w:rsid w:val="0061455D"/>
    <w:rsid w:val="00614697"/>
    <w:rsid w:val="006148C7"/>
    <w:rsid w:val="006148CF"/>
    <w:rsid w:val="00614A10"/>
    <w:rsid w:val="00614AA9"/>
    <w:rsid w:val="00614AFB"/>
    <w:rsid w:val="00614C2A"/>
    <w:rsid w:val="00614E33"/>
    <w:rsid w:val="0061507B"/>
    <w:rsid w:val="006150E4"/>
    <w:rsid w:val="00615170"/>
    <w:rsid w:val="006152AF"/>
    <w:rsid w:val="00615436"/>
    <w:rsid w:val="0061547D"/>
    <w:rsid w:val="006154E4"/>
    <w:rsid w:val="006155CC"/>
    <w:rsid w:val="006155FB"/>
    <w:rsid w:val="00615A2B"/>
    <w:rsid w:val="00615A44"/>
    <w:rsid w:val="00615A4B"/>
    <w:rsid w:val="00615B92"/>
    <w:rsid w:val="00615C51"/>
    <w:rsid w:val="00615C67"/>
    <w:rsid w:val="00615EFE"/>
    <w:rsid w:val="00615F09"/>
    <w:rsid w:val="00615F27"/>
    <w:rsid w:val="00615F54"/>
    <w:rsid w:val="00615FAB"/>
    <w:rsid w:val="00615FE9"/>
    <w:rsid w:val="006160EC"/>
    <w:rsid w:val="00616273"/>
    <w:rsid w:val="00616280"/>
    <w:rsid w:val="00616349"/>
    <w:rsid w:val="00616359"/>
    <w:rsid w:val="006163EC"/>
    <w:rsid w:val="006163F8"/>
    <w:rsid w:val="006164A4"/>
    <w:rsid w:val="00616A52"/>
    <w:rsid w:val="00616A7A"/>
    <w:rsid w:val="00616ABF"/>
    <w:rsid w:val="00616B51"/>
    <w:rsid w:val="00616C57"/>
    <w:rsid w:val="00616C8C"/>
    <w:rsid w:val="00616F46"/>
    <w:rsid w:val="00617000"/>
    <w:rsid w:val="0061707E"/>
    <w:rsid w:val="00617167"/>
    <w:rsid w:val="0061719E"/>
    <w:rsid w:val="00617238"/>
    <w:rsid w:val="00617254"/>
    <w:rsid w:val="00617493"/>
    <w:rsid w:val="0061793F"/>
    <w:rsid w:val="006179B5"/>
    <w:rsid w:val="00617BE6"/>
    <w:rsid w:val="00617C58"/>
    <w:rsid w:val="00617DEC"/>
    <w:rsid w:val="00617E01"/>
    <w:rsid w:val="00617E52"/>
    <w:rsid w:val="00617FC9"/>
    <w:rsid w:val="0062004D"/>
    <w:rsid w:val="0062024B"/>
    <w:rsid w:val="0062026C"/>
    <w:rsid w:val="0062046B"/>
    <w:rsid w:val="00620530"/>
    <w:rsid w:val="0062065A"/>
    <w:rsid w:val="00620739"/>
    <w:rsid w:val="00620779"/>
    <w:rsid w:val="006207C6"/>
    <w:rsid w:val="0062080B"/>
    <w:rsid w:val="0062084E"/>
    <w:rsid w:val="0062107E"/>
    <w:rsid w:val="00621082"/>
    <w:rsid w:val="00621232"/>
    <w:rsid w:val="0062128F"/>
    <w:rsid w:val="0062135F"/>
    <w:rsid w:val="0062149A"/>
    <w:rsid w:val="006214F4"/>
    <w:rsid w:val="00621762"/>
    <w:rsid w:val="006218DD"/>
    <w:rsid w:val="00621907"/>
    <w:rsid w:val="00621A07"/>
    <w:rsid w:val="00621A9E"/>
    <w:rsid w:val="00621AE5"/>
    <w:rsid w:val="00621F3C"/>
    <w:rsid w:val="00621FAB"/>
    <w:rsid w:val="0062231F"/>
    <w:rsid w:val="006223EE"/>
    <w:rsid w:val="00622465"/>
    <w:rsid w:val="00622524"/>
    <w:rsid w:val="00622628"/>
    <w:rsid w:val="00622767"/>
    <w:rsid w:val="006227D0"/>
    <w:rsid w:val="006228C9"/>
    <w:rsid w:val="006228DE"/>
    <w:rsid w:val="00622B4D"/>
    <w:rsid w:val="00622BA2"/>
    <w:rsid w:val="00622D47"/>
    <w:rsid w:val="00622EF7"/>
    <w:rsid w:val="00623114"/>
    <w:rsid w:val="00623125"/>
    <w:rsid w:val="0062323A"/>
    <w:rsid w:val="00623339"/>
    <w:rsid w:val="0062343F"/>
    <w:rsid w:val="006234BF"/>
    <w:rsid w:val="00623570"/>
    <w:rsid w:val="0062362F"/>
    <w:rsid w:val="00623641"/>
    <w:rsid w:val="0062388A"/>
    <w:rsid w:val="00623916"/>
    <w:rsid w:val="00623A16"/>
    <w:rsid w:val="00623AA8"/>
    <w:rsid w:val="00623B18"/>
    <w:rsid w:val="00623CEE"/>
    <w:rsid w:val="00623CF2"/>
    <w:rsid w:val="00623D9D"/>
    <w:rsid w:val="00623E84"/>
    <w:rsid w:val="00624046"/>
    <w:rsid w:val="00624246"/>
    <w:rsid w:val="0062424A"/>
    <w:rsid w:val="00624424"/>
    <w:rsid w:val="0062452A"/>
    <w:rsid w:val="00624552"/>
    <w:rsid w:val="00624559"/>
    <w:rsid w:val="006245DA"/>
    <w:rsid w:val="00624613"/>
    <w:rsid w:val="00624640"/>
    <w:rsid w:val="00624653"/>
    <w:rsid w:val="006248CC"/>
    <w:rsid w:val="00624902"/>
    <w:rsid w:val="0062498D"/>
    <w:rsid w:val="006249B6"/>
    <w:rsid w:val="00624A74"/>
    <w:rsid w:val="00624ACE"/>
    <w:rsid w:val="00624AD4"/>
    <w:rsid w:val="00624B92"/>
    <w:rsid w:val="00624C5E"/>
    <w:rsid w:val="00624CE9"/>
    <w:rsid w:val="00624D4A"/>
    <w:rsid w:val="00624DD7"/>
    <w:rsid w:val="00624E92"/>
    <w:rsid w:val="006251B1"/>
    <w:rsid w:val="00625526"/>
    <w:rsid w:val="0062556E"/>
    <w:rsid w:val="0062565F"/>
    <w:rsid w:val="006258B8"/>
    <w:rsid w:val="0062599A"/>
    <w:rsid w:val="00625A09"/>
    <w:rsid w:val="00625A5C"/>
    <w:rsid w:val="00625BDB"/>
    <w:rsid w:val="00625C3D"/>
    <w:rsid w:val="00625CD2"/>
    <w:rsid w:val="00625D2F"/>
    <w:rsid w:val="00625DE6"/>
    <w:rsid w:val="00625DF7"/>
    <w:rsid w:val="00625F5A"/>
    <w:rsid w:val="00625F7C"/>
    <w:rsid w:val="00626043"/>
    <w:rsid w:val="0062607E"/>
    <w:rsid w:val="006261B4"/>
    <w:rsid w:val="00626201"/>
    <w:rsid w:val="00626213"/>
    <w:rsid w:val="00626227"/>
    <w:rsid w:val="00626281"/>
    <w:rsid w:val="0062629C"/>
    <w:rsid w:val="006262A9"/>
    <w:rsid w:val="006262BF"/>
    <w:rsid w:val="0062656C"/>
    <w:rsid w:val="00626624"/>
    <w:rsid w:val="0062663A"/>
    <w:rsid w:val="0062677D"/>
    <w:rsid w:val="00626839"/>
    <w:rsid w:val="0062687C"/>
    <w:rsid w:val="00626A1C"/>
    <w:rsid w:val="00626ADC"/>
    <w:rsid w:val="00626CE8"/>
    <w:rsid w:val="00626D10"/>
    <w:rsid w:val="00626D4B"/>
    <w:rsid w:val="00626E08"/>
    <w:rsid w:val="00626F36"/>
    <w:rsid w:val="00626F4B"/>
    <w:rsid w:val="00626FD8"/>
    <w:rsid w:val="00627021"/>
    <w:rsid w:val="0062714C"/>
    <w:rsid w:val="006271C7"/>
    <w:rsid w:val="0062743A"/>
    <w:rsid w:val="0062748F"/>
    <w:rsid w:val="006274A4"/>
    <w:rsid w:val="00627597"/>
    <w:rsid w:val="0062764B"/>
    <w:rsid w:val="006276D8"/>
    <w:rsid w:val="0062771C"/>
    <w:rsid w:val="006278CD"/>
    <w:rsid w:val="00627C23"/>
    <w:rsid w:val="00627C50"/>
    <w:rsid w:val="00627CE5"/>
    <w:rsid w:val="00627D0B"/>
    <w:rsid w:val="00627DD6"/>
    <w:rsid w:val="00627DFF"/>
    <w:rsid w:val="00627E18"/>
    <w:rsid w:val="00627E24"/>
    <w:rsid w:val="00627EA6"/>
    <w:rsid w:val="00627F0D"/>
    <w:rsid w:val="00627F2F"/>
    <w:rsid w:val="00627FB3"/>
    <w:rsid w:val="006300B3"/>
    <w:rsid w:val="00630135"/>
    <w:rsid w:val="00630171"/>
    <w:rsid w:val="00630231"/>
    <w:rsid w:val="00630289"/>
    <w:rsid w:val="00630314"/>
    <w:rsid w:val="00630510"/>
    <w:rsid w:val="006306A6"/>
    <w:rsid w:val="006306E8"/>
    <w:rsid w:val="006308E2"/>
    <w:rsid w:val="0063093B"/>
    <w:rsid w:val="00630AD5"/>
    <w:rsid w:val="00630BBB"/>
    <w:rsid w:val="00630D0E"/>
    <w:rsid w:val="00630E87"/>
    <w:rsid w:val="00630EA1"/>
    <w:rsid w:val="0063104C"/>
    <w:rsid w:val="0063106A"/>
    <w:rsid w:val="00631183"/>
    <w:rsid w:val="006311E1"/>
    <w:rsid w:val="006312DA"/>
    <w:rsid w:val="00631385"/>
    <w:rsid w:val="0063148F"/>
    <w:rsid w:val="00631586"/>
    <w:rsid w:val="006316E1"/>
    <w:rsid w:val="0063189D"/>
    <w:rsid w:val="006319A8"/>
    <w:rsid w:val="006319BF"/>
    <w:rsid w:val="00631AAE"/>
    <w:rsid w:val="00631AB4"/>
    <w:rsid w:val="00631DEF"/>
    <w:rsid w:val="00631DF4"/>
    <w:rsid w:val="00631DFA"/>
    <w:rsid w:val="00631EF5"/>
    <w:rsid w:val="00631F32"/>
    <w:rsid w:val="00631FA9"/>
    <w:rsid w:val="00631FDE"/>
    <w:rsid w:val="00632064"/>
    <w:rsid w:val="00632170"/>
    <w:rsid w:val="006321C4"/>
    <w:rsid w:val="0063238B"/>
    <w:rsid w:val="00632400"/>
    <w:rsid w:val="00632428"/>
    <w:rsid w:val="00632444"/>
    <w:rsid w:val="00632496"/>
    <w:rsid w:val="0063252B"/>
    <w:rsid w:val="00632595"/>
    <w:rsid w:val="00632897"/>
    <w:rsid w:val="0063298F"/>
    <w:rsid w:val="00632A7F"/>
    <w:rsid w:val="00632D3B"/>
    <w:rsid w:val="00632DFD"/>
    <w:rsid w:val="00632E1F"/>
    <w:rsid w:val="00632E92"/>
    <w:rsid w:val="006330FC"/>
    <w:rsid w:val="006332C1"/>
    <w:rsid w:val="00633359"/>
    <w:rsid w:val="006333BD"/>
    <w:rsid w:val="006333FD"/>
    <w:rsid w:val="00633557"/>
    <w:rsid w:val="006337F7"/>
    <w:rsid w:val="00633937"/>
    <w:rsid w:val="00633ACE"/>
    <w:rsid w:val="00633B3F"/>
    <w:rsid w:val="00633C07"/>
    <w:rsid w:val="00633CD8"/>
    <w:rsid w:val="00633CF2"/>
    <w:rsid w:val="00633F99"/>
    <w:rsid w:val="00633FB2"/>
    <w:rsid w:val="006340E8"/>
    <w:rsid w:val="0063410B"/>
    <w:rsid w:val="00634270"/>
    <w:rsid w:val="006342B3"/>
    <w:rsid w:val="006343CD"/>
    <w:rsid w:val="0063452E"/>
    <w:rsid w:val="00634665"/>
    <w:rsid w:val="006346EB"/>
    <w:rsid w:val="00634722"/>
    <w:rsid w:val="00634733"/>
    <w:rsid w:val="0063494C"/>
    <w:rsid w:val="00634B4D"/>
    <w:rsid w:val="00634B7B"/>
    <w:rsid w:val="00634B9F"/>
    <w:rsid w:val="00634BB4"/>
    <w:rsid w:val="00634BEE"/>
    <w:rsid w:val="00634C39"/>
    <w:rsid w:val="00634CD4"/>
    <w:rsid w:val="00634CE2"/>
    <w:rsid w:val="00634D62"/>
    <w:rsid w:val="00634DD0"/>
    <w:rsid w:val="00634E48"/>
    <w:rsid w:val="00634EFA"/>
    <w:rsid w:val="00634F8C"/>
    <w:rsid w:val="00634FDD"/>
    <w:rsid w:val="00635030"/>
    <w:rsid w:val="0063505C"/>
    <w:rsid w:val="006350C9"/>
    <w:rsid w:val="00635202"/>
    <w:rsid w:val="0063521B"/>
    <w:rsid w:val="006353DD"/>
    <w:rsid w:val="006354B3"/>
    <w:rsid w:val="006354D8"/>
    <w:rsid w:val="006354DF"/>
    <w:rsid w:val="00635504"/>
    <w:rsid w:val="006355AB"/>
    <w:rsid w:val="00635651"/>
    <w:rsid w:val="00635719"/>
    <w:rsid w:val="0063577A"/>
    <w:rsid w:val="0063599D"/>
    <w:rsid w:val="00635AC8"/>
    <w:rsid w:val="00635ACA"/>
    <w:rsid w:val="00635BBB"/>
    <w:rsid w:val="00635C7F"/>
    <w:rsid w:val="00635CCC"/>
    <w:rsid w:val="00635D37"/>
    <w:rsid w:val="00635DA6"/>
    <w:rsid w:val="00635DED"/>
    <w:rsid w:val="00635E0A"/>
    <w:rsid w:val="00635F0C"/>
    <w:rsid w:val="00635F45"/>
    <w:rsid w:val="00636019"/>
    <w:rsid w:val="006361C1"/>
    <w:rsid w:val="0063628C"/>
    <w:rsid w:val="00636541"/>
    <w:rsid w:val="006365C6"/>
    <w:rsid w:val="0063660D"/>
    <w:rsid w:val="00636771"/>
    <w:rsid w:val="00636904"/>
    <w:rsid w:val="00636945"/>
    <w:rsid w:val="00636AF8"/>
    <w:rsid w:val="00636B20"/>
    <w:rsid w:val="00636BC6"/>
    <w:rsid w:val="00636D53"/>
    <w:rsid w:val="0063709D"/>
    <w:rsid w:val="006370F9"/>
    <w:rsid w:val="00637161"/>
    <w:rsid w:val="006372E3"/>
    <w:rsid w:val="006373AD"/>
    <w:rsid w:val="0063754B"/>
    <w:rsid w:val="00637577"/>
    <w:rsid w:val="006375B3"/>
    <w:rsid w:val="006375B5"/>
    <w:rsid w:val="00637658"/>
    <w:rsid w:val="0063773B"/>
    <w:rsid w:val="006377DB"/>
    <w:rsid w:val="00637822"/>
    <w:rsid w:val="006378F7"/>
    <w:rsid w:val="00637B55"/>
    <w:rsid w:val="00637D5D"/>
    <w:rsid w:val="00637E17"/>
    <w:rsid w:val="00637EFA"/>
    <w:rsid w:val="00637F4E"/>
    <w:rsid w:val="00637FF8"/>
    <w:rsid w:val="00640055"/>
    <w:rsid w:val="00640223"/>
    <w:rsid w:val="00640254"/>
    <w:rsid w:val="006402A9"/>
    <w:rsid w:val="006402B8"/>
    <w:rsid w:val="0064034F"/>
    <w:rsid w:val="0064049B"/>
    <w:rsid w:val="00640773"/>
    <w:rsid w:val="006407D3"/>
    <w:rsid w:val="006409B9"/>
    <w:rsid w:val="00640A0E"/>
    <w:rsid w:val="00640D09"/>
    <w:rsid w:val="00640D17"/>
    <w:rsid w:val="00640DEA"/>
    <w:rsid w:val="00640E8F"/>
    <w:rsid w:val="00640FDD"/>
    <w:rsid w:val="006410AC"/>
    <w:rsid w:val="00641138"/>
    <w:rsid w:val="006411A5"/>
    <w:rsid w:val="00641216"/>
    <w:rsid w:val="00641292"/>
    <w:rsid w:val="006412B0"/>
    <w:rsid w:val="00641338"/>
    <w:rsid w:val="0064139A"/>
    <w:rsid w:val="00641483"/>
    <w:rsid w:val="00641496"/>
    <w:rsid w:val="00641779"/>
    <w:rsid w:val="006417B7"/>
    <w:rsid w:val="006417F3"/>
    <w:rsid w:val="006418A6"/>
    <w:rsid w:val="0064195A"/>
    <w:rsid w:val="0064195B"/>
    <w:rsid w:val="006419DD"/>
    <w:rsid w:val="00641A7E"/>
    <w:rsid w:val="00641D12"/>
    <w:rsid w:val="00641D4F"/>
    <w:rsid w:val="00641F78"/>
    <w:rsid w:val="00641FB2"/>
    <w:rsid w:val="00641FBB"/>
    <w:rsid w:val="00642339"/>
    <w:rsid w:val="0064237C"/>
    <w:rsid w:val="0064241C"/>
    <w:rsid w:val="00642464"/>
    <w:rsid w:val="0064260B"/>
    <w:rsid w:val="00642799"/>
    <w:rsid w:val="00642872"/>
    <w:rsid w:val="00642950"/>
    <w:rsid w:val="00642999"/>
    <w:rsid w:val="006429F3"/>
    <w:rsid w:val="00642BA3"/>
    <w:rsid w:val="00642E2F"/>
    <w:rsid w:val="00642F94"/>
    <w:rsid w:val="006430DE"/>
    <w:rsid w:val="006431F0"/>
    <w:rsid w:val="00643237"/>
    <w:rsid w:val="00643452"/>
    <w:rsid w:val="00643523"/>
    <w:rsid w:val="0064376F"/>
    <w:rsid w:val="00643794"/>
    <w:rsid w:val="006437CD"/>
    <w:rsid w:val="0064384C"/>
    <w:rsid w:val="00643864"/>
    <w:rsid w:val="00643946"/>
    <w:rsid w:val="00643A3B"/>
    <w:rsid w:val="00643ADA"/>
    <w:rsid w:val="00643B9F"/>
    <w:rsid w:val="00643BD7"/>
    <w:rsid w:val="00643C2B"/>
    <w:rsid w:val="00643C31"/>
    <w:rsid w:val="00643C36"/>
    <w:rsid w:val="00643C9F"/>
    <w:rsid w:val="00643D08"/>
    <w:rsid w:val="00643D75"/>
    <w:rsid w:val="00643DDC"/>
    <w:rsid w:val="00643ECE"/>
    <w:rsid w:val="006440B8"/>
    <w:rsid w:val="006440CB"/>
    <w:rsid w:val="006441CF"/>
    <w:rsid w:val="006442AA"/>
    <w:rsid w:val="0064435C"/>
    <w:rsid w:val="0064460A"/>
    <w:rsid w:val="00644625"/>
    <w:rsid w:val="00644640"/>
    <w:rsid w:val="006448E9"/>
    <w:rsid w:val="00644921"/>
    <w:rsid w:val="00644933"/>
    <w:rsid w:val="006449D5"/>
    <w:rsid w:val="00644BF2"/>
    <w:rsid w:val="00644E12"/>
    <w:rsid w:val="00645059"/>
    <w:rsid w:val="006450D0"/>
    <w:rsid w:val="006450F7"/>
    <w:rsid w:val="00645104"/>
    <w:rsid w:val="00645131"/>
    <w:rsid w:val="00645182"/>
    <w:rsid w:val="006451B4"/>
    <w:rsid w:val="006451D1"/>
    <w:rsid w:val="006451DD"/>
    <w:rsid w:val="006452E8"/>
    <w:rsid w:val="00645387"/>
    <w:rsid w:val="00645414"/>
    <w:rsid w:val="006455C4"/>
    <w:rsid w:val="0064564B"/>
    <w:rsid w:val="00645657"/>
    <w:rsid w:val="006456B3"/>
    <w:rsid w:val="0064571C"/>
    <w:rsid w:val="006458A6"/>
    <w:rsid w:val="006458FA"/>
    <w:rsid w:val="0064593F"/>
    <w:rsid w:val="006459BE"/>
    <w:rsid w:val="006459DC"/>
    <w:rsid w:val="00645AB4"/>
    <w:rsid w:val="00645AFF"/>
    <w:rsid w:val="00645B34"/>
    <w:rsid w:val="00645D62"/>
    <w:rsid w:val="00645E19"/>
    <w:rsid w:val="00645E38"/>
    <w:rsid w:val="00645F3B"/>
    <w:rsid w:val="0064607A"/>
    <w:rsid w:val="00646110"/>
    <w:rsid w:val="00646155"/>
    <w:rsid w:val="00646190"/>
    <w:rsid w:val="0064622E"/>
    <w:rsid w:val="0064624F"/>
    <w:rsid w:val="0064625B"/>
    <w:rsid w:val="006462AD"/>
    <w:rsid w:val="006463BD"/>
    <w:rsid w:val="006464CD"/>
    <w:rsid w:val="006465EF"/>
    <w:rsid w:val="006468EC"/>
    <w:rsid w:val="00646915"/>
    <w:rsid w:val="00646A7F"/>
    <w:rsid w:val="00646B63"/>
    <w:rsid w:val="00646DE1"/>
    <w:rsid w:val="00646EB8"/>
    <w:rsid w:val="00646F86"/>
    <w:rsid w:val="0064701C"/>
    <w:rsid w:val="00647174"/>
    <w:rsid w:val="006473B6"/>
    <w:rsid w:val="00647496"/>
    <w:rsid w:val="0064769D"/>
    <w:rsid w:val="006476E9"/>
    <w:rsid w:val="0064771A"/>
    <w:rsid w:val="0064778B"/>
    <w:rsid w:val="006478A3"/>
    <w:rsid w:val="00647926"/>
    <w:rsid w:val="0064797B"/>
    <w:rsid w:val="00647CD9"/>
    <w:rsid w:val="00647CDD"/>
    <w:rsid w:val="00647D0B"/>
    <w:rsid w:val="00647E27"/>
    <w:rsid w:val="00647E82"/>
    <w:rsid w:val="00650017"/>
    <w:rsid w:val="0065003E"/>
    <w:rsid w:val="00650100"/>
    <w:rsid w:val="0065011B"/>
    <w:rsid w:val="00650299"/>
    <w:rsid w:val="006502FB"/>
    <w:rsid w:val="00650323"/>
    <w:rsid w:val="0065033C"/>
    <w:rsid w:val="0065034E"/>
    <w:rsid w:val="0065042F"/>
    <w:rsid w:val="0065053E"/>
    <w:rsid w:val="00650545"/>
    <w:rsid w:val="006505C8"/>
    <w:rsid w:val="006505CC"/>
    <w:rsid w:val="00650638"/>
    <w:rsid w:val="006506F3"/>
    <w:rsid w:val="0065074C"/>
    <w:rsid w:val="00650841"/>
    <w:rsid w:val="0065094A"/>
    <w:rsid w:val="006509F2"/>
    <w:rsid w:val="00650B30"/>
    <w:rsid w:val="00650B8F"/>
    <w:rsid w:val="00650B90"/>
    <w:rsid w:val="00650C5D"/>
    <w:rsid w:val="00650D11"/>
    <w:rsid w:val="00650D85"/>
    <w:rsid w:val="00650DCB"/>
    <w:rsid w:val="00650DF7"/>
    <w:rsid w:val="00650EE8"/>
    <w:rsid w:val="00650FEC"/>
    <w:rsid w:val="00651130"/>
    <w:rsid w:val="0065113E"/>
    <w:rsid w:val="00651202"/>
    <w:rsid w:val="00651246"/>
    <w:rsid w:val="006512A3"/>
    <w:rsid w:val="006512BF"/>
    <w:rsid w:val="00651363"/>
    <w:rsid w:val="00651393"/>
    <w:rsid w:val="0065143B"/>
    <w:rsid w:val="006517DB"/>
    <w:rsid w:val="0065183C"/>
    <w:rsid w:val="00651969"/>
    <w:rsid w:val="006519B6"/>
    <w:rsid w:val="00651B2A"/>
    <w:rsid w:val="00651B6E"/>
    <w:rsid w:val="00651B85"/>
    <w:rsid w:val="00651C78"/>
    <w:rsid w:val="00651CFF"/>
    <w:rsid w:val="00651E40"/>
    <w:rsid w:val="00651EC4"/>
    <w:rsid w:val="00651F51"/>
    <w:rsid w:val="00651F58"/>
    <w:rsid w:val="00652090"/>
    <w:rsid w:val="006520A0"/>
    <w:rsid w:val="006521FC"/>
    <w:rsid w:val="006522EB"/>
    <w:rsid w:val="0065238E"/>
    <w:rsid w:val="00652465"/>
    <w:rsid w:val="00652470"/>
    <w:rsid w:val="006524E1"/>
    <w:rsid w:val="00652539"/>
    <w:rsid w:val="00652562"/>
    <w:rsid w:val="0065256C"/>
    <w:rsid w:val="0065267F"/>
    <w:rsid w:val="0065269B"/>
    <w:rsid w:val="00652749"/>
    <w:rsid w:val="0065283A"/>
    <w:rsid w:val="0065284B"/>
    <w:rsid w:val="0065289D"/>
    <w:rsid w:val="006528C9"/>
    <w:rsid w:val="00652971"/>
    <w:rsid w:val="00652BF2"/>
    <w:rsid w:val="00652CEE"/>
    <w:rsid w:val="00652D00"/>
    <w:rsid w:val="00652D49"/>
    <w:rsid w:val="00652D92"/>
    <w:rsid w:val="00652DA4"/>
    <w:rsid w:val="00652EE2"/>
    <w:rsid w:val="00652F5F"/>
    <w:rsid w:val="00652FD8"/>
    <w:rsid w:val="00653062"/>
    <w:rsid w:val="00653238"/>
    <w:rsid w:val="006533E1"/>
    <w:rsid w:val="006533FC"/>
    <w:rsid w:val="00653509"/>
    <w:rsid w:val="006535C8"/>
    <w:rsid w:val="00653609"/>
    <w:rsid w:val="006536C6"/>
    <w:rsid w:val="00653712"/>
    <w:rsid w:val="0065371D"/>
    <w:rsid w:val="006537D1"/>
    <w:rsid w:val="0065387B"/>
    <w:rsid w:val="00653889"/>
    <w:rsid w:val="00653917"/>
    <w:rsid w:val="00653A18"/>
    <w:rsid w:val="00653ADA"/>
    <w:rsid w:val="00653CC1"/>
    <w:rsid w:val="00653D9C"/>
    <w:rsid w:val="00653E32"/>
    <w:rsid w:val="00653ECA"/>
    <w:rsid w:val="00653EFF"/>
    <w:rsid w:val="0065411D"/>
    <w:rsid w:val="00654266"/>
    <w:rsid w:val="0065429C"/>
    <w:rsid w:val="006543DA"/>
    <w:rsid w:val="006543ED"/>
    <w:rsid w:val="00654529"/>
    <w:rsid w:val="0065455B"/>
    <w:rsid w:val="006545BB"/>
    <w:rsid w:val="00654664"/>
    <w:rsid w:val="0065469C"/>
    <w:rsid w:val="00654702"/>
    <w:rsid w:val="006547E3"/>
    <w:rsid w:val="006548C0"/>
    <w:rsid w:val="006549BB"/>
    <w:rsid w:val="00654AD7"/>
    <w:rsid w:val="00654B49"/>
    <w:rsid w:val="00654B78"/>
    <w:rsid w:val="00654B8E"/>
    <w:rsid w:val="00654CC6"/>
    <w:rsid w:val="0065502D"/>
    <w:rsid w:val="0065507A"/>
    <w:rsid w:val="00655320"/>
    <w:rsid w:val="0065533B"/>
    <w:rsid w:val="006553A5"/>
    <w:rsid w:val="00655448"/>
    <w:rsid w:val="0065544A"/>
    <w:rsid w:val="00655453"/>
    <w:rsid w:val="006554E1"/>
    <w:rsid w:val="006556BC"/>
    <w:rsid w:val="006557B9"/>
    <w:rsid w:val="006558F7"/>
    <w:rsid w:val="00655927"/>
    <w:rsid w:val="00655974"/>
    <w:rsid w:val="00655A79"/>
    <w:rsid w:val="00655A9C"/>
    <w:rsid w:val="00655B49"/>
    <w:rsid w:val="00655BBD"/>
    <w:rsid w:val="00655BD1"/>
    <w:rsid w:val="00655C2B"/>
    <w:rsid w:val="00655CDF"/>
    <w:rsid w:val="00655DFF"/>
    <w:rsid w:val="00655E41"/>
    <w:rsid w:val="00655E4F"/>
    <w:rsid w:val="00655FDC"/>
    <w:rsid w:val="006561C6"/>
    <w:rsid w:val="00656322"/>
    <w:rsid w:val="00656385"/>
    <w:rsid w:val="00656505"/>
    <w:rsid w:val="006565B8"/>
    <w:rsid w:val="006565EA"/>
    <w:rsid w:val="00656635"/>
    <w:rsid w:val="00656823"/>
    <w:rsid w:val="00656877"/>
    <w:rsid w:val="00656911"/>
    <w:rsid w:val="006569B4"/>
    <w:rsid w:val="00656A1A"/>
    <w:rsid w:val="00656A53"/>
    <w:rsid w:val="00656B15"/>
    <w:rsid w:val="00656B25"/>
    <w:rsid w:val="00656C37"/>
    <w:rsid w:val="00656CC1"/>
    <w:rsid w:val="00656E1A"/>
    <w:rsid w:val="00656EDA"/>
    <w:rsid w:val="00657093"/>
    <w:rsid w:val="006570B2"/>
    <w:rsid w:val="006570FA"/>
    <w:rsid w:val="00657260"/>
    <w:rsid w:val="00657365"/>
    <w:rsid w:val="0065742B"/>
    <w:rsid w:val="0065748A"/>
    <w:rsid w:val="0065749B"/>
    <w:rsid w:val="006574BB"/>
    <w:rsid w:val="00657581"/>
    <w:rsid w:val="006576FD"/>
    <w:rsid w:val="00657777"/>
    <w:rsid w:val="00657837"/>
    <w:rsid w:val="0065785F"/>
    <w:rsid w:val="00657879"/>
    <w:rsid w:val="00657894"/>
    <w:rsid w:val="006578E5"/>
    <w:rsid w:val="006578F9"/>
    <w:rsid w:val="00657939"/>
    <w:rsid w:val="00657A52"/>
    <w:rsid w:val="00657A85"/>
    <w:rsid w:val="00657B1B"/>
    <w:rsid w:val="00657BB5"/>
    <w:rsid w:val="00657DF4"/>
    <w:rsid w:val="00657F9A"/>
    <w:rsid w:val="00657FE8"/>
    <w:rsid w:val="006601D1"/>
    <w:rsid w:val="0066046A"/>
    <w:rsid w:val="006604D4"/>
    <w:rsid w:val="00660518"/>
    <w:rsid w:val="006605AE"/>
    <w:rsid w:val="00660784"/>
    <w:rsid w:val="006607E2"/>
    <w:rsid w:val="00660909"/>
    <w:rsid w:val="00660BC6"/>
    <w:rsid w:val="00660CAC"/>
    <w:rsid w:val="00660EF9"/>
    <w:rsid w:val="00660FFD"/>
    <w:rsid w:val="00661125"/>
    <w:rsid w:val="00661250"/>
    <w:rsid w:val="0066127A"/>
    <w:rsid w:val="006612AB"/>
    <w:rsid w:val="006612C0"/>
    <w:rsid w:val="006613F7"/>
    <w:rsid w:val="0066150D"/>
    <w:rsid w:val="00661594"/>
    <w:rsid w:val="006615A0"/>
    <w:rsid w:val="006616F5"/>
    <w:rsid w:val="006617C5"/>
    <w:rsid w:val="0066184A"/>
    <w:rsid w:val="00661A5F"/>
    <w:rsid w:val="00661A6C"/>
    <w:rsid w:val="00661A7B"/>
    <w:rsid w:val="00661A94"/>
    <w:rsid w:val="00661AA6"/>
    <w:rsid w:val="00661ACB"/>
    <w:rsid w:val="00661AE9"/>
    <w:rsid w:val="00661BBB"/>
    <w:rsid w:val="00661BDB"/>
    <w:rsid w:val="00661BED"/>
    <w:rsid w:val="00661C17"/>
    <w:rsid w:val="00661C1E"/>
    <w:rsid w:val="00661DCE"/>
    <w:rsid w:val="00661EE9"/>
    <w:rsid w:val="0066214C"/>
    <w:rsid w:val="0066220E"/>
    <w:rsid w:val="00662233"/>
    <w:rsid w:val="00662261"/>
    <w:rsid w:val="0066236F"/>
    <w:rsid w:val="00662465"/>
    <w:rsid w:val="0066259C"/>
    <w:rsid w:val="0066260B"/>
    <w:rsid w:val="006626CE"/>
    <w:rsid w:val="00662710"/>
    <w:rsid w:val="0066275B"/>
    <w:rsid w:val="00662772"/>
    <w:rsid w:val="006627A3"/>
    <w:rsid w:val="006627B7"/>
    <w:rsid w:val="0066281C"/>
    <w:rsid w:val="00662829"/>
    <w:rsid w:val="00662B01"/>
    <w:rsid w:val="00662B5E"/>
    <w:rsid w:val="00662BCF"/>
    <w:rsid w:val="00662CD0"/>
    <w:rsid w:val="00662E7C"/>
    <w:rsid w:val="00662EE8"/>
    <w:rsid w:val="00662F1B"/>
    <w:rsid w:val="00662F50"/>
    <w:rsid w:val="00663091"/>
    <w:rsid w:val="00663368"/>
    <w:rsid w:val="006633D7"/>
    <w:rsid w:val="006634ED"/>
    <w:rsid w:val="0066352C"/>
    <w:rsid w:val="0066353A"/>
    <w:rsid w:val="0066357D"/>
    <w:rsid w:val="006635E5"/>
    <w:rsid w:val="00663648"/>
    <w:rsid w:val="00663897"/>
    <w:rsid w:val="006638D5"/>
    <w:rsid w:val="0066397D"/>
    <w:rsid w:val="00663A25"/>
    <w:rsid w:val="00663A8F"/>
    <w:rsid w:val="00663B18"/>
    <w:rsid w:val="00663C26"/>
    <w:rsid w:val="00663DC4"/>
    <w:rsid w:val="00663F40"/>
    <w:rsid w:val="00663F68"/>
    <w:rsid w:val="00663FFC"/>
    <w:rsid w:val="006642E2"/>
    <w:rsid w:val="006643F4"/>
    <w:rsid w:val="0066445A"/>
    <w:rsid w:val="00664658"/>
    <w:rsid w:val="006646FD"/>
    <w:rsid w:val="006647E5"/>
    <w:rsid w:val="006647F0"/>
    <w:rsid w:val="00664831"/>
    <w:rsid w:val="006648C0"/>
    <w:rsid w:val="00664AF9"/>
    <w:rsid w:val="00664BD5"/>
    <w:rsid w:val="00664CDE"/>
    <w:rsid w:val="00664E59"/>
    <w:rsid w:val="00664F5D"/>
    <w:rsid w:val="00664F77"/>
    <w:rsid w:val="00664FEB"/>
    <w:rsid w:val="0066515C"/>
    <w:rsid w:val="0066518C"/>
    <w:rsid w:val="006651BD"/>
    <w:rsid w:val="006651E1"/>
    <w:rsid w:val="00665334"/>
    <w:rsid w:val="0066535A"/>
    <w:rsid w:val="006656BB"/>
    <w:rsid w:val="006657DB"/>
    <w:rsid w:val="0066585D"/>
    <w:rsid w:val="00665869"/>
    <w:rsid w:val="00665971"/>
    <w:rsid w:val="006659C1"/>
    <w:rsid w:val="00665A46"/>
    <w:rsid w:val="00665A94"/>
    <w:rsid w:val="00665B2F"/>
    <w:rsid w:val="00665B61"/>
    <w:rsid w:val="00665BBD"/>
    <w:rsid w:val="00665C08"/>
    <w:rsid w:val="00665C53"/>
    <w:rsid w:val="00665C63"/>
    <w:rsid w:val="00665D5E"/>
    <w:rsid w:val="00665EA5"/>
    <w:rsid w:val="00665F88"/>
    <w:rsid w:val="0066610D"/>
    <w:rsid w:val="0066616B"/>
    <w:rsid w:val="00666429"/>
    <w:rsid w:val="006664AB"/>
    <w:rsid w:val="006664E2"/>
    <w:rsid w:val="00666512"/>
    <w:rsid w:val="00666526"/>
    <w:rsid w:val="0066654A"/>
    <w:rsid w:val="006665EB"/>
    <w:rsid w:val="006665FD"/>
    <w:rsid w:val="00666630"/>
    <w:rsid w:val="00666673"/>
    <w:rsid w:val="006666C5"/>
    <w:rsid w:val="0066677A"/>
    <w:rsid w:val="006668A7"/>
    <w:rsid w:val="00666A7B"/>
    <w:rsid w:val="00666D4B"/>
    <w:rsid w:val="00666E83"/>
    <w:rsid w:val="00666EFE"/>
    <w:rsid w:val="00666FA2"/>
    <w:rsid w:val="00667078"/>
    <w:rsid w:val="00667287"/>
    <w:rsid w:val="006672E3"/>
    <w:rsid w:val="006672FA"/>
    <w:rsid w:val="0066739F"/>
    <w:rsid w:val="006673E8"/>
    <w:rsid w:val="00667466"/>
    <w:rsid w:val="0066750D"/>
    <w:rsid w:val="00667527"/>
    <w:rsid w:val="0066785A"/>
    <w:rsid w:val="00667891"/>
    <w:rsid w:val="00667931"/>
    <w:rsid w:val="00667A6C"/>
    <w:rsid w:val="00667A76"/>
    <w:rsid w:val="00667AAD"/>
    <w:rsid w:val="00667B04"/>
    <w:rsid w:val="00667CC6"/>
    <w:rsid w:val="00667DB8"/>
    <w:rsid w:val="00667E04"/>
    <w:rsid w:val="00667F56"/>
    <w:rsid w:val="00667FAC"/>
    <w:rsid w:val="00670001"/>
    <w:rsid w:val="006700C7"/>
    <w:rsid w:val="0067011E"/>
    <w:rsid w:val="00670195"/>
    <w:rsid w:val="0067019F"/>
    <w:rsid w:val="0067036F"/>
    <w:rsid w:val="00670404"/>
    <w:rsid w:val="006704D4"/>
    <w:rsid w:val="00670543"/>
    <w:rsid w:val="0067067C"/>
    <w:rsid w:val="006706E6"/>
    <w:rsid w:val="006709AB"/>
    <w:rsid w:val="00670A4F"/>
    <w:rsid w:val="00670AB5"/>
    <w:rsid w:val="00670ADF"/>
    <w:rsid w:val="00670B63"/>
    <w:rsid w:val="00670B83"/>
    <w:rsid w:val="00670C1D"/>
    <w:rsid w:val="00670CBD"/>
    <w:rsid w:val="00670D9E"/>
    <w:rsid w:val="00670DDC"/>
    <w:rsid w:val="00670ECC"/>
    <w:rsid w:val="00670F96"/>
    <w:rsid w:val="00671187"/>
    <w:rsid w:val="00671218"/>
    <w:rsid w:val="0067144D"/>
    <w:rsid w:val="0067148D"/>
    <w:rsid w:val="00671661"/>
    <w:rsid w:val="00671739"/>
    <w:rsid w:val="006718C9"/>
    <w:rsid w:val="006718EE"/>
    <w:rsid w:val="0067197C"/>
    <w:rsid w:val="006719DF"/>
    <w:rsid w:val="00671A52"/>
    <w:rsid w:val="00671ABC"/>
    <w:rsid w:val="00671C30"/>
    <w:rsid w:val="00671D5C"/>
    <w:rsid w:val="00671DEE"/>
    <w:rsid w:val="00671E77"/>
    <w:rsid w:val="00671EC0"/>
    <w:rsid w:val="00671EC3"/>
    <w:rsid w:val="0067204B"/>
    <w:rsid w:val="006720D2"/>
    <w:rsid w:val="00672112"/>
    <w:rsid w:val="006721C6"/>
    <w:rsid w:val="0067227A"/>
    <w:rsid w:val="00672297"/>
    <w:rsid w:val="00672300"/>
    <w:rsid w:val="0067247A"/>
    <w:rsid w:val="0067278E"/>
    <w:rsid w:val="006727B9"/>
    <w:rsid w:val="006729BD"/>
    <w:rsid w:val="00672AFC"/>
    <w:rsid w:val="00672BA0"/>
    <w:rsid w:val="00672C0E"/>
    <w:rsid w:val="00672CAA"/>
    <w:rsid w:val="00672F59"/>
    <w:rsid w:val="00672F95"/>
    <w:rsid w:val="00673007"/>
    <w:rsid w:val="00673024"/>
    <w:rsid w:val="0067317F"/>
    <w:rsid w:val="006731F0"/>
    <w:rsid w:val="006731F3"/>
    <w:rsid w:val="00673219"/>
    <w:rsid w:val="006732A4"/>
    <w:rsid w:val="006732C1"/>
    <w:rsid w:val="006732F4"/>
    <w:rsid w:val="00673460"/>
    <w:rsid w:val="006734AA"/>
    <w:rsid w:val="006734B8"/>
    <w:rsid w:val="006734F3"/>
    <w:rsid w:val="00673616"/>
    <w:rsid w:val="006736FC"/>
    <w:rsid w:val="006737A7"/>
    <w:rsid w:val="0067380E"/>
    <w:rsid w:val="006738A7"/>
    <w:rsid w:val="00673BF0"/>
    <w:rsid w:val="00673C30"/>
    <w:rsid w:val="00673C4A"/>
    <w:rsid w:val="00673D23"/>
    <w:rsid w:val="00673D41"/>
    <w:rsid w:val="00673EF2"/>
    <w:rsid w:val="00673F5D"/>
    <w:rsid w:val="0067409A"/>
    <w:rsid w:val="00674124"/>
    <w:rsid w:val="00674135"/>
    <w:rsid w:val="00674168"/>
    <w:rsid w:val="00674193"/>
    <w:rsid w:val="0067429C"/>
    <w:rsid w:val="0067429F"/>
    <w:rsid w:val="006742D2"/>
    <w:rsid w:val="006746AE"/>
    <w:rsid w:val="00674718"/>
    <w:rsid w:val="006747F5"/>
    <w:rsid w:val="00674848"/>
    <w:rsid w:val="00674966"/>
    <w:rsid w:val="00674993"/>
    <w:rsid w:val="00674A34"/>
    <w:rsid w:val="00674B0A"/>
    <w:rsid w:val="00674C09"/>
    <w:rsid w:val="00674C43"/>
    <w:rsid w:val="00674C7D"/>
    <w:rsid w:val="00674D69"/>
    <w:rsid w:val="00674D8E"/>
    <w:rsid w:val="00674D9C"/>
    <w:rsid w:val="00674E28"/>
    <w:rsid w:val="00674F27"/>
    <w:rsid w:val="00674F51"/>
    <w:rsid w:val="00674F8A"/>
    <w:rsid w:val="006750E1"/>
    <w:rsid w:val="00675117"/>
    <w:rsid w:val="006751C1"/>
    <w:rsid w:val="00675463"/>
    <w:rsid w:val="00675518"/>
    <w:rsid w:val="00675577"/>
    <w:rsid w:val="006758A5"/>
    <w:rsid w:val="006758C8"/>
    <w:rsid w:val="00675A10"/>
    <w:rsid w:val="00675B5C"/>
    <w:rsid w:val="00675B8D"/>
    <w:rsid w:val="00675BD8"/>
    <w:rsid w:val="00675BE9"/>
    <w:rsid w:val="00675CBB"/>
    <w:rsid w:val="00675CDB"/>
    <w:rsid w:val="00675D4B"/>
    <w:rsid w:val="00675D84"/>
    <w:rsid w:val="00675E39"/>
    <w:rsid w:val="006760BA"/>
    <w:rsid w:val="00676200"/>
    <w:rsid w:val="0067633C"/>
    <w:rsid w:val="006764F6"/>
    <w:rsid w:val="00676792"/>
    <w:rsid w:val="006768D0"/>
    <w:rsid w:val="006768D8"/>
    <w:rsid w:val="00676951"/>
    <w:rsid w:val="006769B3"/>
    <w:rsid w:val="006769C4"/>
    <w:rsid w:val="00676AA3"/>
    <w:rsid w:val="00676AFB"/>
    <w:rsid w:val="00676EA6"/>
    <w:rsid w:val="00676F48"/>
    <w:rsid w:val="00676FC4"/>
    <w:rsid w:val="0067708D"/>
    <w:rsid w:val="00677124"/>
    <w:rsid w:val="006771EE"/>
    <w:rsid w:val="00677320"/>
    <w:rsid w:val="00677332"/>
    <w:rsid w:val="006773AF"/>
    <w:rsid w:val="00677417"/>
    <w:rsid w:val="006774DC"/>
    <w:rsid w:val="006776A8"/>
    <w:rsid w:val="0067770B"/>
    <w:rsid w:val="00677786"/>
    <w:rsid w:val="006778A3"/>
    <w:rsid w:val="006778F8"/>
    <w:rsid w:val="0067793F"/>
    <w:rsid w:val="006779C6"/>
    <w:rsid w:val="00677A69"/>
    <w:rsid w:val="00677BCE"/>
    <w:rsid w:val="00677C51"/>
    <w:rsid w:val="00677CBF"/>
    <w:rsid w:val="00677CDA"/>
    <w:rsid w:val="00677D2C"/>
    <w:rsid w:val="00677E01"/>
    <w:rsid w:val="00677E46"/>
    <w:rsid w:val="00677ECB"/>
    <w:rsid w:val="00677F64"/>
    <w:rsid w:val="00677F6E"/>
    <w:rsid w:val="00677FA6"/>
    <w:rsid w:val="00680085"/>
    <w:rsid w:val="006801F7"/>
    <w:rsid w:val="00680238"/>
    <w:rsid w:val="006802CB"/>
    <w:rsid w:val="006802CD"/>
    <w:rsid w:val="00680431"/>
    <w:rsid w:val="0068045C"/>
    <w:rsid w:val="0068047A"/>
    <w:rsid w:val="0068051C"/>
    <w:rsid w:val="00680566"/>
    <w:rsid w:val="006805A0"/>
    <w:rsid w:val="006805E7"/>
    <w:rsid w:val="006805F2"/>
    <w:rsid w:val="00680629"/>
    <w:rsid w:val="00680657"/>
    <w:rsid w:val="0068065F"/>
    <w:rsid w:val="006807AA"/>
    <w:rsid w:val="006807D6"/>
    <w:rsid w:val="00680811"/>
    <w:rsid w:val="00680829"/>
    <w:rsid w:val="0068086F"/>
    <w:rsid w:val="00680887"/>
    <w:rsid w:val="00680922"/>
    <w:rsid w:val="00680B38"/>
    <w:rsid w:val="00680CEC"/>
    <w:rsid w:val="00680D09"/>
    <w:rsid w:val="00680E8C"/>
    <w:rsid w:val="00680FEE"/>
    <w:rsid w:val="00681036"/>
    <w:rsid w:val="00681141"/>
    <w:rsid w:val="006812AF"/>
    <w:rsid w:val="006813AA"/>
    <w:rsid w:val="00681436"/>
    <w:rsid w:val="0068143A"/>
    <w:rsid w:val="00681450"/>
    <w:rsid w:val="00681465"/>
    <w:rsid w:val="00681474"/>
    <w:rsid w:val="00681501"/>
    <w:rsid w:val="006815C3"/>
    <w:rsid w:val="006815F2"/>
    <w:rsid w:val="00681611"/>
    <w:rsid w:val="0068177E"/>
    <w:rsid w:val="00681811"/>
    <w:rsid w:val="0068187A"/>
    <w:rsid w:val="006819D7"/>
    <w:rsid w:val="00681A40"/>
    <w:rsid w:val="00681ABE"/>
    <w:rsid w:val="00681ADB"/>
    <w:rsid w:val="00681CC9"/>
    <w:rsid w:val="00681E9A"/>
    <w:rsid w:val="00681FCD"/>
    <w:rsid w:val="006823F5"/>
    <w:rsid w:val="006823FE"/>
    <w:rsid w:val="00682490"/>
    <w:rsid w:val="006824ED"/>
    <w:rsid w:val="006824F7"/>
    <w:rsid w:val="006824FC"/>
    <w:rsid w:val="006825F3"/>
    <w:rsid w:val="0068260C"/>
    <w:rsid w:val="0068266A"/>
    <w:rsid w:val="0068267C"/>
    <w:rsid w:val="006826FE"/>
    <w:rsid w:val="006827DE"/>
    <w:rsid w:val="0068284C"/>
    <w:rsid w:val="006828FF"/>
    <w:rsid w:val="0068291D"/>
    <w:rsid w:val="0068292A"/>
    <w:rsid w:val="00682AF0"/>
    <w:rsid w:val="00682C60"/>
    <w:rsid w:val="00682C66"/>
    <w:rsid w:val="00682E8A"/>
    <w:rsid w:val="00682F04"/>
    <w:rsid w:val="0068306F"/>
    <w:rsid w:val="00683071"/>
    <w:rsid w:val="006831F0"/>
    <w:rsid w:val="00683202"/>
    <w:rsid w:val="006832A3"/>
    <w:rsid w:val="0068333F"/>
    <w:rsid w:val="00683397"/>
    <w:rsid w:val="0068345E"/>
    <w:rsid w:val="00683489"/>
    <w:rsid w:val="0068350B"/>
    <w:rsid w:val="006837BF"/>
    <w:rsid w:val="00683A6F"/>
    <w:rsid w:val="00683AF4"/>
    <w:rsid w:val="00683B9D"/>
    <w:rsid w:val="00683BE4"/>
    <w:rsid w:val="00683CAD"/>
    <w:rsid w:val="00683E62"/>
    <w:rsid w:val="00683FD4"/>
    <w:rsid w:val="00683FF7"/>
    <w:rsid w:val="00684056"/>
    <w:rsid w:val="006841AC"/>
    <w:rsid w:val="006841C6"/>
    <w:rsid w:val="0068431E"/>
    <w:rsid w:val="0068443F"/>
    <w:rsid w:val="0068446C"/>
    <w:rsid w:val="0068448E"/>
    <w:rsid w:val="00684747"/>
    <w:rsid w:val="00684967"/>
    <w:rsid w:val="00684991"/>
    <w:rsid w:val="00684B14"/>
    <w:rsid w:val="00684D49"/>
    <w:rsid w:val="00684D9E"/>
    <w:rsid w:val="00684E22"/>
    <w:rsid w:val="00684E5E"/>
    <w:rsid w:val="00685219"/>
    <w:rsid w:val="0068524E"/>
    <w:rsid w:val="00685259"/>
    <w:rsid w:val="00685419"/>
    <w:rsid w:val="006854DA"/>
    <w:rsid w:val="00685537"/>
    <w:rsid w:val="0068559A"/>
    <w:rsid w:val="0068562B"/>
    <w:rsid w:val="00685814"/>
    <w:rsid w:val="00685874"/>
    <w:rsid w:val="006858DA"/>
    <w:rsid w:val="00685913"/>
    <w:rsid w:val="00685A8A"/>
    <w:rsid w:val="00685B65"/>
    <w:rsid w:val="00685C58"/>
    <w:rsid w:val="00685CB1"/>
    <w:rsid w:val="00685D75"/>
    <w:rsid w:val="00685E41"/>
    <w:rsid w:val="00685FAF"/>
    <w:rsid w:val="00685FD0"/>
    <w:rsid w:val="00686011"/>
    <w:rsid w:val="00686056"/>
    <w:rsid w:val="00686362"/>
    <w:rsid w:val="006863A0"/>
    <w:rsid w:val="00686412"/>
    <w:rsid w:val="006864D8"/>
    <w:rsid w:val="0068653F"/>
    <w:rsid w:val="0068659A"/>
    <w:rsid w:val="0068674F"/>
    <w:rsid w:val="00686792"/>
    <w:rsid w:val="00686AC5"/>
    <w:rsid w:val="00686B03"/>
    <w:rsid w:val="00686C67"/>
    <w:rsid w:val="00686D2B"/>
    <w:rsid w:val="00686DC3"/>
    <w:rsid w:val="00686F39"/>
    <w:rsid w:val="00686FBE"/>
    <w:rsid w:val="00687138"/>
    <w:rsid w:val="0068716C"/>
    <w:rsid w:val="0068716D"/>
    <w:rsid w:val="00687170"/>
    <w:rsid w:val="006871A4"/>
    <w:rsid w:val="00687610"/>
    <w:rsid w:val="00687866"/>
    <w:rsid w:val="006878C6"/>
    <w:rsid w:val="006878FE"/>
    <w:rsid w:val="006879BA"/>
    <w:rsid w:val="00687A03"/>
    <w:rsid w:val="00687BA2"/>
    <w:rsid w:val="00687F38"/>
    <w:rsid w:val="00687F6D"/>
    <w:rsid w:val="0069008C"/>
    <w:rsid w:val="00690282"/>
    <w:rsid w:val="006903C3"/>
    <w:rsid w:val="0069043A"/>
    <w:rsid w:val="006904FE"/>
    <w:rsid w:val="00690582"/>
    <w:rsid w:val="00690649"/>
    <w:rsid w:val="00690728"/>
    <w:rsid w:val="00690788"/>
    <w:rsid w:val="0069086F"/>
    <w:rsid w:val="00690932"/>
    <w:rsid w:val="00690A4E"/>
    <w:rsid w:val="00690A92"/>
    <w:rsid w:val="00690B63"/>
    <w:rsid w:val="00690BBF"/>
    <w:rsid w:val="00690BD3"/>
    <w:rsid w:val="00690C55"/>
    <w:rsid w:val="00690C9D"/>
    <w:rsid w:val="00690CF3"/>
    <w:rsid w:val="00690FF1"/>
    <w:rsid w:val="006910A9"/>
    <w:rsid w:val="006910F2"/>
    <w:rsid w:val="00691109"/>
    <w:rsid w:val="006911EB"/>
    <w:rsid w:val="006912AA"/>
    <w:rsid w:val="006912D4"/>
    <w:rsid w:val="00691359"/>
    <w:rsid w:val="0069171F"/>
    <w:rsid w:val="00691948"/>
    <w:rsid w:val="00691956"/>
    <w:rsid w:val="00691980"/>
    <w:rsid w:val="00691B62"/>
    <w:rsid w:val="00691C32"/>
    <w:rsid w:val="00691C75"/>
    <w:rsid w:val="00691CE3"/>
    <w:rsid w:val="00691D2D"/>
    <w:rsid w:val="00691E61"/>
    <w:rsid w:val="00691EC8"/>
    <w:rsid w:val="00691ED4"/>
    <w:rsid w:val="00691F45"/>
    <w:rsid w:val="00691F6C"/>
    <w:rsid w:val="00692042"/>
    <w:rsid w:val="00692107"/>
    <w:rsid w:val="006921D5"/>
    <w:rsid w:val="006923DD"/>
    <w:rsid w:val="0069246B"/>
    <w:rsid w:val="006924E2"/>
    <w:rsid w:val="0069276B"/>
    <w:rsid w:val="00692889"/>
    <w:rsid w:val="0069299D"/>
    <w:rsid w:val="006929FD"/>
    <w:rsid w:val="00692A16"/>
    <w:rsid w:val="00692AAF"/>
    <w:rsid w:val="00692FA2"/>
    <w:rsid w:val="00693134"/>
    <w:rsid w:val="0069314B"/>
    <w:rsid w:val="006931D4"/>
    <w:rsid w:val="006932CD"/>
    <w:rsid w:val="006933B8"/>
    <w:rsid w:val="00693409"/>
    <w:rsid w:val="00693443"/>
    <w:rsid w:val="006937FC"/>
    <w:rsid w:val="006938C8"/>
    <w:rsid w:val="006938DE"/>
    <w:rsid w:val="006938F7"/>
    <w:rsid w:val="00693A8E"/>
    <w:rsid w:val="00693ADE"/>
    <w:rsid w:val="00693B2C"/>
    <w:rsid w:val="00693B8C"/>
    <w:rsid w:val="00693BE7"/>
    <w:rsid w:val="00693D03"/>
    <w:rsid w:val="00693D44"/>
    <w:rsid w:val="00694017"/>
    <w:rsid w:val="00694127"/>
    <w:rsid w:val="0069420E"/>
    <w:rsid w:val="00694214"/>
    <w:rsid w:val="006942E1"/>
    <w:rsid w:val="0069433E"/>
    <w:rsid w:val="006944F3"/>
    <w:rsid w:val="00694574"/>
    <w:rsid w:val="0069463F"/>
    <w:rsid w:val="00694659"/>
    <w:rsid w:val="006946ED"/>
    <w:rsid w:val="0069472C"/>
    <w:rsid w:val="006947A1"/>
    <w:rsid w:val="006947EF"/>
    <w:rsid w:val="00694906"/>
    <w:rsid w:val="006949AA"/>
    <w:rsid w:val="006949E4"/>
    <w:rsid w:val="00694B34"/>
    <w:rsid w:val="00694BB6"/>
    <w:rsid w:val="00694BD5"/>
    <w:rsid w:val="00694DB7"/>
    <w:rsid w:val="00694DC2"/>
    <w:rsid w:val="00694E3D"/>
    <w:rsid w:val="00694E57"/>
    <w:rsid w:val="00694F7F"/>
    <w:rsid w:val="00694FA9"/>
    <w:rsid w:val="0069506B"/>
    <w:rsid w:val="00695092"/>
    <w:rsid w:val="0069517D"/>
    <w:rsid w:val="006953E9"/>
    <w:rsid w:val="006953FF"/>
    <w:rsid w:val="00695542"/>
    <w:rsid w:val="0069558A"/>
    <w:rsid w:val="00695628"/>
    <w:rsid w:val="00695693"/>
    <w:rsid w:val="006957A6"/>
    <w:rsid w:val="00695A21"/>
    <w:rsid w:val="00695BA1"/>
    <w:rsid w:val="00695C1B"/>
    <w:rsid w:val="00695C40"/>
    <w:rsid w:val="00695C4D"/>
    <w:rsid w:val="00695C80"/>
    <w:rsid w:val="00695DB3"/>
    <w:rsid w:val="00695F47"/>
    <w:rsid w:val="00695F61"/>
    <w:rsid w:val="00695FAF"/>
    <w:rsid w:val="006960FD"/>
    <w:rsid w:val="006961BA"/>
    <w:rsid w:val="00696234"/>
    <w:rsid w:val="00696353"/>
    <w:rsid w:val="00696488"/>
    <w:rsid w:val="0069649A"/>
    <w:rsid w:val="00696522"/>
    <w:rsid w:val="00696607"/>
    <w:rsid w:val="0069664D"/>
    <w:rsid w:val="006968E2"/>
    <w:rsid w:val="0069698B"/>
    <w:rsid w:val="00696A72"/>
    <w:rsid w:val="00696BBA"/>
    <w:rsid w:val="00696C76"/>
    <w:rsid w:val="00696ED0"/>
    <w:rsid w:val="00696ED4"/>
    <w:rsid w:val="00696F0E"/>
    <w:rsid w:val="00696F37"/>
    <w:rsid w:val="0069702E"/>
    <w:rsid w:val="0069707A"/>
    <w:rsid w:val="006970A3"/>
    <w:rsid w:val="006970AF"/>
    <w:rsid w:val="006971C9"/>
    <w:rsid w:val="0069720C"/>
    <w:rsid w:val="006972F0"/>
    <w:rsid w:val="00697544"/>
    <w:rsid w:val="006975F5"/>
    <w:rsid w:val="0069760B"/>
    <w:rsid w:val="006976C3"/>
    <w:rsid w:val="00697708"/>
    <w:rsid w:val="00697747"/>
    <w:rsid w:val="00697B26"/>
    <w:rsid w:val="00697BDD"/>
    <w:rsid w:val="00697BE6"/>
    <w:rsid w:val="00697C62"/>
    <w:rsid w:val="00697CA6"/>
    <w:rsid w:val="00697CAC"/>
    <w:rsid w:val="00697CC9"/>
    <w:rsid w:val="00697D10"/>
    <w:rsid w:val="00697E8E"/>
    <w:rsid w:val="006A0091"/>
    <w:rsid w:val="006A014C"/>
    <w:rsid w:val="006A020B"/>
    <w:rsid w:val="006A039C"/>
    <w:rsid w:val="006A03DA"/>
    <w:rsid w:val="006A041D"/>
    <w:rsid w:val="006A05B3"/>
    <w:rsid w:val="006A0607"/>
    <w:rsid w:val="006A0926"/>
    <w:rsid w:val="006A092A"/>
    <w:rsid w:val="006A0A0C"/>
    <w:rsid w:val="006A0A41"/>
    <w:rsid w:val="006A0AD8"/>
    <w:rsid w:val="006A0C7B"/>
    <w:rsid w:val="006A0D05"/>
    <w:rsid w:val="006A0DA2"/>
    <w:rsid w:val="006A0DF9"/>
    <w:rsid w:val="006A0E09"/>
    <w:rsid w:val="006A0F15"/>
    <w:rsid w:val="006A0F22"/>
    <w:rsid w:val="006A0F37"/>
    <w:rsid w:val="006A1054"/>
    <w:rsid w:val="006A1103"/>
    <w:rsid w:val="006A122E"/>
    <w:rsid w:val="006A122F"/>
    <w:rsid w:val="006A13C8"/>
    <w:rsid w:val="006A1460"/>
    <w:rsid w:val="006A14AD"/>
    <w:rsid w:val="006A156A"/>
    <w:rsid w:val="006A15F6"/>
    <w:rsid w:val="006A1694"/>
    <w:rsid w:val="006A186E"/>
    <w:rsid w:val="006A18AB"/>
    <w:rsid w:val="006A18C6"/>
    <w:rsid w:val="006A1A4D"/>
    <w:rsid w:val="006A1ABD"/>
    <w:rsid w:val="006A1B2B"/>
    <w:rsid w:val="006A1C77"/>
    <w:rsid w:val="006A1D21"/>
    <w:rsid w:val="006A1D5B"/>
    <w:rsid w:val="006A1FCB"/>
    <w:rsid w:val="006A1FE9"/>
    <w:rsid w:val="006A203E"/>
    <w:rsid w:val="006A2130"/>
    <w:rsid w:val="006A2153"/>
    <w:rsid w:val="006A21E0"/>
    <w:rsid w:val="006A2203"/>
    <w:rsid w:val="006A232D"/>
    <w:rsid w:val="006A24A8"/>
    <w:rsid w:val="006A27E1"/>
    <w:rsid w:val="006A2910"/>
    <w:rsid w:val="006A29E3"/>
    <w:rsid w:val="006A2A3D"/>
    <w:rsid w:val="006A2AF4"/>
    <w:rsid w:val="006A2C4B"/>
    <w:rsid w:val="006A2C9D"/>
    <w:rsid w:val="006A2CFD"/>
    <w:rsid w:val="006A2E67"/>
    <w:rsid w:val="006A2F21"/>
    <w:rsid w:val="006A2F50"/>
    <w:rsid w:val="006A3021"/>
    <w:rsid w:val="006A30C2"/>
    <w:rsid w:val="006A3139"/>
    <w:rsid w:val="006A3142"/>
    <w:rsid w:val="006A3161"/>
    <w:rsid w:val="006A316D"/>
    <w:rsid w:val="006A31F6"/>
    <w:rsid w:val="006A320D"/>
    <w:rsid w:val="006A3321"/>
    <w:rsid w:val="006A342A"/>
    <w:rsid w:val="006A34B5"/>
    <w:rsid w:val="006A368A"/>
    <w:rsid w:val="006A3740"/>
    <w:rsid w:val="006A38D6"/>
    <w:rsid w:val="006A3A62"/>
    <w:rsid w:val="006A3AA6"/>
    <w:rsid w:val="006A3B2F"/>
    <w:rsid w:val="006A3E3B"/>
    <w:rsid w:val="006A3FB0"/>
    <w:rsid w:val="006A4115"/>
    <w:rsid w:val="006A427E"/>
    <w:rsid w:val="006A4455"/>
    <w:rsid w:val="006A4490"/>
    <w:rsid w:val="006A46B6"/>
    <w:rsid w:val="006A473D"/>
    <w:rsid w:val="006A49F2"/>
    <w:rsid w:val="006A4A2E"/>
    <w:rsid w:val="006A4AE0"/>
    <w:rsid w:val="006A4DDA"/>
    <w:rsid w:val="006A4E11"/>
    <w:rsid w:val="006A4F51"/>
    <w:rsid w:val="006A4FB4"/>
    <w:rsid w:val="006A5068"/>
    <w:rsid w:val="006A522A"/>
    <w:rsid w:val="006A52A6"/>
    <w:rsid w:val="006A55F6"/>
    <w:rsid w:val="006A56C0"/>
    <w:rsid w:val="006A56F3"/>
    <w:rsid w:val="006A57C5"/>
    <w:rsid w:val="006A57D6"/>
    <w:rsid w:val="006A5845"/>
    <w:rsid w:val="006A58D8"/>
    <w:rsid w:val="006A595E"/>
    <w:rsid w:val="006A5A57"/>
    <w:rsid w:val="006A5B38"/>
    <w:rsid w:val="006A5B7C"/>
    <w:rsid w:val="006A5BCC"/>
    <w:rsid w:val="006A5C25"/>
    <w:rsid w:val="006A5C7C"/>
    <w:rsid w:val="006A5CB1"/>
    <w:rsid w:val="006A5E02"/>
    <w:rsid w:val="006A5EF1"/>
    <w:rsid w:val="006A5FC7"/>
    <w:rsid w:val="006A63FD"/>
    <w:rsid w:val="006A655C"/>
    <w:rsid w:val="006A6772"/>
    <w:rsid w:val="006A6773"/>
    <w:rsid w:val="006A680C"/>
    <w:rsid w:val="006A68B2"/>
    <w:rsid w:val="006A68C3"/>
    <w:rsid w:val="006A68E2"/>
    <w:rsid w:val="006A6958"/>
    <w:rsid w:val="006A69C5"/>
    <w:rsid w:val="006A6A0C"/>
    <w:rsid w:val="006A6B56"/>
    <w:rsid w:val="006A6B90"/>
    <w:rsid w:val="006A6BED"/>
    <w:rsid w:val="006A6C71"/>
    <w:rsid w:val="006A6D63"/>
    <w:rsid w:val="006A6F53"/>
    <w:rsid w:val="006A6F6A"/>
    <w:rsid w:val="006A7061"/>
    <w:rsid w:val="006A7212"/>
    <w:rsid w:val="006A7327"/>
    <w:rsid w:val="006A73C6"/>
    <w:rsid w:val="006A7694"/>
    <w:rsid w:val="006A77FB"/>
    <w:rsid w:val="006A782C"/>
    <w:rsid w:val="006A7A5B"/>
    <w:rsid w:val="006A7AA3"/>
    <w:rsid w:val="006A7B6C"/>
    <w:rsid w:val="006A7D06"/>
    <w:rsid w:val="006A7D92"/>
    <w:rsid w:val="006A7F61"/>
    <w:rsid w:val="006B0052"/>
    <w:rsid w:val="006B0162"/>
    <w:rsid w:val="006B01C3"/>
    <w:rsid w:val="006B0206"/>
    <w:rsid w:val="006B03D6"/>
    <w:rsid w:val="006B0492"/>
    <w:rsid w:val="006B0513"/>
    <w:rsid w:val="006B0530"/>
    <w:rsid w:val="006B059C"/>
    <w:rsid w:val="006B075F"/>
    <w:rsid w:val="006B07EB"/>
    <w:rsid w:val="006B08C8"/>
    <w:rsid w:val="006B0A10"/>
    <w:rsid w:val="006B0C51"/>
    <w:rsid w:val="006B0D8E"/>
    <w:rsid w:val="006B0D92"/>
    <w:rsid w:val="006B0E8D"/>
    <w:rsid w:val="006B0EED"/>
    <w:rsid w:val="006B1001"/>
    <w:rsid w:val="006B11E2"/>
    <w:rsid w:val="006B125E"/>
    <w:rsid w:val="006B12E1"/>
    <w:rsid w:val="006B1432"/>
    <w:rsid w:val="006B1464"/>
    <w:rsid w:val="006B16A8"/>
    <w:rsid w:val="006B16C2"/>
    <w:rsid w:val="006B16E0"/>
    <w:rsid w:val="006B173F"/>
    <w:rsid w:val="006B17D8"/>
    <w:rsid w:val="006B1820"/>
    <w:rsid w:val="006B195F"/>
    <w:rsid w:val="006B1E7E"/>
    <w:rsid w:val="006B1EBD"/>
    <w:rsid w:val="006B1F64"/>
    <w:rsid w:val="006B2264"/>
    <w:rsid w:val="006B231D"/>
    <w:rsid w:val="006B231F"/>
    <w:rsid w:val="006B2357"/>
    <w:rsid w:val="006B23AE"/>
    <w:rsid w:val="006B2406"/>
    <w:rsid w:val="006B248A"/>
    <w:rsid w:val="006B24BB"/>
    <w:rsid w:val="006B25A7"/>
    <w:rsid w:val="006B265B"/>
    <w:rsid w:val="006B278F"/>
    <w:rsid w:val="006B279C"/>
    <w:rsid w:val="006B2A50"/>
    <w:rsid w:val="006B2A92"/>
    <w:rsid w:val="006B2B50"/>
    <w:rsid w:val="006B2C51"/>
    <w:rsid w:val="006B2D8B"/>
    <w:rsid w:val="006B2DD2"/>
    <w:rsid w:val="006B2F23"/>
    <w:rsid w:val="006B2FB0"/>
    <w:rsid w:val="006B2FFD"/>
    <w:rsid w:val="006B3052"/>
    <w:rsid w:val="006B308E"/>
    <w:rsid w:val="006B30D1"/>
    <w:rsid w:val="006B3299"/>
    <w:rsid w:val="006B34CF"/>
    <w:rsid w:val="006B34F5"/>
    <w:rsid w:val="006B355B"/>
    <w:rsid w:val="006B3584"/>
    <w:rsid w:val="006B3694"/>
    <w:rsid w:val="006B36EC"/>
    <w:rsid w:val="006B3873"/>
    <w:rsid w:val="006B398E"/>
    <w:rsid w:val="006B3A4E"/>
    <w:rsid w:val="006B3A74"/>
    <w:rsid w:val="006B3A97"/>
    <w:rsid w:val="006B3BAF"/>
    <w:rsid w:val="006B3C06"/>
    <w:rsid w:val="006B3D17"/>
    <w:rsid w:val="006B3DB2"/>
    <w:rsid w:val="006B3E8E"/>
    <w:rsid w:val="006B3F5E"/>
    <w:rsid w:val="006B40A4"/>
    <w:rsid w:val="006B40E5"/>
    <w:rsid w:val="006B4154"/>
    <w:rsid w:val="006B42BF"/>
    <w:rsid w:val="006B440E"/>
    <w:rsid w:val="006B4443"/>
    <w:rsid w:val="006B451C"/>
    <w:rsid w:val="006B4582"/>
    <w:rsid w:val="006B45C1"/>
    <w:rsid w:val="006B4638"/>
    <w:rsid w:val="006B4816"/>
    <w:rsid w:val="006B49C3"/>
    <w:rsid w:val="006B4AA8"/>
    <w:rsid w:val="006B4B60"/>
    <w:rsid w:val="006B4D16"/>
    <w:rsid w:val="006B4DEA"/>
    <w:rsid w:val="006B4E4F"/>
    <w:rsid w:val="006B4E5B"/>
    <w:rsid w:val="006B4E84"/>
    <w:rsid w:val="006B4FE5"/>
    <w:rsid w:val="006B50F1"/>
    <w:rsid w:val="006B5258"/>
    <w:rsid w:val="006B52C7"/>
    <w:rsid w:val="006B533C"/>
    <w:rsid w:val="006B5373"/>
    <w:rsid w:val="006B5378"/>
    <w:rsid w:val="006B537B"/>
    <w:rsid w:val="006B542D"/>
    <w:rsid w:val="006B5535"/>
    <w:rsid w:val="006B575C"/>
    <w:rsid w:val="006B5766"/>
    <w:rsid w:val="006B5780"/>
    <w:rsid w:val="006B5BCC"/>
    <w:rsid w:val="006B5C1D"/>
    <w:rsid w:val="006B5F34"/>
    <w:rsid w:val="006B5F4F"/>
    <w:rsid w:val="006B5FC3"/>
    <w:rsid w:val="006B613E"/>
    <w:rsid w:val="006B619C"/>
    <w:rsid w:val="006B6208"/>
    <w:rsid w:val="006B6302"/>
    <w:rsid w:val="006B6456"/>
    <w:rsid w:val="006B6700"/>
    <w:rsid w:val="006B67D0"/>
    <w:rsid w:val="006B68FD"/>
    <w:rsid w:val="006B6A19"/>
    <w:rsid w:val="006B6D7E"/>
    <w:rsid w:val="006B6DCD"/>
    <w:rsid w:val="006B6DF2"/>
    <w:rsid w:val="006B6EC3"/>
    <w:rsid w:val="006B6FAA"/>
    <w:rsid w:val="006B7004"/>
    <w:rsid w:val="006B702D"/>
    <w:rsid w:val="006B7036"/>
    <w:rsid w:val="006B71D7"/>
    <w:rsid w:val="006B7253"/>
    <w:rsid w:val="006B727F"/>
    <w:rsid w:val="006B72C4"/>
    <w:rsid w:val="006B72D6"/>
    <w:rsid w:val="006B72E0"/>
    <w:rsid w:val="006B742D"/>
    <w:rsid w:val="006B7457"/>
    <w:rsid w:val="006B75F3"/>
    <w:rsid w:val="006B7655"/>
    <w:rsid w:val="006B787D"/>
    <w:rsid w:val="006B788C"/>
    <w:rsid w:val="006B78A1"/>
    <w:rsid w:val="006B7964"/>
    <w:rsid w:val="006B799F"/>
    <w:rsid w:val="006B7A87"/>
    <w:rsid w:val="006B7ACE"/>
    <w:rsid w:val="006B7B49"/>
    <w:rsid w:val="006B7CB1"/>
    <w:rsid w:val="006B7DE7"/>
    <w:rsid w:val="006B7EC6"/>
    <w:rsid w:val="006B7EC9"/>
    <w:rsid w:val="006C0129"/>
    <w:rsid w:val="006C02E4"/>
    <w:rsid w:val="006C031F"/>
    <w:rsid w:val="006C0339"/>
    <w:rsid w:val="006C034E"/>
    <w:rsid w:val="006C0396"/>
    <w:rsid w:val="006C03C3"/>
    <w:rsid w:val="006C0480"/>
    <w:rsid w:val="006C0490"/>
    <w:rsid w:val="006C0582"/>
    <w:rsid w:val="006C05C1"/>
    <w:rsid w:val="006C0691"/>
    <w:rsid w:val="006C06C0"/>
    <w:rsid w:val="006C074E"/>
    <w:rsid w:val="006C0769"/>
    <w:rsid w:val="006C07C8"/>
    <w:rsid w:val="006C0800"/>
    <w:rsid w:val="006C09BA"/>
    <w:rsid w:val="006C09BF"/>
    <w:rsid w:val="006C0A40"/>
    <w:rsid w:val="006C0AAC"/>
    <w:rsid w:val="006C0AFC"/>
    <w:rsid w:val="006C0BB4"/>
    <w:rsid w:val="006C0C19"/>
    <w:rsid w:val="006C0C7C"/>
    <w:rsid w:val="006C0CB4"/>
    <w:rsid w:val="006C0E5A"/>
    <w:rsid w:val="006C0E8F"/>
    <w:rsid w:val="006C0FB9"/>
    <w:rsid w:val="006C10A6"/>
    <w:rsid w:val="006C10EB"/>
    <w:rsid w:val="006C11AB"/>
    <w:rsid w:val="006C11DD"/>
    <w:rsid w:val="006C12DD"/>
    <w:rsid w:val="006C131C"/>
    <w:rsid w:val="006C1338"/>
    <w:rsid w:val="006C140A"/>
    <w:rsid w:val="006C1499"/>
    <w:rsid w:val="006C1746"/>
    <w:rsid w:val="006C1857"/>
    <w:rsid w:val="006C18D5"/>
    <w:rsid w:val="006C1981"/>
    <w:rsid w:val="006C1B91"/>
    <w:rsid w:val="006C1BBC"/>
    <w:rsid w:val="006C1CE2"/>
    <w:rsid w:val="006C1D55"/>
    <w:rsid w:val="006C1F05"/>
    <w:rsid w:val="006C1FE0"/>
    <w:rsid w:val="006C206A"/>
    <w:rsid w:val="006C20A8"/>
    <w:rsid w:val="006C20F1"/>
    <w:rsid w:val="006C2229"/>
    <w:rsid w:val="006C22AF"/>
    <w:rsid w:val="006C23AD"/>
    <w:rsid w:val="006C23C2"/>
    <w:rsid w:val="006C2406"/>
    <w:rsid w:val="006C2423"/>
    <w:rsid w:val="006C247D"/>
    <w:rsid w:val="006C24C8"/>
    <w:rsid w:val="006C259D"/>
    <w:rsid w:val="006C26F0"/>
    <w:rsid w:val="006C26F6"/>
    <w:rsid w:val="006C2794"/>
    <w:rsid w:val="006C27D7"/>
    <w:rsid w:val="006C27F0"/>
    <w:rsid w:val="006C281C"/>
    <w:rsid w:val="006C28C9"/>
    <w:rsid w:val="006C28E0"/>
    <w:rsid w:val="006C29CD"/>
    <w:rsid w:val="006C2A3A"/>
    <w:rsid w:val="006C2A69"/>
    <w:rsid w:val="006C2A9C"/>
    <w:rsid w:val="006C2AFB"/>
    <w:rsid w:val="006C2BE2"/>
    <w:rsid w:val="006C2C5C"/>
    <w:rsid w:val="006C2F5A"/>
    <w:rsid w:val="006C2FCC"/>
    <w:rsid w:val="006C321F"/>
    <w:rsid w:val="006C3334"/>
    <w:rsid w:val="006C3663"/>
    <w:rsid w:val="006C3680"/>
    <w:rsid w:val="006C36FA"/>
    <w:rsid w:val="006C3889"/>
    <w:rsid w:val="006C3975"/>
    <w:rsid w:val="006C3A99"/>
    <w:rsid w:val="006C3C89"/>
    <w:rsid w:val="006C3CE8"/>
    <w:rsid w:val="006C3DF3"/>
    <w:rsid w:val="006C3E3C"/>
    <w:rsid w:val="006C3E48"/>
    <w:rsid w:val="006C4143"/>
    <w:rsid w:val="006C4169"/>
    <w:rsid w:val="006C4296"/>
    <w:rsid w:val="006C43CB"/>
    <w:rsid w:val="006C43DE"/>
    <w:rsid w:val="006C4583"/>
    <w:rsid w:val="006C45F0"/>
    <w:rsid w:val="006C462C"/>
    <w:rsid w:val="006C47ED"/>
    <w:rsid w:val="006C49D1"/>
    <w:rsid w:val="006C4A15"/>
    <w:rsid w:val="006C4A5B"/>
    <w:rsid w:val="006C4AAD"/>
    <w:rsid w:val="006C4B2C"/>
    <w:rsid w:val="006C4D9B"/>
    <w:rsid w:val="006C4DE1"/>
    <w:rsid w:val="006C4DEC"/>
    <w:rsid w:val="006C4E88"/>
    <w:rsid w:val="006C4F3E"/>
    <w:rsid w:val="006C4F9B"/>
    <w:rsid w:val="006C5075"/>
    <w:rsid w:val="006C5112"/>
    <w:rsid w:val="006C5188"/>
    <w:rsid w:val="006C5191"/>
    <w:rsid w:val="006C51A7"/>
    <w:rsid w:val="006C54AC"/>
    <w:rsid w:val="006C57F5"/>
    <w:rsid w:val="006C5991"/>
    <w:rsid w:val="006C5A79"/>
    <w:rsid w:val="006C5AD3"/>
    <w:rsid w:val="006C5B20"/>
    <w:rsid w:val="006C5C37"/>
    <w:rsid w:val="006C5DB8"/>
    <w:rsid w:val="006C6051"/>
    <w:rsid w:val="006C60B1"/>
    <w:rsid w:val="006C60C0"/>
    <w:rsid w:val="006C617F"/>
    <w:rsid w:val="006C622C"/>
    <w:rsid w:val="006C6240"/>
    <w:rsid w:val="006C62FB"/>
    <w:rsid w:val="006C63B7"/>
    <w:rsid w:val="006C644F"/>
    <w:rsid w:val="006C671B"/>
    <w:rsid w:val="006C6776"/>
    <w:rsid w:val="006C6816"/>
    <w:rsid w:val="006C688A"/>
    <w:rsid w:val="006C68D7"/>
    <w:rsid w:val="006C6922"/>
    <w:rsid w:val="006C6973"/>
    <w:rsid w:val="006C69FF"/>
    <w:rsid w:val="006C6BFE"/>
    <w:rsid w:val="006C6D15"/>
    <w:rsid w:val="006C6E6E"/>
    <w:rsid w:val="006C6EE0"/>
    <w:rsid w:val="006C6F43"/>
    <w:rsid w:val="006C6FA2"/>
    <w:rsid w:val="006C7021"/>
    <w:rsid w:val="006C70E6"/>
    <w:rsid w:val="006C70F5"/>
    <w:rsid w:val="006C7333"/>
    <w:rsid w:val="006C7341"/>
    <w:rsid w:val="006C7351"/>
    <w:rsid w:val="006C7382"/>
    <w:rsid w:val="006C74B8"/>
    <w:rsid w:val="006C7527"/>
    <w:rsid w:val="006C7600"/>
    <w:rsid w:val="006C76C0"/>
    <w:rsid w:val="006C76FD"/>
    <w:rsid w:val="006C773A"/>
    <w:rsid w:val="006C77ED"/>
    <w:rsid w:val="006C784E"/>
    <w:rsid w:val="006C7887"/>
    <w:rsid w:val="006C7B46"/>
    <w:rsid w:val="006C7BBE"/>
    <w:rsid w:val="006C7BC5"/>
    <w:rsid w:val="006C7F5B"/>
    <w:rsid w:val="006C7FCC"/>
    <w:rsid w:val="006D004D"/>
    <w:rsid w:val="006D00A5"/>
    <w:rsid w:val="006D0120"/>
    <w:rsid w:val="006D01D6"/>
    <w:rsid w:val="006D0281"/>
    <w:rsid w:val="006D072C"/>
    <w:rsid w:val="006D099A"/>
    <w:rsid w:val="006D0ABF"/>
    <w:rsid w:val="006D0ADF"/>
    <w:rsid w:val="006D0B1D"/>
    <w:rsid w:val="006D0BB5"/>
    <w:rsid w:val="006D0C32"/>
    <w:rsid w:val="006D0C5B"/>
    <w:rsid w:val="006D0DBC"/>
    <w:rsid w:val="006D0DD7"/>
    <w:rsid w:val="006D0E76"/>
    <w:rsid w:val="006D0FF7"/>
    <w:rsid w:val="006D103A"/>
    <w:rsid w:val="006D106B"/>
    <w:rsid w:val="006D1092"/>
    <w:rsid w:val="006D110D"/>
    <w:rsid w:val="006D11DE"/>
    <w:rsid w:val="006D1220"/>
    <w:rsid w:val="006D12A8"/>
    <w:rsid w:val="006D12E0"/>
    <w:rsid w:val="006D151D"/>
    <w:rsid w:val="006D16C9"/>
    <w:rsid w:val="006D16D7"/>
    <w:rsid w:val="006D1764"/>
    <w:rsid w:val="006D17AE"/>
    <w:rsid w:val="006D18B5"/>
    <w:rsid w:val="006D18C8"/>
    <w:rsid w:val="006D1910"/>
    <w:rsid w:val="006D193C"/>
    <w:rsid w:val="006D19A2"/>
    <w:rsid w:val="006D19EC"/>
    <w:rsid w:val="006D1B9D"/>
    <w:rsid w:val="006D1BDA"/>
    <w:rsid w:val="006D1D91"/>
    <w:rsid w:val="006D2122"/>
    <w:rsid w:val="006D2666"/>
    <w:rsid w:val="006D2740"/>
    <w:rsid w:val="006D282B"/>
    <w:rsid w:val="006D2875"/>
    <w:rsid w:val="006D28CD"/>
    <w:rsid w:val="006D2A8E"/>
    <w:rsid w:val="006D2C83"/>
    <w:rsid w:val="006D2C94"/>
    <w:rsid w:val="006D2D5B"/>
    <w:rsid w:val="006D2DC2"/>
    <w:rsid w:val="006D2E60"/>
    <w:rsid w:val="006D2E64"/>
    <w:rsid w:val="006D30AA"/>
    <w:rsid w:val="006D3251"/>
    <w:rsid w:val="006D3254"/>
    <w:rsid w:val="006D32D5"/>
    <w:rsid w:val="006D332E"/>
    <w:rsid w:val="006D33BD"/>
    <w:rsid w:val="006D3518"/>
    <w:rsid w:val="006D353C"/>
    <w:rsid w:val="006D354E"/>
    <w:rsid w:val="006D367B"/>
    <w:rsid w:val="006D3818"/>
    <w:rsid w:val="006D385C"/>
    <w:rsid w:val="006D3929"/>
    <w:rsid w:val="006D3A13"/>
    <w:rsid w:val="006D3A22"/>
    <w:rsid w:val="006D3E7F"/>
    <w:rsid w:val="006D3F5B"/>
    <w:rsid w:val="006D3FFC"/>
    <w:rsid w:val="006D40B6"/>
    <w:rsid w:val="006D40E0"/>
    <w:rsid w:val="006D40F5"/>
    <w:rsid w:val="006D413B"/>
    <w:rsid w:val="006D4144"/>
    <w:rsid w:val="006D41B0"/>
    <w:rsid w:val="006D41DE"/>
    <w:rsid w:val="006D426A"/>
    <w:rsid w:val="006D4272"/>
    <w:rsid w:val="006D42C7"/>
    <w:rsid w:val="006D43D2"/>
    <w:rsid w:val="006D4506"/>
    <w:rsid w:val="006D459A"/>
    <w:rsid w:val="006D45C4"/>
    <w:rsid w:val="006D467E"/>
    <w:rsid w:val="006D4777"/>
    <w:rsid w:val="006D47CA"/>
    <w:rsid w:val="006D4819"/>
    <w:rsid w:val="006D487B"/>
    <w:rsid w:val="006D48F8"/>
    <w:rsid w:val="006D498C"/>
    <w:rsid w:val="006D4B4F"/>
    <w:rsid w:val="006D4C68"/>
    <w:rsid w:val="006D4C85"/>
    <w:rsid w:val="006D4C8F"/>
    <w:rsid w:val="006D4D32"/>
    <w:rsid w:val="006D4DC6"/>
    <w:rsid w:val="006D4E83"/>
    <w:rsid w:val="006D5013"/>
    <w:rsid w:val="006D502D"/>
    <w:rsid w:val="006D5035"/>
    <w:rsid w:val="006D503D"/>
    <w:rsid w:val="006D5043"/>
    <w:rsid w:val="006D50E0"/>
    <w:rsid w:val="006D5122"/>
    <w:rsid w:val="006D5180"/>
    <w:rsid w:val="006D51C9"/>
    <w:rsid w:val="006D5340"/>
    <w:rsid w:val="006D535A"/>
    <w:rsid w:val="006D53E3"/>
    <w:rsid w:val="006D53F5"/>
    <w:rsid w:val="006D5501"/>
    <w:rsid w:val="006D5572"/>
    <w:rsid w:val="006D55C3"/>
    <w:rsid w:val="006D560F"/>
    <w:rsid w:val="006D561B"/>
    <w:rsid w:val="006D564E"/>
    <w:rsid w:val="006D5678"/>
    <w:rsid w:val="006D570A"/>
    <w:rsid w:val="006D579C"/>
    <w:rsid w:val="006D59B9"/>
    <w:rsid w:val="006D5AB1"/>
    <w:rsid w:val="006D5AC3"/>
    <w:rsid w:val="006D5BAE"/>
    <w:rsid w:val="006D5C22"/>
    <w:rsid w:val="006D5C7E"/>
    <w:rsid w:val="006D5CBC"/>
    <w:rsid w:val="006D5D0F"/>
    <w:rsid w:val="006D5D8F"/>
    <w:rsid w:val="006D5D92"/>
    <w:rsid w:val="006D5E43"/>
    <w:rsid w:val="006D5E47"/>
    <w:rsid w:val="006D5E7D"/>
    <w:rsid w:val="006D6028"/>
    <w:rsid w:val="006D602F"/>
    <w:rsid w:val="006D60B9"/>
    <w:rsid w:val="006D613E"/>
    <w:rsid w:val="006D631B"/>
    <w:rsid w:val="006D637C"/>
    <w:rsid w:val="006D63EE"/>
    <w:rsid w:val="006D6444"/>
    <w:rsid w:val="006D6494"/>
    <w:rsid w:val="006D6590"/>
    <w:rsid w:val="006D6604"/>
    <w:rsid w:val="006D66B9"/>
    <w:rsid w:val="006D66E4"/>
    <w:rsid w:val="006D6861"/>
    <w:rsid w:val="006D6967"/>
    <w:rsid w:val="006D6A17"/>
    <w:rsid w:val="006D6B00"/>
    <w:rsid w:val="006D6BA8"/>
    <w:rsid w:val="006D6BD6"/>
    <w:rsid w:val="006D6EC0"/>
    <w:rsid w:val="006D7025"/>
    <w:rsid w:val="006D7050"/>
    <w:rsid w:val="006D707D"/>
    <w:rsid w:val="006D72F3"/>
    <w:rsid w:val="006D734B"/>
    <w:rsid w:val="006D752E"/>
    <w:rsid w:val="006D76BE"/>
    <w:rsid w:val="006D76CF"/>
    <w:rsid w:val="006D771F"/>
    <w:rsid w:val="006D7832"/>
    <w:rsid w:val="006D7982"/>
    <w:rsid w:val="006D7A4C"/>
    <w:rsid w:val="006D7C9C"/>
    <w:rsid w:val="006D7DC4"/>
    <w:rsid w:val="006D7F20"/>
    <w:rsid w:val="006D7FB1"/>
    <w:rsid w:val="006D7FBC"/>
    <w:rsid w:val="006D7FCB"/>
    <w:rsid w:val="006E008E"/>
    <w:rsid w:val="006E008F"/>
    <w:rsid w:val="006E00D7"/>
    <w:rsid w:val="006E01FE"/>
    <w:rsid w:val="006E034E"/>
    <w:rsid w:val="006E050E"/>
    <w:rsid w:val="006E0541"/>
    <w:rsid w:val="006E0607"/>
    <w:rsid w:val="006E06DA"/>
    <w:rsid w:val="006E0A54"/>
    <w:rsid w:val="006E0ACF"/>
    <w:rsid w:val="006E0E24"/>
    <w:rsid w:val="006E0EF4"/>
    <w:rsid w:val="006E100A"/>
    <w:rsid w:val="006E10D0"/>
    <w:rsid w:val="006E11C7"/>
    <w:rsid w:val="006E130B"/>
    <w:rsid w:val="006E135B"/>
    <w:rsid w:val="006E150D"/>
    <w:rsid w:val="006E1808"/>
    <w:rsid w:val="006E1969"/>
    <w:rsid w:val="006E1978"/>
    <w:rsid w:val="006E199E"/>
    <w:rsid w:val="006E1A2E"/>
    <w:rsid w:val="006E1A4F"/>
    <w:rsid w:val="006E1A77"/>
    <w:rsid w:val="006E1D00"/>
    <w:rsid w:val="006E1E07"/>
    <w:rsid w:val="006E1E10"/>
    <w:rsid w:val="006E1E16"/>
    <w:rsid w:val="006E1F17"/>
    <w:rsid w:val="006E22CB"/>
    <w:rsid w:val="006E237B"/>
    <w:rsid w:val="006E240F"/>
    <w:rsid w:val="006E24F1"/>
    <w:rsid w:val="006E258D"/>
    <w:rsid w:val="006E25FF"/>
    <w:rsid w:val="006E26DE"/>
    <w:rsid w:val="006E2A6F"/>
    <w:rsid w:val="006E2B85"/>
    <w:rsid w:val="006E2BA7"/>
    <w:rsid w:val="006E2C06"/>
    <w:rsid w:val="006E2C17"/>
    <w:rsid w:val="006E2C5F"/>
    <w:rsid w:val="006E2D43"/>
    <w:rsid w:val="006E2FDB"/>
    <w:rsid w:val="006E31D0"/>
    <w:rsid w:val="006E33FF"/>
    <w:rsid w:val="006E34FB"/>
    <w:rsid w:val="006E367E"/>
    <w:rsid w:val="006E3687"/>
    <w:rsid w:val="006E36E3"/>
    <w:rsid w:val="006E376C"/>
    <w:rsid w:val="006E3773"/>
    <w:rsid w:val="006E37C9"/>
    <w:rsid w:val="006E3949"/>
    <w:rsid w:val="006E3951"/>
    <w:rsid w:val="006E3970"/>
    <w:rsid w:val="006E39E7"/>
    <w:rsid w:val="006E3AE0"/>
    <w:rsid w:val="006E3B33"/>
    <w:rsid w:val="006E3B7E"/>
    <w:rsid w:val="006E3BC9"/>
    <w:rsid w:val="006E3C67"/>
    <w:rsid w:val="006E3D77"/>
    <w:rsid w:val="006E3DCC"/>
    <w:rsid w:val="006E3EB8"/>
    <w:rsid w:val="006E3FFB"/>
    <w:rsid w:val="006E4042"/>
    <w:rsid w:val="006E4161"/>
    <w:rsid w:val="006E4365"/>
    <w:rsid w:val="006E4444"/>
    <w:rsid w:val="006E4463"/>
    <w:rsid w:val="006E459F"/>
    <w:rsid w:val="006E4705"/>
    <w:rsid w:val="006E47BB"/>
    <w:rsid w:val="006E48BB"/>
    <w:rsid w:val="006E48E4"/>
    <w:rsid w:val="006E4A52"/>
    <w:rsid w:val="006E4A71"/>
    <w:rsid w:val="006E4B01"/>
    <w:rsid w:val="006E4B30"/>
    <w:rsid w:val="006E4BC5"/>
    <w:rsid w:val="006E4D49"/>
    <w:rsid w:val="006E4D86"/>
    <w:rsid w:val="006E4DCE"/>
    <w:rsid w:val="006E4E1B"/>
    <w:rsid w:val="006E4E5C"/>
    <w:rsid w:val="006E4ED7"/>
    <w:rsid w:val="006E4F72"/>
    <w:rsid w:val="006E4FC1"/>
    <w:rsid w:val="006E4FE9"/>
    <w:rsid w:val="006E5023"/>
    <w:rsid w:val="006E504A"/>
    <w:rsid w:val="006E512E"/>
    <w:rsid w:val="006E5144"/>
    <w:rsid w:val="006E5268"/>
    <w:rsid w:val="006E52AA"/>
    <w:rsid w:val="006E5344"/>
    <w:rsid w:val="006E53FC"/>
    <w:rsid w:val="006E54B1"/>
    <w:rsid w:val="006E55FC"/>
    <w:rsid w:val="006E568B"/>
    <w:rsid w:val="006E577B"/>
    <w:rsid w:val="006E591A"/>
    <w:rsid w:val="006E59BE"/>
    <w:rsid w:val="006E5AD9"/>
    <w:rsid w:val="006E5B4D"/>
    <w:rsid w:val="006E5BC2"/>
    <w:rsid w:val="006E5DA6"/>
    <w:rsid w:val="006E5E27"/>
    <w:rsid w:val="006E6125"/>
    <w:rsid w:val="006E6248"/>
    <w:rsid w:val="006E63FC"/>
    <w:rsid w:val="006E6431"/>
    <w:rsid w:val="006E64C9"/>
    <w:rsid w:val="006E65D1"/>
    <w:rsid w:val="006E65D7"/>
    <w:rsid w:val="006E65E3"/>
    <w:rsid w:val="006E6694"/>
    <w:rsid w:val="006E66B4"/>
    <w:rsid w:val="006E6814"/>
    <w:rsid w:val="006E6867"/>
    <w:rsid w:val="006E686E"/>
    <w:rsid w:val="006E68D4"/>
    <w:rsid w:val="006E6938"/>
    <w:rsid w:val="006E69A8"/>
    <w:rsid w:val="006E6A30"/>
    <w:rsid w:val="006E6A3E"/>
    <w:rsid w:val="006E6E5C"/>
    <w:rsid w:val="006E6E8B"/>
    <w:rsid w:val="006E6F01"/>
    <w:rsid w:val="006E6F95"/>
    <w:rsid w:val="006E6FB4"/>
    <w:rsid w:val="006E703A"/>
    <w:rsid w:val="006E70C3"/>
    <w:rsid w:val="006E72F4"/>
    <w:rsid w:val="006E7440"/>
    <w:rsid w:val="006E756E"/>
    <w:rsid w:val="006E757B"/>
    <w:rsid w:val="006E7903"/>
    <w:rsid w:val="006E791B"/>
    <w:rsid w:val="006E796B"/>
    <w:rsid w:val="006E7B49"/>
    <w:rsid w:val="006E7CBA"/>
    <w:rsid w:val="006E7D83"/>
    <w:rsid w:val="006E7E92"/>
    <w:rsid w:val="006E7ECC"/>
    <w:rsid w:val="006F0050"/>
    <w:rsid w:val="006F00D0"/>
    <w:rsid w:val="006F0235"/>
    <w:rsid w:val="006F0352"/>
    <w:rsid w:val="006F0379"/>
    <w:rsid w:val="006F03F9"/>
    <w:rsid w:val="006F0450"/>
    <w:rsid w:val="006F0578"/>
    <w:rsid w:val="006F061E"/>
    <w:rsid w:val="006F06A2"/>
    <w:rsid w:val="006F0756"/>
    <w:rsid w:val="006F0AB7"/>
    <w:rsid w:val="006F0B31"/>
    <w:rsid w:val="006F0B57"/>
    <w:rsid w:val="006F0BE6"/>
    <w:rsid w:val="006F0CDD"/>
    <w:rsid w:val="006F0D3C"/>
    <w:rsid w:val="006F0E11"/>
    <w:rsid w:val="006F0F05"/>
    <w:rsid w:val="006F0FA5"/>
    <w:rsid w:val="006F1061"/>
    <w:rsid w:val="006F12E8"/>
    <w:rsid w:val="006F1428"/>
    <w:rsid w:val="006F14FE"/>
    <w:rsid w:val="006F162E"/>
    <w:rsid w:val="006F1635"/>
    <w:rsid w:val="006F164D"/>
    <w:rsid w:val="006F190A"/>
    <w:rsid w:val="006F195F"/>
    <w:rsid w:val="006F1A19"/>
    <w:rsid w:val="006F1A3C"/>
    <w:rsid w:val="006F1AA3"/>
    <w:rsid w:val="006F1AF4"/>
    <w:rsid w:val="006F1B86"/>
    <w:rsid w:val="006F1C6E"/>
    <w:rsid w:val="006F1CF5"/>
    <w:rsid w:val="006F1D67"/>
    <w:rsid w:val="006F1E1B"/>
    <w:rsid w:val="006F1E69"/>
    <w:rsid w:val="006F1EB5"/>
    <w:rsid w:val="006F1EE6"/>
    <w:rsid w:val="006F1F42"/>
    <w:rsid w:val="006F1FA5"/>
    <w:rsid w:val="006F1FE1"/>
    <w:rsid w:val="006F219F"/>
    <w:rsid w:val="006F225C"/>
    <w:rsid w:val="006F22E7"/>
    <w:rsid w:val="006F2611"/>
    <w:rsid w:val="006F26B6"/>
    <w:rsid w:val="006F274C"/>
    <w:rsid w:val="006F275E"/>
    <w:rsid w:val="006F2959"/>
    <w:rsid w:val="006F2ACB"/>
    <w:rsid w:val="006F2D8F"/>
    <w:rsid w:val="006F2DF0"/>
    <w:rsid w:val="006F2E27"/>
    <w:rsid w:val="006F2EC7"/>
    <w:rsid w:val="006F2FBA"/>
    <w:rsid w:val="006F3005"/>
    <w:rsid w:val="006F3219"/>
    <w:rsid w:val="006F3236"/>
    <w:rsid w:val="006F32B4"/>
    <w:rsid w:val="006F34F6"/>
    <w:rsid w:val="006F36A7"/>
    <w:rsid w:val="006F3716"/>
    <w:rsid w:val="006F378D"/>
    <w:rsid w:val="006F3865"/>
    <w:rsid w:val="006F3A20"/>
    <w:rsid w:val="006F3A3B"/>
    <w:rsid w:val="006F3A7A"/>
    <w:rsid w:val="006F3ABD"/>
    <w:rsid w:val="006F3B2F"/>
    <w:rsid w:val="006F3B62"/>
    <w:rsid w:val="006F3C51"/>
    <w:rsid w:val="006F3D84"/>
    <w:rsid w:val="006F3F10"/>
    <w:rsid w:val="006F3F1E"/>
    <w:rsid w:val="006F41D8"/>
    <w:rsid w:val="006F437F"/>
    <w:rsid w:val="006F43CE"/>
    <w:rsid w:val="006F4441"/>
    <w:rsid w:val="006F4500"/>
    <w:rsid w:val="006F46D9"/>
    <w:rsid w:val="006F473E"/>
    <w:rsid w:val="006F474F"/>
    <w:rsid w:val="006F4789"/>
    <w:rsid w:val="006F47D0"/>
    <w:rsid w:val="006F4A19"/>
    <w:rsid w:val="006F4A5D"/>
    <w:rsid w:val="006F4A7B"/>
    <w:rsid w:val="006F4AC5"/>
    <w:rsid w:val="006F4B46"/>
    <w:rsid w:val="006F4C75"/>
    <w:rsid w:val="006F4CEC"/>
    <w:rsid w:val="006F4D09"/>
    <w:rsid w:val="006F4D43"/>
    <w:rsid w:val="006F4E4A"/>
    <w:rsid w:val="006F50B7"/>
    <w:rsid w:val="006F50EB"/>
    <w:rsid w:val="006F52BC"/>
    <w:rsid w:val="006F5491"/>
    <w:rsid w:val="006F549B"/>
    <w:rsid w:val="006F5604"/>
    <w:rsid w:val="006F5717"/>
    <w:rsid w:val="006F58DA"/>
    <w:rsid w:val="006F5A54"/>
    <w:rsid w:val="006F5A94"/>
    <w:rsid w:val="006F5AFD"/>
    <w:rsid w:val="006F5C8B"/>
    <w:rsid w:val="006F5D8A"/>
    <w:rsid w:val="006F5E9A"/>
    <w:rsid w:val="006F5E9D"/>
    <w:rsid w:val="006F5EC5"/>
    <w:rsid w:val="006F5EEE"/>
    <w:rsid w:val="006F5F59"/>
    <w:rsid w:val="006F5FAD"/>
    <w:rsid w:val="006F6013"/>
    <w:rsid w:val="006F61A1"/>
    <w:rsid w:val="006F61E8"/>
    <w:rsid w:val="006F6210"/>
    <w:rsid w:val="006F6356"/>
    <w:rsid w:val="006F6380"/>
    <w:rsid w:val="006F638C"/>
    <w:rsid w:val="006F63BF"/>
    <w:rsid w:val="006F6401"/>
    <w:rsid w:val="006F643E"/>
    <w:rsid w:val="006F650D"/>
    <w:rsid w:val="006F6515"/>
    <w:rsid w:val="006F655C"/>
    <w:rsid w:val="006F6562"/>
    <w:rsid w:val="006F65C8"/>
    <w:rsid w:val="006F6665"/>
    <w:rsid w:val="006F6774"/>
    <w:rsid w:val="006F696A"/>
    <w:rsid w:val="006F69DE"/>
    <w:rsid w:val="006F6A74"/>
    <w:rsid w:val="006F6A7D"/>
    <w:rsid w:val="006F6AC4"/>
    <w:rsid w:val="006F6BB5"/>
    <w:rsid w:val="006F6C92"/>
    <w:rsid w:val="006F6D97"/>
    <w:rsid w:val="006F6DC7"/>
    <w:rsid w:val="006F6E13"/>
    <w:rsid w:val="006F708D"/>
    <w:rsid w:val="006F74A9"/>
    <w:rsid w:val="006F75AB"/>
    <w:rsid w:val="006F762A"/>
    <w:rsid w:val="006F7725"/>
    <w:rsid w:val="006F7810"/>
    <w:rsid w:val="006F7858"/>
    <w:rsid w:val="006F7859"/>
    <w:rsid w:val="006F785B"/>
    <w:rsid w:val="006F785D"/>
    <w:rsid w:val="006F78A3"/>
    <w:rsid w:val="006F7A07"/>
    <w:rsid w:val="006F7A68"/>
    <w:rsid w:val="006F7A81"/>
    <w:rsid w:val="006F7EE6"/>
    <w:rsid w:val="006F7F77"/>
    <w:rsid w:val="006F7F8D"/>
    <w:rsid w:val="006F7F92"/>
    <w:rsid w:val="0070025A"/>
    <w:rsid w:val="00700432"/>
    <w:rsid w:val="007004C6"/>
    <w:rsid w:val="007004E4"/>
    <w:rsid w:val="00700659"/>
    <w:rsid w:val="007006FF"/>
    <w:rsid w:val="00700735"/>
    <w:rsid w:val="00700852"/>
    <w:rsid w:val="0070088B"/>
    <w:rsid w:val="0070095B"/>
    <w:rsid w:val="00700977"/>
    <w:rsid w:val="00700A9D"/>
    <w:rsid w:val="00700B0C"/>
    <w:rsid w:val="00700B45"/>
    <w:rsid w:val="00700BB4"/>
    <w:rsid w:val="00700D87"/>
    <w:rsid w:val="00700FC2"/>
    <w:rsid w:val="0070108F"/>
    <w:rsid w:val="0070110E"/>
    <w:rsid w:val="0070114E"/>
    <w:rsid w:val="007011CB"/>
    <w:rsid w:val="0070121A"/>
    <w:rsid w:val="00701362"/>
    <w:rsid w:val="00701397"/>
    <w:rsid w:val="00701412"/>
    <w:rsid w:val="00701487"/>
    <w:rsid w:val="00701749"/>
    <w:rsid w:val="007017B8"/>
    <w:rsid w:val="00701943"/>
    <w:rsid w:val="00701A29"/>
    <w:rsid w:val="00701BB6"/>
    <w:rsid w:val="00701D79"/>
    <w:rsid w:val="00701F2C"/>
    <w:rsid w:val="007021E3"/>
    <w:rsid w:val="00702266"/>
    <w:rsid w:val="0070238D"/>
    <w:rsid w:val="007025E5"/>
    <w:rsid w:val="00702708"/>
    <w:rsid w:val="00702744"/>
    <w:rsid w:val="0070297D"/>
    <w:rsid w:val="007029CF"/>
    <w:rsid w:val="00702A4D"/>
    <w:rsid w:val="00702C48"/>
    <w:rsid w:val="00702CAD"/>
    <w:rsid w:val="00702EA9"/>
    <w:rsid w:val="00702F8B"/>
    <w:rsid w:val="0070300F"/>
    <w:rsid w:val="007031D8"/>
    <w:rsid w:val="007032B3"/>
    <w:rsid w:val="007032F3"/>
    <w:rsid w:val="007035BD"/>
    <w:rsid w:val="007035EE"/>
    <w:rsid w:val="0070371A"/>
    <w:rsid w:val="0070386D"/>
    <w:rsid w:val="007038FC"/>
    <w:rsid w:val="00703965"/>
    <w:rsid w:val="00703A4A"/>
    <w:rsid w:val="00703ABF"/>
    <w:rsid w:val="00703D8F"/>
    <w:rsid w:val="00703D96"/>
    <w:rsid w:val="00703DFB"/>
    <w:rsid w:val="00703EFE"/>
    <w:rsid w:val="00703F93"/>
    <w:rsid w:val="00704020"/>
    <w:rsid w:val="007040C9"/>
    <w:rsid w:val="00704124"/>
    <w:rsid w:val="0070418E"/>
    <w:rsid w:val="007041A4"/>
    <w:rsid w:val="0070478C"/>
    <w:rsid w:val="0070478E"/>
    <w:rsid w:val="00704813"/>
    <w:rsid w:val="00704884"/>
    <w:rsid w:val="007048A1"/>
    <w:rsid w:val="007048C8"/>
    <w:rsid w:val="00704A6D"/>
    <w:rsid w:val="00704A88"/>
    <w:rsid w:val="00704AC3"/>
    <w:rsid w:val="00704BA0"/>
    <w:rsid w:val="00704BE7"/>
    <w:rsid w:val="00704C55"/>
    <w:rsid w:val="00704E2E"/>
    <w:rsid w:val="0070503A"/>
    <w:rsid w:val="0070503C"/>
    <w:rsid w:val="0070504A"/>
    <w:rsid w:val="00705176"/>
    <w:rsid w:val="007051ED"/>
    <w:rsid w:val="00705376"/>
    <w:rsid w:val="0070548A"/>
    <w:rsid w:val="0070562F"/>
    <w:rsid w:val="00705642"/>
    <w:rsid w:val="00705766"/>
    <w:rsid w:val="00705799"/>
    <w:rsid w:val="007057AD"/>
    <w:rsid w:val="0070580D"/>
    <w:rsid w:val="007058A8"/>
    <w:rsid w:val="00705906"/>
    <w:rsid w:val="007059F6"/>
    <w:rsid w:val="00705A4D"/>
    <w:rsid w:val="00705AF7"/>
    <w:rsid w:val="00705BD6"/>
    <w:rsid w:val="00705C87"/>
    <w:rsid w:val="00705CBC"/>
    <w:rsid w:val="00705D98"/>
    <w:rsid w:val="00705DCF"/>
    <w:rsid w:val="00705E81"/>
    <w:rsid w:val="00705F28"/>
    <w:rsid w:val="00705F80"/>
    <w:rsid w:val="0070613A"/>
    <w:rsid w:val="007061B4"/>
    <w:rsid w:val="00706298"/>
    <w:rsid w:val="00706342"/>
    <w:rsid w:val="0070634A"/>
    <w:rsid w:val="007063B5"/>
    <w:rsid w:val="007064B9"/>
    <w:rsid w:val="007065D0"/>
    <w:rsid w:val="00706749"/>
    <w:rsid w:val="007067AC"/>
    <w:rsid w:val="007067EF"/>
    <w:rsid w:val="00706807"/>
    <w:rsid w:val="00706808"/>
    <w:rsid w:val="00706972"/>
    <w:rsid w:val="0070699C"/>
    <w:rsid w:val="007069CD"/>
    <w:rsid w:val="00706A3E"/>
    <w:rsid w:val="00706A5A"/>
    <w:rsid w:val="00706CEC"/>
    <w:rsid w:val="00706D0F"/>
    <w:rsid w:val="00706EB9"/>
    <w:rsid w:val="00707007"/>
    <w:rsid w:val="00707029"/>
    <w:rsid w:val="0070703C"/>
    <w:rsid w:val="007070EC"/>
    <w:rsid w:val="0070716A"/>
    <w:rsid w:val="0070716D"/>
    <w:rsid w:val="007073C1"/>
    <w:rsid w:val="0070757B"/>
    <w:rsid w:val="00707778"/>
    <w:rsid w:val="00707795"/>
    <w:rsid w:val="0070790E"/>
    <w:rsid w:val="00707A99"/>
    <w:rsid w:val="00707B44"/>
    <w:rsid w:val="00707BE8"/>
    <w:rsid w:val="00707BF6"/>
    <w:rsid w:val="00707C0B"/>
    <w:rsid w:val="00707CDD"/>
    <w:rsid w:val="00707D30"/>
    <w:rsid w:val="00707D9F"/>
    <w:rsid w:val="00707DC8"/>
    <w:rsid w:val="00707F1A"/>
    <w:rsid w:val="00710165"/>
    <w:rsid w:val="0071024D"/>
    <w:rsid w:val="007102FD"/>
    <w:rsid w:val="007103A4"/>
    <w:rsid w:val="007103BD"/>
    <w:rsid w:val="007103DE"/>
    <w:rsid w:val="00710533"/>
    <w:rsid w:val="00710573"/>
    <w:rsid w:val="00710588"/>
    <w:rsid w:val="00710630"/>
    <w:rsid w:val="00710702"/>
    <w:rsid w:val="00710908"/>
    <w:rsid w:val="00710930"/>
    <w:rsid w:val="00710ADC"/>
    <w:rsid w:val="00710C06"/>
    <w:rsid w:val="00710C5A"/>
    <w:rsid w:val="00710C78"/>
    <w:rsid w:val="00710C8A"/>
    <w:rsid w:val="00710E61"/>
    <w:rsid w:val="00710FD7"/>
    <w:rsid w:val="0071113B"/>
    <w:rsid w:val="00711209"/>
    <w:rsid w:val="00711239"/>
    <w:rsid w:val="00711244"/>
    <w:rsid w:val="007113B9"/>
    <w:rsid w:val="007113F6"/>
    <w:rsid w:val="00711480"/>
    <w:rsid w:val="00711634"/>
    <w:rsid w:val="00711676"/>
    <w:rsid w:val="007117B6"/>
    <w:rsid w:val="00711A16"/>
    <w:rsid w:val="00711A52"/>
    <w:rsid w:val="00711AC0"/>
    <w:rsid w:val="00711AC9"/>
    <w:rsid w:val="00711AF8"/>
    <w:rsid w:val="00711B53"/>
    <w:rsid w:val="00711BD9"/>
    <w:rsid w:val="00711C80"/>
    <w:rsid w:val="00711D10"/>
    <w:rsid w:val="00711D75"/>
    <w:rsid w:val="00711E23"/>
    <w:rsid w:val="00711EE4"/>
    <w:rsid w:val="007120A0"/>
    <w:rsid w:val="00712110"/>
    <w:rsid w:val="00712192"/>
    <w:rsid w:val="007121E3"/>
    <w:rsid w:val="00712270"/>
    <w:rsid w:val="00712327"/>
    <w:rsid w:val="007127F9"/>
    <w:rsid w:val="00712810"/>
    <w:rsid w:val="00712AC3"/>
    <w:rsid w:val="00712B80"/>
    <w:rsid w:val="00712BF5"/>
    <w:rsid w:val="00712CAF"/>
    <w:rsid w:val="00712D61"/>
    <w:rsid w:val="00712D9C"/>
    <w:rsid w:val="00712E7D"/>
    <w:rsid w:val="00712FA3"/>
    <w:rsid w:val="00713032"/>
    <w:rsid w:val="007130C0"/>
    <w:rsid w:val="007130D0"/>
    <w:rsid w:val="0071318D"/>
    <w:rsid w:val="007132B0"/>
    <w:rsid w:val="0071335A"/>
    <w:rsid w:val="007135AB"/>
    <w:rsid w:val="0071367A"/>
    <w:rsid w:val="007137F6"/>
    <w:rsid w:val="00713977"/>
    <w:rsid w:val="00713991"/>
    <w:rsid w:val="00713B0D"/>
    <w:rsid w:val="00713B71"/>
    <w:rsid w:val="00713E2A"/>
    <w:rsid w:val="00713E50"/>
    <w:rsid w:val="00713E56"/>
    <w:rsid w:val="00713FE2"/>
    <w:rsid w:val="0071411D"/>
    <w:rsid w:val="00714146"/>
    <w:rsid w:val="0071415E"/>
    <w:rsid w:val="00714256"/>
    <w:rsid w:val="00714309"/>
    <w:rsid w:val="00714422"/>
    <w:rsid w:val="007144B0"/>
    <w:rsid w:val="007144C1"/>
    <w:rsid w:val="007145F5"/>
    <w:rsid w:val="00714778"/>
    <w:rsid w:val="0071480F"/>
    <w:rsid w:val="00714858"/>
    <w:rsid w:val="0071493B"/>
    <w:rsid w:val="0071494F"/>
    <w:rsid w:val="007149BD"/>
    <w:rsid w:val="00714A97"/>
    <w:rsid w:val="00714AB8"/>
    <w:rsid w:val="00714BCD"/>
    <w:rsid w:val="00714C0D"/>
    <w:rsid w:val="00714C8D"/>
    <w:rsid w:val="00714D1D"/>
    <w:rsid w:val="00714E6B"/>
    <w:rsid w:val="00714E87"/>
    <w:rsid w:val="00714FD7"/>
    <w:rsid w:val="00715151"/>
    <w:rsid w:val="00715230"/>
    <w:rsid w:val="00715488"/>
    <w:rsid w:val="007154BD"/>
    <w:rsid w:val="00715560"/>
    <w:rsid w:val="00715872"/>
    <w:rsid w:val="007158F9"/>
    <w:rsid w:val="00715A32"/>
    <w:rsid w:val="00715B10"/>
    <w:rsid w:val="00715BA3"/>
    <w:rsid w:val="00715C21"/>
    <w:rsid w:val="00715C97"/>
    <w:rsid w:val="00715DBB"/>
    <w:rsid w:val="00715E80"/>
    <w:rsid w:val="00715E84"/>
    <w:rsid w:val="00715FBB"/>
    <w:rsid w:val="0071609F"/>
    <w:rsid w:val="00716120"/>
    <w:rsid w:val="007161A2"/>
    <w:rsid w:val="00716211"/>
    <w:rsid w:val="007162C7"/>
    <w:rsid w:val="0071658A"/>
    <w:rsid w:val="007165F5"/>
    <w:rsid w:val="007166BD"/>
    <w:rsid w:val="00716826"/>
    <w:rsid w:val="00716831"/>
    <w:rsid w:val="007168DB"/>
    <w:rsid w:val="00716B30"/>
    <w:rsid w:val="00716C19"/>
    <w:rsid w:val="00716C6E"/>
    <w:rsid w:val="00716C77"/>
    <w:rsid w:val="00716E53"/>
    <w:rsid w:val="00716F6E"/>
    <w:rsid w:val="007170AB"/>
    <w:rsid w:val="00717173"/>
    <w:rsid w:val="007171E1"/>
    <w:rsid w:val="007172D0"/>
    <w:rsid w:val="007172D9"/>
    <w:rsid w:val="00717311"/>
    <w:rsid w:val="007173D7"/>
    <w:rsid w:val="007175F1"/>
    <w:rsid w:val="007176DC"/>
    <w:rsid w:val="0071793A"/>
    <w:rsid w:val="007179DF"/>
    <w:rsid w:val="00717A12"/>
    <w:rsid w:val="00717A6A"/>
    <w:rsid w:val="00717A6B"/>
    <w:rsid w:val="00717ADF"/>
    <w:rsid w:val="00717E4F"/>
    <w:rsid w:val="007201D6"/>
    <w:rsid w:val="007201EA"/>
    <w:rsid w:val="00720263"/>
    <w:rsid w:val="00720318"/>
    <w:rsid w:val="007203A8"/>
    <w:rsid w:val="00720451"/>
    <w:rsid w:val="00720467"/>
    <w:rsid w:val="007204A9"/>
    <w:rsid w:val="007204AA"/>
    <w:rsid w:val="00720574"/>
    <w:rsid w:val="007207A9"/>
    <w:rsid w:val="00720888"/>
    <w:rsid w:val="007208B1"/>
    <w:rsid w:val="007208F9"/>
    <w:rsid w:val="00720A17"/>
    <w:rsid w:val="00720BBE"/>
    <w:rsid w:val="00720F60"/>
    <w:rsid w:val="00720F72"/>
    <w:rsid w:val="00720FCF"/>
    <w:rsid w:val="0072104D"/>
    <w:rsid w:val="0072106B"/>
    <w:rsid w:val="007211A4"/>
    <w:rsid w:val="007211C5"/>
    <w:rsid w:val="007211EB"/>
    <w:rsid w:val="0072125D"/>
    <w:rsid w:val="0072138D"/>
    <w:rsid w:val="007214EC"/>
    <w:rsid w:val="0072154D"/>
    <w:rsid w:val="00721A40"/>
    <w:rsid w:val="00721BCE"/>
    <w:rsid w:val="00721C96"/>
    <w:rsid w:val="00721D37"/>
    <w:rsid w:val="00721DE6"/>
    <w:rsid w:val="00721E17"/>
    <w:rsid w:val="00721EDB"/>
    <w:rsid w:val="0072207F"/>
    <w:rsid w:val="0072209E"/>
    <w:rsid w:val="007220B2"/>
    <w:rsid w:val="007221E2"/>
    <w:rsid w:val="00722204"/>
    <w:rsid w:val="007222CD"/>
    <w:rsid w:val="00722424"/>
    <w:rsid w:val="007224EE"/>
    <w:rsid w:val="0072252F"/>
    <w:rsid w:val="007225DE"/>
    <w:rsid w:val="0072281A"/>
    <w:rsid w:val="00722873"/>
    <w:rsid w:val="007229EF"/>
    <w:rsid w:val="00722AB6"/>
    <w:rsid w:val="00722BFE"/>
    <w:rsid w:val="00722C47"/>
    <w:rsid w:val="00722CA8"/>
    <w:rsid w:val="00722E05"/>
    <w:rsid w:val="00722E54"/>
    <w:rsid w:val="00722E73"/>
    <w:rsid w:val="00722F35"/>
    <w:rsid w:val="00723060"/>
    <w:rsid w:val="007230C2"/>
    <w:rsid w:val="00723206"/>
    <w:rsid w:val="00723219"/>
    <w:rsid w:val="00723277"/>
    <w:rsid w:val="00723316"/>
    <w:rsid w:val="0072340A"/>
    <w:rsid w:val="00723548"/>
    <w:rsid w:val="00723600"/>
    <w:rsid w:val="0072375C"/>
    <w:rsid w:val="00723A76"/>
    <w:rsid w:val="00723C10"/>
    <w:rsid w:val="00723C1D"/>
    <w:rsid w:val="00723CE9"/>
    <w:rsid w:val="00723DFB"/>
    <w:rsid w:val="00723E49"/>
    <w:rsid w:val="007241AF"/>
    <w:rsid w:val="00724539"/>
    <w:rsid w:val="007245C9"/>
    <w:rsid w:val="0072463E"/>
    <w:rsid w:val="00724704"/>
    <w:rsid w:val="0072473E"/>
    <w:rsid w:val="00724846"/>
    <w:rsid w:val="00724847"/>
    <w:rsid w:val="00724861"/>
    <w:rsid w:val="007248F9"/>
    <w:rsid w:val="0072491D"/>
    <w:rsid w:val="00724953"/>
    <w:rsid w:val="00724A3B"/>
    <w:rsid w:val="00724B1D"/>
    <w:rsid w:val="00724B3D"/>
    <w:rsid w:val="00724DC9"/>
    <w:rsid w:val="00724DE2"/>
    <w:rsid w:val="00724E10"/>
    <w:rsid w:val="00724E86"/>
    <w:rsid w:val="00724E9A"/>
    <w:rsid w:val="00724EBF"/>
    <w:rsid w:val="00724F07"/>
    <w:rsid w:val="0072518C"/>
    <w:rsid w:val="0072519D"/>
    <w:rsid w:val="0072531C"/>
    <w:rsid w:val="00725530"/>
    <w:rsid w:val="00725537"/>
    <w:rsid w:val="007256AA"/>
    <w:rsid w:val="007256B6"/>
    <w:rsid w:val="0072594F"/>
    <w:rsid w:val="00725AB0"/>
    <w:rsid w:val="00725AB2"/>
    <w:rsid w:val="00725D4D"/>
    <w:rsid w:val="00725DEF"/>
    <w:rsid w:val="00725E20"/>
    <w:rsid w:val="00725F88"/>
    <w:rsid w:val="0072609B"/>
    <w:rsid w:val="00726100"/>
    <w:rsid w:val="007263F3"/>
    <w:rsid w:val="00726559"/>
    <w:rsid w:val="00726576"/>
    <w:rsid w:val="00726583"/>
    <w:rsid w:val="00726599"/>
    <w:rsid w:val="00726832"/>
    <w:rsid w:val="007269D0"/>
    <w:rsid w:val="00726A2F"/>
    <w:rsid w:val="00726B13"/>
    <w:rsid w:val="00726B5D"/>
    <w:rsid w:val="00726C53"/>
    <w:rsid w:val="00726C9E"/>
    <w:rsid w:val="00726CC0"/>
    <w:rsid w:val="00726D1C"/>
    <w:rsid w:val="00726F7C"/>
    <w:rsid w:val="00727087"/>
    <w:rsid w:val="007270BC"/>
    <w:rsid w:val="0072716F"/>
    <w:rsid w:val="0072718C"/>
    <w:rsid w:val="00727195"/>
    <w:rsid w:val="007273C0"/>
    <w:rsid w:val="00727445"/>
    <w:rsid w:val="0072746D"/>
    <w:rsid w:val="00727504"/>
    <w:rsid w:val="00727613"/>
    <w:rsid w:val="0072774F"/>
    <w:rsid w:val="00727790"/>
    <w:rsid w:val="00727896"/>
    <w:rsid w:val="007278BC"/>
    <w:rsid w:val="007279CC"/>
    <w:rsid w:val="007279FB"/>
    <w:rsid w:val="00727B17"/>
    <w:rsid w:val="00727D2C"/>
    <w:rsid w:val="00727D89"/>
    <w:rsid w:val="00727DFC"/>
    <w:rsid w:val="00727ECF"/>
    <w:rsid w:val="0073001F"/>
    <w:rsid w:val="00730036"/>
    <w:rsid w:val="00730068"/>
    <w:rsid w:val="0073017C"/>
    <w:rsid w:val="0073027A"/>
    <w:rsid w:val="007303AF"/>
    <w:rsid w:val="0073053F"/>
    <w:rsid w:val="007305BF"/>
    <w:rsid w:val="007305C5"/>
    <w:rsid w:val="00730600"/>
    <w:rsid w:val="0073082A"/>
    <w:rsid w:val="007309A1"/>
    <w:rsid w:val="007309B5"/>
    <w:rsid w:val="007309FB"/>
    <w:rsid w:val="00730B5A"/>
    <w:rsid w:val="00730D11"/>
    <w:rsid w:val="00730FDD"/>
    <w:rsid w:val="0073106B"/>
    <w:rsid w:val="00731290"/>
    <w:rsid w:val="007312AA"/>
    <w:rsid w:val="00731512"/>
    <w:rsid w:val="00731587"/>
    <w:rsid w:val="007317B1"/>
    <w:rsid w:val="00731915"/>
    <w:rsid w:val="007319C0"/>
    <w:rsid w:val="00731BE8"/>
    <w:rsid w:val="00731C21"/>
    <w:rsid w:val="00731C96"/>
    <w:rsid w:val="00731D80"/>
    <w:rsid w:val="00731F88"/>
    <w:rsid w:val="00731F97"/>
    <w:rsid w:val="0073201F"/>
    <w:rsid w:val="007320DC"/>
    <w:rsid w:val="0073222E"/>
    <w:rsid w:val="007322BE"/>
    <w:rsid w:val="0073245F"/>
    <w:rsid w:val="00732656"/>
    <w:rsid w:val="007326EE"/>
    <w:rsid w:val="007326F0"/>
    <w:rsid w:val="00732803"/>
    <w:rsid w:val="00732845"/>
    <w:rsid w:val="007328DB"/>
    <w:rsid w:val="00732953"/>
    <w:rsid w:val="00732A47"/>
    <w:rsid w:val="00732AD9"/>
    <w:rsid w:val="00732D39"/>
    <w:rsid w:val="00732F0A"/>
    <w:rsid w:val="00732F5E"/>
    <w:rsid w:val="00733053"/>
    <w:rsid w:val="0073309F"/>
    <w:rsid w:val="007330F9"/>
    <w:rsid w:val="0073317E"/>
    <w:rsid w:val="007331B2"/>
    <w:rsid w:val="007331E0"/>
    <w:rsid w:val="00733282"/>
    <w:rsid w:val="007333CC"/>
    <w:rsid w:val="0073349D"/>
    <w:rsid w:val="00733585"/>
    <w:rsid w:val="00733838"/>
    <w:rsid w:val="007338BE"/>
    <w:rsid w:val="00733903"/>
    <w:rsid w:val="007339C8"/>
    <w:rsid w:val="007339F0"/>
    <w:rsid w:val="00733A08"/>
    <w:rsid w:val="00733A09"/>
    <w:rsid w:val="00733AD0"/>
    <w:rsid w:val="00733B91"/>
    <w:rsid w:val="00733C11"/>
    <w:rsid w:val="00733D0F"/>
    <w:rsid w:val="00733DE3"/>
    <w:rsid w:val="00733EAE"/>
    <w:rsid w:val="00733F0C"/>
    <w:rsid w:val="00733F3A"/>
    <w:rsid w:val="00734246"/>
    <w:rsid w:val="00734247"/>
    <w:rsid w:val="0073425D"/>
    <w:rsid w:val="007342B1"/>
    <w:rsid w:val="00734352"/>
    <w:rsid w:val="0073438A"/>
    <w:rsid w:val="007343B2"/>
    <w:rsid w:val="00734493"/>
    <w:rsid w:val="00734547"/>
    <w:rsid w:val="0073469A"/>
    <w:rsid w:val="007346AD"/>
    <w:rsid w:val="007346CA"/>
    <w:rsid w:val="0073480F"/>
    <w:rsid w:val="0073481B"/>
    <w:rsid w:val="0073499E"/>
    <w:rsid w:val="00734A7C"/>
    <w:rsid w:val="00734B59"/>
    <w:rsid w:val="00734C1B"/>
    <w:rsid w:val="00734CAC"/>
    <w:rsid w:val="00734FFF"/>
    <w:rsid w:val="00735050"/>
    <w:rsid w:val="00735071"/>
    <w:rsid w:val="007351F2"/>
    <w:rsid w:val="007353DD"/>
    <w:rsid w:val="007355CB"/>
    <w:rsid w:val="00735864"/>
    <w:rsid w:val="0073587D"/>
    <w:rsid w:val="00735A06"/>
    <w:rsid w:val="00735A51"/>
    <w:rsid w:val="00735B18"/>
    <w:rsid w:val="00735B90"/>
    <w:rsid w:val="00735CD0"/>
    <w:rsid w:val="00735D32"/>
    <w:rsid w:val="00735DBD"/>
    <w:rsid w:val="00735E37"/>
    <w:rsid w:val="00735F87"/>
    <w:rsid w:val="007360AA"/>
    <w:rsid w:val="00736107"/>
    <w:rsid w:val="0073611E"/>
    <w:rsid w:val="007361AC"/>
    <w:rsid w:val="00736434"/>
    <w:rsid w:val="007364F1"/>
    <w:rsid w:val="00736586"/>
    <w:rsid w:val="007365D2"/>
    <w:rsid w:val="00736685"/>
    <w:rsid w:val="0073674B"/>
    <w:rsid w:val="00736861"/>
    <w:rsid w:val="00736871"/>
    <w:rsid w:val="00736892"/>
    <w:rsid w:val="00736A1B"/>
    <w:rsid w:val="00736B06"/>
    <w:rsid w:val="00736D0D"/>
    <w:rsid w:val="00736E6E"/>
    <w:rsid w:val="007370E7"/>
    <w:rsid w:val="007370F8"/>
    <w:rsid w:val="00737105"/>
    <w:rsid w:val="0073712E"/>
    <w:rsid w:val="007371F0"/>
    <w:rsid w:val="00737203"/>
    <w:rsid w:val="007373FD"/>
    <w:rsid w:val="007375D7"/>
    <w:rsid w:val="007375F5"/>
    <w:rsid w:val="00737711"/>
    <w:rsid w:val="0073775D"/>
    <w:rsid w:val="007377F9"/>
    <w:rsid w:val="00737901"/>
    <w:rsid w:val="00737ABF"/>
    <w:rsid w:val="00737B3F"/>
    <w:rsid w:val="00737BFC"/>
    <w:rsid w:val="00737CA8"/>
    <w:rsid w:val="00737D0B"/>
    <w:rsid w:val="00737DDD"/>
    <w:rsid w:val="00737DEF"/>
    <w:rsid w:val="00737E6A"/>
    <w:rsid w:val="00737F3C"/>
    <w:rsid w:val="00737FA4"/>
    <w:rsid w:val="00737FCE"/>
    <w:rsid w:val="0074008B"/>
    <w:rsid w:val="0074012D"/>
    <w:rsid w:val="0074019D"/>
    <w:rsid w:val="007401E3"/>
    <w:rsid w:val="00740313"/>
    <w:rsid w:val="0074037E"/>
    <w:rsid w:val="00740384"/>
    <w:rsid w:val="0074039F"/>
    <w:rsid w:val="007403E9"/>
    <w:rsid w:val="00740414"/>
    <w:rsid w:val="0074061E"/>
    <w:rsid w:val="00740634"/>
    <w:rsid w:val="007406CE"/>
    <w:rsid w:val="00740734"/>
    <w:rsid w:val="0074080A"/>
    <w:rsid w:val="0074081A"/>
    <w:rsid w:val="00740893"/>
    <w:rsid w:val="00740B94"/>
    <w:rsid w:val="00740BBE"/>
    <w:rsid w:val="00740C91"/>
    <w:rsid w:val="00740CF0"/>
    <w:rsid w:val="00740D1F"/>
    <w:rsid w:val="00740D7C"/>
    <w:rsid w:val="00740E3D"/>
    <w:rsid w:val="00740EC0"/>
    <w:rsid w:val="00740EC3"/>
    <w:rsid w:val="00740EF4"/>
    <w:rsid w:val="00740F07"/>
    <w:rsid w:val="00740FB3"/>
    <w:rsid w:val="00741029"/>
    <w:rsid w:val="00741037"/>
    <w:rsid w:val="00741087"/>
    <w:rsid w:val="007410D9"/>
    <w:rsid w:val="007413E6"/>
    <w:rsid w:val="007414D8"/>
    <w:rsid w:val="0074153D"/>
    <w:rsid w:val="0074167E"/>
    <w:rsid w:val="0074176E"/>
    <w:rsid w:val="007417BC"/>
    <w:rsid w:val="007417F8"/>
    <w:rsid w:val="00741928"/>
    <w:rsid w:val="00741974"/>
    <w:rsid w:val="007419B2"/>
    <w:rsid w:val="007419F1"/>
    <w:rsid w:val="00741E1D"/>
    <w:rsid w:val="00741E68"/>
    <w:rsid w:val="00741FA9"/>
    <w:rsid w:val="00742010"/>
    <w:rsid w:val="0074221B"/>
    <w:rsid w:val="0074222D"/>
    <w:rsid w:val="00742447"/>
    <w:rsid w:val="00742467"/>
    <w:rsid w:val="007425AD"/>
    <w:rsid w:val="00742651"/>
    <w:rsid w:val="00742780"/>
    <w:rsid w:val="0074288F"/>
    <w:rsid w:val="007428B0"/>
    <w:rsid w:val="00742A4B"/>
    <w:rsid w:val="00742C7C"/>
    <w:rsid w:val="00742CAD"/>
    <w:rsid w:val="00742E27"/>
    <w:rsid w:val="00742EF9"/>
    <w:rsid w:val="00742F27"/>
    <w:rsid w:val="007431F0"/>
    <w:rsid w:val="0074329D"/>
    <w:rsid w:val="007432ED"/>
    <w:rsid w:val="0074331A"/>
    <w:rsid w:val="00743406"/>
    <w:rsid w:val="00743481"/>
    <w:rsid w:val="00743565"/>
    <w:rsid w:val="007435D5"/>
    <w:rsid w:val="0074367A"/>
    <w:rsid w:val="0074367F"/>
    <w:rsid w:val="007436FF"/>
    <w:rsid w:val="00743786"/>
    <w:rsid w:val="007437AA"/>
    <w:rsid w:val="00743851"/>
    <w:rsid w:val="007438B9"/>
    <w:rsid w:val="007438D4"/>
    <w:rsid w:val="00743ABD"/>
    <w:rsid w:val="00743B35"/>
    <w:rsid w:val="00743B78"/>
    <w:rsid w:val="00743BF3"/>
    <w:rsid w:val="00743DD9"/>
    <w:rsid w:val="0074418D"/>
    <w:rsid w:val="007441C7"/>
    <w:rsid w:val="00744368"/>
    <w:rsid w:val="00744384"/>
    <w:rsid w:val="007443E6"/>
    <w:rsid w:val="00744429"/>
    <w:rsid w:val="0074443C"/>
    <w:rsid w:val="007446FE"/>
    <w:rsid w:val="00744736"/>
    <w:rsid w:val="00744751"/>
    <w:rsid w:val="00744811"/>
    <w:rsid w:val="007448C4"/>
    <w:rsid w:val="007448F3"/>
    <w:rsid w:val="00744A3E"/>
    <w:rsid w:val="00744D33"/>
    <w:rsid w:val="00744E82"/>
    <w:rsid w:val="0074501F"/>
    <w:rsid w:val="007450C8"/>
    <w:rsid w:val="00745290"/>
    <w:rsid w:val="007452F7"/>
    <w:rsid w:val="007453D5"/>
    <w:rsid w:val="007454B1"/>
    <w:rsid w:val="0074551E"/>
    <w:rsid w:val="00745584"/>
    <w:rsid w:val="007456C0"/>
    <w:rsid w:val="007456ED"/>
    <w:rsid w:val="0074570C"/>
    <w:rsid w:val="0074581A"/>
    <w:rsid w:val="007458B4"/>
    <w:rsid w:val="007459C9"/>
    <w:rsid w:val="007459F7"/>
    <w:rsid w:val="00745A77"/>
    <w:rsid w:val="00745AAD"/>
    <w:rsid w:val="00745CC3"/>
    <w:rsid w:val="00745D2C"/>
    <w:rsid w:val="00745DDA"/>
    <w:rsid w:val="00745E33"/>
    <w:rsid w:val="00745F15"/>
    <w:rsid w:val="00745F9D"/>
    <w:rsid w:val="00746045"/>
    <w:rsid w:val="007460A4"/>
    <w:rsid w:val="007460E9"/>
    <w:rsid w:val="00746101"/>
    <w:rsid w:val="007461C6"/>
    <w:rsid w:val="00746212"/>
    <w:rsid w:val="00746329"/>
    <w:rsid w:val="007463F0"/>
    <w:rsid w:val="0074641D"/>
    <w:rsid w:val="0074649B"/>
    <w:rsid w:val="00746587"/>
    <w:rsid w:val="007465D9"/>
    <w:rsid w:val="00746692"/>
    <w:rsid w:val="0074675B"/>
    <w:rsid w:val="007468FD"/>
    <w:rsid w:val="00746AFD"/>
    <w:rsid w:val="00746B53"/>
    <w:rsid w:val="00746DE3"/>
    <w:rsid w:val="00746E5B"/>
    <w:rsid w:val="0074712C"/>
    <w:rsid w:val="00747233"/>
    <w:rsid w:val="00747341"/>
    <w:rsid w:val="00747486"/>
    <w:rsid w:val="007474A9"/>
    <w:rsid w:val="007475C2"/>
    <w:rsid w:val="007475E4"/>
    <w:rsid w:val="00747627"/>
    <w:rsid w:val="007476A7"/>
    <w:rsid w:val="007477AF"/>
    <w:rsid w:val="00747ACE"/>
    <w:rsid w:val="00747B92"/>
    <w:rsid w:val="00747D1D"/>
    <w:rsid w:val="00747D71"/>
    <w:rsid w:val="00747DEB"/>
    <w:rsid w:val="00747DFE"/>
    <w:rsid w:val="00747E42"/>
    <w:rsid w:val="00747F13"/>
    <w:rsid w:val="00747F1E"/>
    <w:rsid w:val="00747FC2"/>
    <w:rsid w:val="00750149"/>
    <w:rsid w:val="00750230"/>
    <w:rsid w:val="00750240"/>
    <w:rsid w:val="007502C0"/>
    <w:rsid w:val="00750359"/>
    <w:rsid w:val="00750698"/>
    <w:rsid w:val="0075071E"/>
    <w:rsid w:val="00750733"/>
    <w:rsid w:val="007507CD"/>
    <w:rsid w:val="00750849"/>
    <w:rsid w:val="007508FE"/>
    <w:rsid w:val="00750B0B"/>
    <w:rsid w:val="00750B28"/>
    <w:rsid w:val="00750BF8"/>
    <w:rsid w:val="00750BFE"/>
    <w:rsid w:val="00750C4A"/>
    <w:rsid w:val="00750CFF"/>
    <w:rsid w:val="00750D3B"/>
    <w:rsid w:val="00750DCF"/>
    <w:rsid w:val="00750E27"/>
    <w:rsid w:val="00750E4C"/>
    <w:rsid w:val="00750FC1"/>
    <w:rsid w:val="0075105E"/>
    <w:rsid w:val="00751335"/>
    <w:rsid w:val="0075135B"/>
    <w:rsid w:val="007513CA"/>
    <w:rsid w:val="0075142F"/>
    <w:rsid w:val="007514C7"/>
    <w:rsid w:val="00751533"/>
    <w:rsid w:val="007516F0"/>
    <w:rsid w:val="007517D8"/>
    <w:rsid w:val="00751854"/>
    <w:rsid w:val="007518E3"/>
    <w:rsid w:val="00751969"/>
    <w:rsid w:val="00751BB3"/>
    <w:rsid w:val="00751BCB"/>
    <w:rsid w:val="00751C83"/>
    <w:rsid w:val="00751D1C"/>
    <w:rsid w:val="00751D66"/>
    <w:rsid w:val="00751D73"/>
    <w:rsid w:val="00751E60"/>
    <w:rsid w:val="00751F56"/>
    <w:rsid w:val="00752101"/>
    <w:rsid w:val="0075223A"/>
    <w:rsid w:val="00752257"/>
    <w:rsid w:val="00752306"/>
    <w:rsid w:val="0075233E"/>
    <w:rsid w:val="007523E9"/>
    <w:rsid w:val="00752488"/>
    <w:rsid w:val="007524C4"/>
    <w:rsid w:val="007526FD"/>
    <w:rsid w:val="0075279A"/>
    <w:rsid w:val="007527DD"/>
    <w:rsid w:val="00752900"/>
    <w:rsid w:val="00752A9F"/>
    <w:rsid w:val="00752ACD"/>
    <w:rsid w:val="00752B7E"/>
    <w:rsid w:val="00752D51"/>
    <w:rsid w:val="00752D95"/>
    <w:rsid w:val="00752D96"/>
    <w:rsid w:val="00753019"/>
    <w:rsid w:val="00753069"/>
    <w:rsid w:val="007530C3"/>
    <w:rsid w:val="0075320E"/>
    <w:rsid w:val="0075321C"/>
    <w:rsid w:val="00753258"/>
    <w:rsid w:val="0075345D"/>
    <w:rsid w:val="0075366D"/>
    <w:rsid w:val="007538E3"/>
    <w:rsid w:val="007538ED"/>
    <w:rsid w:val="00753923"/>
    <w:rsid w:val="007539DD"/>
    <w:rsid w:val="00753A07"/>
    <w:rsid w:val="00753A8A"/>
    <w:rsid w:val="00753A99"/>
    <w:rsid w:val="00753BAA"/>
    <w:rsid w:val="00753BB8"/>
    <w:rsid w:val="00753BD7"/>
    <w:rsid w:val="00753C24"/>
    <w:rsid w:val="00753D1E"/>
    <w:rsid w:val="00753D2B"/>
    <w:rsid w:val="00753D45"/>
    <w:rsid w:val="00753D8A"/>
    <w:rsid w:val="00753E40"/>
    <w:rsid w:val="00753EF5"/>
    <w:rsid w:val="00753F85"/>
    <w:rsid w:val="00753F87"/>
    <w:rsid w:val="007542BC"/>
    <w:rsid w:val="0075440C"/>
    <w:rsid w:val="00754549"/>
    <w:rsid w:val="0075467F"/>
    <w:rsid w:val="00754745"/>
    <w:rsid w:val="00754793"/>
    <w:rsid w:val="00754831"/>
    <w:rsid w:val="007548A1"/>
    <w:rsid w:val="00754932"/>
    <w:rsid w:val="00754A93"/>
    <w:rsid w:val="00754A9D"/>
    <w:rsid w:val="00754AFD"/>
    <w:rsid w:val="00754B66"/>
    <w:rsid w:val="00754BFC"/>
    <w:rsid w:val="00754D71"/>
    <w:rsid w:val="00754F58"/>
    <w:rsid w:val="007550AB"/>
    <w:rsid w:val="00755125"/>
    <w:rsid w:val="0075517E"/>
    <w:rsid w:val="007551FB"/>
    <w:rsid w:val="0075522C"/>
    <w:rsid w:val="00755482"/>
    <w:rsid w:val="007556FD"/>
    <w:rsid w:val="0075572B"/>
    <w:rsid w:val="007558F4"/>
    <w:rsid w:val="00755977"/>
    <w:rsid w:val="007559D9"/>
    <w:rsid w:val="00755A5D"/>
    <w:rsid w:val="00755AC1"/>
    <w:rsid w:val="00755B85"/>
    <w:rsid w:val="00755CD5"/>
    <w:rsid w:val="00755F39"/>
    <w:rsid w:val="007561BB"/>
    <w:rsid w:val="00756260"/>
    <w:rsid w:val="007562DE"/>
    <w:rsid w:val="00756309"/>
    <w:rsid w:val="00756456"/>
    <w:rsid w:val="00756470"/>
    <w:rsid w:val="007565CC"/>
    <w:rsid w:val="0075667D"/>
    <w:rsid w:val="00756696"/>
    <w:rsid w:val="007566F5"/>
    <w:rsid w:val="0075684D"/>
    <w:rsid w:val="00756967"/>
    <w:rsid w:val="00756A36"/>
    <w:rsid w:val="00756AEA"/>
    <w:rsid w:val="00756B2D"/>
    <w:rsid w:val="00756B80"/>
    <w:rsid w:val="00756BA0"/>
    <w:rsid w:val="00756C06"/>
    <w:rsid w:val="00756CFD"/>
    <w:rsid w:val="00756DC4"/>
    <w:rsid w:val="00756FD7"/>
    <w:rsid w:val="007570D8"/>
    <w:rsid w:val="007571CD"/>
    <w:rsid w:val="00757269"/>
    <w:rsid w:val="007572E6"/>
    <w:rsid w:val="007572F5"/>
    <w:rsid w:val="007573BF"/>
    <w:rsid w:val="0075748C"/>
    <w:rsid w:val="00757493"/>
    <w:rsid w:val="0075753B"/>
    <w:rsid w:val="0075760E"/>
    <w:rsid w:val="00757843"/>
    <w:rsid w:val="0075784B"/>
    <w:rsid w:val="007578ED"/>
    <w:rsid w:val="00757A1D"/>
    <w:rsid w:val="00757A7A"/>
    <w:rsid w:val="00757C06"/>
    <w:rsid w:val="00757C08"/>
    <w:rsid w:val="00757D2B"/>
    <w:rsid w:val="00757E69"/>
    <w:rsid w:val="0076009A"/>
    <w:rsid w:val="00760124"/>
    <w:rsid w:val="00760254"/>
    <w:rsid w:val="00760265"/>
    <w:rsid w:val="00760268"/>
    <w:rsid w:val="00760412"/>
    <w:rsid w:val="0076042F"/>
    <w:rsid w:val="007604E4"/>
    <w:rsid w:val="007604E8"/>
    <w:rsid w:val="007605A8"/>
    <w:rsid w:val="00760612"/>
    <w:rsid w:val="00760686"/>
    <w:rsid w:val="00760687"/>
    <w:rsid w:val="0076099B"/>
    <w:rsid w:val="00760A48"/>
    <w:rsid w:val="00760B1C"/>
    <w:rsid w:val="00760B34"/>
    <w:rsid w:val="00760BA1"/>
    <w:rsid w:val="00760C36"/>
    <w:rsid w:val="00760C7E"/>
    <w:rsid w:val="00760CBC"/>
    <w:rsid w:val="00760D09"/>
    <w:rsid w:val="00760D21"/>
    <w:rsid w:val="00760DE8"/>
    <w:rsid w:val="00760F66"/>
    <w:rsid w:val="007610C8"/>
    <w:rsid w:val="00761228"/>
    <w:rsid w:val="0076124F"/>
    <w:rsid w:val="00761269"/>
    <w:rsid w:val="007612AD"/>
    <w:rsid w:val="0076132D"/>
    <w:rsid w:val="0076150A"/>
    <w:rsid w:val="0076153B"/>
    <w:rsid w:val="0076169F"/>
    <w:rsid w:val="0076176D"/>
    <w:rsid w:val="0076184F"/>
    <w:rsid w:val="0076187A"/>
    <w:rsid w:val="0076195A"/>
    <w:rsid w:val="00761A6D"/>
    <w:rsid w:val="00761ABD"/>
    <w:rsid w:val="00761ABE"/>
    <w:rsid w:val="00761B4D"/>
    <w:rsid w:val="00761BC7"/>
    <w:rsid w:val="00761BE1"/>
    <w:rsid w:val="00761E72"/>
    <w:rsid w:val="00761EB9"/>
    <w:rsid w:val="0076200B"/>
    <w:rsid w:val="00762046"/>
    <w:rsid w:val="00762058"/>
    <w:rsid w:val="00762154"/>
    <w:rsid w:val="0076218A"/>
    <w:rsid w:val="00762235"/>
    <w:rsid w:val="0076231D"/>
    <w:rsid w:val="00762499"/>
    <w:rsid w:val="00762572"/>
    <w:rsid w:val="007625E9"/>
    <w:rsid w:val="00762639"/>
    <w:rsid w:val="0076267A"/>
    <w:rsid w:val="007626F3"/>
    <w:rsid w:val="00762758"/>
    <w:rsid w:val="0076279C"/>
    <w:rsid w:val="007628CE"/>
    <w:rsid w:val="007629C4"/>
    <w:rsid w:val="007629C6"/>
    <w:rsid w:val="00762A8B"/>
    <w:rsid w:val="00762A8E"/>
    <w:rsid w:val="00762A92"/>
    <w:rsid w:val="00762DC7"/>
    <w:rsid w:val="00762DD7"/>
    <w:rsid w:val="00762EBE"/>
    <w:rsid w:val="00762EE4"/>
    <w:rsid w:val="007630B5"/>
    <w:rsid w:val="007631E7"/>
    <w:rsid w:val="007631FA"/>
    <w:rsid w:val="007635F0"/>
    <w:rsid w:val="007635FA"/>
    <w:rsid w:val="0076365A"/>
    <w:rsid w:val="007637BC"/>
    <w:rsid w:val="007637F7"/>
    <w:rsid w:val="007638AA"/>
    <w:rsid w:val="00763910"/>
    <w:rsid w:val="00763A1D"/>
    <w:rsid w:val="00763B6F"/>
    <w:rsid w:val="00763B96"/>
    <w:rsid w:val="00763BB3"/>
    <w:rsid w:val="00763CB2"/>
    <w:rsid w:val="00763CE1"/>
    <w:rsid w:val="00763D9C"/>
    <w:rsid w:val="00763E08"/>
    <w:rsid w:val="00763E11"/>
    <w:rsid w:val="00763F7E"/>
    <w:rsid w:val="00763FB5"/>
    <w:rsid w:val="00763FDB"/>
    <w:rsid w:val="0076403D"/>
    <w:rsid w:val="007641D8"/>
    <w:rsid w:val="00764299"/>
    <w:rsid w:val="0076433F"/>
    <w:rsid w:val="007643DC"/>
    <w:rsid w:val="00764497"/>
    <w:rsid w:val="007646E6"/>
    <w:rsid w:val="00764703"/>
    <w:rsid w:val="00764AE9"/>
    <w:rsid w:val="00764BD2"/>
    <w:rsid w:val="00764BF1"/>
    <w:rsid w:val="00764C18"/>
    <w:rsid w:val="00764C27"/>
    <w:rsid w:val="00764CAF"/>
    <w:rsid w:val="00764CE9"/>
    <w:rsid w:val="00764D23"/>
    <w:rsid w:val="00764F21"/>
    <w:rsid w:val="00764F22"/>
    <w:rsid w:val="00764FA0"/>
    <w:rsid w:val="00765035"/>
    <w:rsid w:val="0076511B"/>
    <w:rsid w:val="0076514D"/>
    <w:rsid w:val="007651B0"/>
    <w:rsid w:val="007651DF"/>
    <w:rsid w:val="0076537A"/>
    <w:rsid w:val="007653DA"/>
    <w:rsid w:val="00765408"/>
    <w:rsid w:val="00765529"/>
    <w:rsid w:val="0076559E"/>
    <w:rsid w:val="007656A4"/>
    <w:rsid w:val="007656DD"/>
    <w:rsid w:val="007656F3"/>
    <w:rsid w:val="0076582A"/>
    <w:rsid w:val="0076597D"/>
    <w:rsid w:val="00765A2A"/>
    <w:rsid w:val="00765B9D"/>
    <w:rsid w:val="00765EDF"/>
    <w:rsid w:val="00765FDD"/>
    <w:rsid w:val="00766104"/>
    <w:rsid w:val="0076614E"/>
    <w:rsid w:val="007661E3"/>
    <w:rsid w:val="00766219"/>
    <w:rsid w:val="00766299"/>
    <w:rsid w:val="00766373"/>
    <w:rsid w:val="007663EA"/>
    <w:rsid w:val="007665C4"/>
    <w:rsid w:val="0076674E"/>
    <w:rsid w:val="00766783"/>
    <w:rsid w:val="007667A0"/>
    <w:rsid w:val="007668A4"/>
    <w:rsid w:val="007668B4"/>
    <w:rsid w:val="00766962"/>
    <w:rsid w:val="007669B5"/>
    <w:rsid w:val="007669D5"/>
    <w:rsid w:val="00766B1C"/>
    <w:rsid w:val="00766CA9"/>
    <w:rsid w:val="00766D14"/>
    <w:rsid w:val="00766E47"/>
    <w:rsid w:val="00766E90"/>
    <w:rsid w:val="00766F9E"/>
    <w:rsid w:val="00766FC8"/>
    <w:rsid w:val="007670FC"/>
    <w:rsid w:val="0076727E"/>
    <w:rsid w:val="0076729D"/>
    <w:rsid w:val="007672BF"/>
    <w:rsid w:val="007672E3"/>
    <w:rsid w:val="00767390"/>
    <w:rsid w:val="007674CC"/>
    <w:rsid w:val="0076758F"/>
    <w:rsid w:val="0076771A"/>
    <w:rsid w:val="0076777A"/>
    <w:rsid w:val="00767833"/>
    <w:rsid w:val="0076792A"/>
    <w:rsid w:val="00767A6D"/>
    <w:rsid w:val="00767AE0"/>
    <w:rsid w:val="00767B54"/>
    <w:rsid w:val="00767B61"/>
    <w:rsid w:val="00767C79"/>
    <w:rsid w:val="00767CC4"/>
    <w:rsid w:val="00767E4E"/>
    <w:rsid w:val="00767E79"/>
    <w:rsid w:val="00767EBB"/>
    <w:rsid w:val="00767FA4"/>
    <w:rsid w:val="00770001"/>
    <w:rsid w:val="00770094"/>
    <w:rsid w:val="0077017C"/>
    <w:rsid w:val="0077018E"/>
    <w:rsid w:val="007701C7"/>
    <w:rsid w:val="00770281"/>
    <w:rsid w:val="007702C5"/>
    <w:rsid w:val="007702D3"/>
    <w:rsid w:val="007703BB"/>
    <w:rsid w:val="007704BC"/>
    <w:rsid w:val="0077066D"/>
    <w:rsid w:val="0077068C"/>
    <w:rsid w:val="0077075A"/>
    <w:rsid w:val="007707FE"/>
    <w:rsid w:val="00770844"/>
    <w:rsid w:val="007708DF"/>
    <w:rsid w:val="007709B3"/>
    <w:rsid w:val="00770A09"/>
    <w:rsid w:val="00770A7A"/>
    <w:rsid w:val="00770B0B"/>
    <w:rsid w:val="00770C28"/>
    <w:rsid w:val="00770E31"/>
    <w:rsid w:val="00770E55"/>
    <w:rsid w:val="00771042"/>
    <w:rsid w:val="00771092"/>
    <w:rsid w:val="0077127C"/>
    <w:rsid w:val="007712C1"/>
    <w:rsid w:val="007712DF"/>
    <w:rsid w:val="00771300"/>
    <w:rsid w:val="0077134E"/>
    <w:rsid w:val="007713A5"/>
    <w:rsid w:val="00771605"/>
    <w:rsid w:val="00771631"/>
    <w:rsid w:val="007716AC"/>
    <w:rsid w:val="0077173C"/>
    <w:rsid w:val="00771749"/>
    <w:rsid w:val="00771814"/>
    <w:rsid w:val="007718FB"/>
    <w:rsid w:val="00771915"/>
    <w:rsid w:val="007719C5"/>
    <w:rsid w:val="00771DEE"/>
    <w:rsid w:val="00771ECC"/>
    <w:rsid w:val="00772116"/>
    <w:rsid w:val="00772195"/>
    <w:rsid w:val="00772209"/>
    <w:rsid w:val="00772218"/>
    <w:rsid w:val="00772311"/>
    <w:rsid w:val="0077233C"/>
    <w:rsid w:val="007723B2"/>
    <w:rsid w:val="007723F8"/>
    <w:rsid w:val="0077254A"/>
    <w:rsid w:val="00772587"/>
    <w:rsid w:val="007727BE"/>
    <w:rsid w:val="0077288A"/>
    <w:rsid w:val="00772921"/>
    <w:rsid w:val="00772925"/>
    <w:rsid w:val="007729B8"/>
    <w:rsid w:val="00772A09"/>
    <w:rsid w:val="00772A6F"/>
    <w:rsid w:val="00772AC6"/>
    <w:rsid w:val="00772B83"/>
    <w:rsid w:val="00772F3B"/>
    <w:rsid w:val="00772FCC"/>
    <w:rsid w:val="0077304B"/>
    <w:rsid w:val="00773065"/>
    <w:rsid w:val="00773089"/>
    <w:rsid w:val="0077314E"/>
    <w:rsid w:val="0077321E"/>
    <w:rsid w:val="00773319"/>
    <w:rsid w:val="0077338F"/>
    <w:rsid w:val="00773635"/>
    <w:rsid w:val="007736BB"/>
    <w:rsid w:val="00773725"/>
    <w:rsid w:val="0077383B"/>
    <w:rsid w:val="00773973"/>
    <w:rsid w:val="00773AB9"/>
    <w:rsid w:val="00773B96"/>
    <w:rsid w:val="00773D92"/>
    <w:rsid w:val="00773D94"/>
    <w:rsid w:val="00773D9F"/>
    <w:rsid w:val="00773DF9"/>
    <w:rsid w:val="00773E27"/>
    <w:rsid w:val="00773F20"/>
    <w:rsid w:val="00773F66"/>
    <w:rsid w:val="007740E3"/>
    <w:rsid w:val="0077417A"/>
    <w:rsid w:val="00774409"/>
    <w:rsid w:val="00774458"/>
    <w:rsid w:val="00774815"/>
    <w:rsid w:val="007748F3"/>
    <w:rsid w:val="00774C1A"/>
    <w:rsid w:val="00774CE4"/>
    <w:rsid w:val="00774D50"/>
    <w:rsid w:val="00774DDA"/>
    <w:rsid w:val="00774E5C"/>
    <w:rsid w:val="00774EB9"/>
    <w:rsid w:val="00775028"/>
    <w:rsid w:val="007750D0"/>
    <w:rsid w:val="007750F4"/>
    <w:rsid w:val="007751C1"/>
    <w:rsid w:val="0077536A"/>
    <w:rsid w:val="007753C2"/>
    <w:rsid w:val="007754B0"/>
    <w:rsid w:val="007756BD"/>
    <w:rsid w:val="007756C9"/>
    <w:rsid w:val="007756EF"/>
    <w:rsid w:val="007758F3"/>
    <w:rsid w:val="00775940"/>
    <w:rsid w:val="0077594B"/>
    <w:rsid w:val="00775958"/>
    <w:rsid w:val="007759A3"/>
    <w:rsid w:val="007759B2"/>
    <w:rsid w:val="00775A79"/>
    <w:rsid w:val="00775B47"/>
    <w:rsid w:val="00775C32"/>
    <w:rsid w:val="00775C77"/>
    <w:rsid w:val="00775FA9"/>
    <w:rsid w:val="00775FD8"/>
    <w:rsid w:val="0077600F"/>
    <w:rsid w:val="00776047"/>
    <w:rsid w:val="007760B9"/>
    <w:rsid w:val="00776171"/>
    <w:rsid w:val="007761DA"/>
    <w:rsid w:val="00776220"/>
    <w:rsid w:val="007762A5"/>
    <w:rsid w:val="007762DC"/>
    <w:rsid w:val="00776418"/>
    <w:rsid w:val="0077644B"/>
    <w:rsid w:val="0077647C"/>
    <w:rsid w:val="00776555"/>
    <w:rsid w:val="007765C7"/>
    <w:rsid w:val="0077660C"/>
    <w:rsid w:val="0077690D"/>
    <w:rsid w:val="0077691E"/>
    <w:rsid w:val="00776A37"/>
    <w:rsid w:val="00776AC1"/>
    <w:rsid w:val="00776D9E"/>
    <w:rsid w:val="00776FB9"/>
    <w:rsid w:val="0077718D"/>
    <w:rsid w:val="00777224"/>
    <w:rsid w:val="00777273"/>
    <w:rsid w:val="0077733F"/>
    <w:rsid w:val="007774A6"/>
    <w:rsid w:val="0077757A"/>
    <w:rsid w:val="007775DA"/>
    <w:rsid w:val="00777716"/>
    <w:rsid w:val="00777722"/>
    <w:rsid w:val="007778C1"/>
    <w:rsid w:val="00777A27"/>
    <w:rsid w:val="00777A6F"/>
    <w:rsid w:val="00777A7C"/>
    <w:rsid w:val="00777AC9"/>
    <w:rsid w:val="00777B1F"/>
    <w:rsid w:val="00777B4A"/>
    <w:rsid w:val="00777B89"/>
    <w:rsid w:val="00777CAD"/>
    <w:rsid w:val="00777D17"/>
    <w:rsid w:val="00777E0B"/>
    <w:rsid w:val="00777E13"/>
    <w:rsid w:val="00777E5C"/>
    <w:rsid w:val="00777EA5"/>
    <w:rsid w:val="0078007B"/>
    <w:rsid w:val="0078036C"/>
    <w:rsid w:val="0078037C"/>
    <w:rsid w:val="00780AB8"/>
    <w:rsid w:val="00780B36"/>
    <w:rsid w:val="00780CCC"/>
    <w:rsid w:val="00780D1F"/>
    <w:rsid w:val="00780D6C"/>
    <w:rsid w:val="00780E9C"/>
    <w:rsid w:val="00780F89"/>
    <w:rsid w:val="00781034"/>
    <w:rsid w:val="00781215"/>
    <w:rsid w:val="0078127A"/>
    <w:rsid w:val="007813C9"/>
    <w:rsid w:val="00781468"/>
    <w:rsid w:val="007815C2"/>
    <w:rsid w:val="007816D3"/>
    <w:rsid w:val="007816E6"/>
    <w:rsid w:val="00781800"/>
    <w:rsid w:val="0078184B"/>
    <w:rsid w:val="007818C8"/>
    <w:rsid w:val="0078193F"/>
    <w:rsid w:val="0078196E"/>
    <w:rsid w:val="007819C0"/>
    <w:rsid w:val="00781A5C"/>
    <w:rsid w:val="00781AA3"/>
    <w:rsid w:val="00781B37"/>
    <w:rsid w:val="00781D8D"/>
    <w:rsid w:val="00781DE1"/>
    <w:rsid w:val="00781E02"/>
    <w:rsid w:val="00781EEF"/>
    <w:rsid w:val="00781F6A"/>
    <w:rsid w:val="00781FFF"/>
    <w:rsid w:val="00782173"/>
    <w:rsid w:val="00782215"/>
    <w:rsid w:val="00782373"/>
    <w:rsid w:val="007824FE"/>
    <w:rsid w:val="0078252E"/>
    <w:rsid w:val="00782565"/>
    <w:rsid w:val="0078259C"/>
    <w:rsid w:val="007825DB"/>
    <w:rsid w:val="0078260B"/>
    <w:rsid w:val="00782635"/>
    <w:rsid w:val="0078283E"/>
    <w:rsid w:val="00782916"/>
    <w:rsid w:val="00782950"/>
    <w:rsid w:val="007829B7"/>
    <w:rsid w:val="007829C5"/>
    <w:rsid w:val="00782A1E"/>
    <w:rsid w:val="00782A36"/>
    <w:rsid w:val="00782BBB"/>
    <w:rsid w:val="00782BD8"/>
    <w:rsid w:val="00782BF7"/>
    <w:rsid w:val="00782D25"/>
    <w:rsid w:val="00782D79"/>
    <w:rsid w:val="00782FBC"/>
    <w:rsid w:val="007830ED"/>
    <w:rsid w:val="00783106"/>
    <w:rsid w:val="007832C6"/>
    <w:rsid w:val="007832D5"/>
    <w:rsid w:val="0078346C"/>
    <w:rsid w:val="00783739"/>
    <w:rsid w:val="007837B4"/>
    <w:rsid w:val="007838F1"/>
    <w:rsid w:val="0078394D"/>
    <w:rsid w:val="00783A7F"/>
    <w:rsid w:val="00783AFD"/>
    <w:rsid w:val="00783B2D"/>
    <w:rsid w:val="00783BA1"/>
    <w:rsid w:val="00783C93"/>
    <w:rsid w:val="00783DFD"/>
    <w:rsid w:val="00783F0C"/>
    <w:rsid w:val="00783F22"/>
    <w:rsid w:val="00783FC6"/>
    <w:rsid w:val="00784126"/>
    <w:rsid w:val="00784264"/>
    <w:rsid w:val="007842BD"/>
    <w:rsid w:val="00784341"/>
    <w:rsid w:val="00784373"/>
    <w:rsid w:val="007843AB"/>
    <w:rsid w:val="007843C3"/>
    <w:rsid w:val="00784439"/>
    <w:rsid w:val="00784506"/>
    <w:rsid w:val="00784661"/>
    <w:rsid w:val="007846D6"/>
    <w:rsid w:val="00784947"/>
    <w:rsid w:val="007849F7"/>
    <w:rsid w:val="00784B20"/>
    <w:rsid w:val="00784B9A"/>
    <w:rsid w:val="00784C0B"/>
    <w:rsid w:val="00784CAF"/>
    <w:rsid w:val="00784CF8"/>
    <w:rsid w:val="00784EED"/>
    <w:rsid w:val="00784EF9"/>
    <w:rsid w:val="00785066"/>
    <w:rsid w:val="007850FA"/>
    <w:rsid w:val="007853FB"/>
    <w:rsid w:val="00785416"/>
    <w:rsid w:val="007854F9"/>
    <w:rsid w:val="0078556D"/>
    <w:rsid w:val="0078559F"/>
    <w:rsid w:val="007856C2"/>
    <w:rsid w:val="007856E7"/>
    <w:rsid w:val="00785759"/>
    <w:rsid w:val="007857EA"/>
    <w:rsid w:val="00785A19"/>
    <w:rsid w:val="00785A50"/>
    <w:rsid w:val="00785A5A"/>
    <w:rsid w:val="00785B41"/>
    <w:rsid w:val="00785B99"/>
    <w:rsid w:val="00785C06"/>
    <w:rsid w:val="00785C30"/>
    <w:rsid w:val="00785C99"/>
    <w:rsid w:val="00785CB3"/>
    <w:rsid w:val="00785E64"/>
    <w:rsid w:val="00785EF6"/>
    <w:rsid w:val="00785F48"/>
    <w:rsid w:val="0078616B"/>
    <w:rsid w:val="007862E3"/>
    <w:rsid w:val="007862F1"/>
    <w:rsid w:val="00786393"/>
    <w:rsid w:val="0078640D"/>
    <w:rsid w:val="007864D5"/>
    <w:rsid w:val="0078656E"/>
    <w:rsid w:val="007865EB"/>
    <w:rsid w:val="0078664E"/>
    <w:rsid w:val="007866E2"/>
    <w:rsid w:val="00786745"/>
    <w:rsid w:val="007867A5"/>
    <w:rsid w:val="00786861"/>
    <w:rsid w:val="007869FB"/>
    <w:rsid w:val="00786B80"/>
    <w:rsid w:val="00786D97"/>
    <w:rsid w:val="00786F6A"/>
    <w:rsid w:val="00787333"/>
    <w:rsid w:val="007873E0"/>
    <w:rsid w:val="00787486"/>
    <w:rsid w:val="007874CE"/>
    <w:rsid w:val="00787803"/>
    <w:rsid w:val="007878C3"/>
    <w:rsid w:val="00787A06"/>
    <w:rsid w:val="00787AA8"/>
    <w:rsid w:val="00787BE6"/>
    <w:rsid w:val="00787C5F"/>
    <w:rsid w:val="00787DF7"/>
    <w:rsid w:val="00787E3F"/>
    <w:rsid w:val="00787EEB"/>
    <w:rsid w:val="0079005A"/>
    <w:rsid w:val="00790138"/>
    <w:rsid w:val="00790471"/>
    <w:rsid w:val="00790478"/>
    <w:rsid w:val="00790550"/>
    <w:rsid w:val="007906E7"/>
    <w:rsid w:val="00790743"/>
    <w:rsid w:val="0079074A"/>
    <w:rsid w:val="00790870"/>
    <w:rsid w:val="0079088A"/>
    <w:rsid w:val="007909B2"/>
    <w:rsid w:val="00790A34"/>
    <w:rsid w:val="00790A84"/>
    <w:rsid w:val="00790D2B"/>
    <w:rsid w:val="00790D99"/>
    <w:rsid w:val="00790E42"/>
    <w:rsid w:val="00790ECE"/>
    <w:rsid w:val="00790F2A"/>
    <w:rsid w:val="00791025"/>
    <w:rsid w:val="007910FD"/>
    <w:rsid w:val="00791157"/>
    <w:rsid w:val="00791192"/>
    <w:rsid w:val="0079119C"/>
    <w:rsid w:val="007911CF"/>
    <w:rsid w:val="007912D0"/>
    <w:rsid w:val="007913A7"/>
    <w:rsid w:val="00791459"/>
    <w:rsid w:val="0079156A"/>
    <w:rsid w:val="0079158E"/>
    <w:rsid w:val="007915CA"/>
    <w:rsid w:val="007915E0"/>
    <w:rsid w:val="007916F3"/>
    <w:rsid w:val="007917C8"/>
    <w:rsid w:val="00791807"/>
    <w:rsid w:val="0079184F"/>
    <w:rsid w:val="007918BC"/>
    <w:rsid w:val="00791A01"/>
    <w:rsid w:val="00791A28"/>
    <w:rsid w:val="00791A8B"/>
    <w:rsid w:val="00791B43"/>
    <w:rsid w:val="00791BDC"/>
    <w:rsid w:val="00791BE8"/>
    <w:rsid w:val="00791D00"/>
    <w:rsid w:val="00791EE2"/>
    <w:rsid w:val="00792041"/>
    <w:rsid w:val="0079219C"/>
    <w:rsid w:val="00792310"/>
    <w:rsid w:val="00792436"/>
    <w:rsid w:val="00792443"/>
    <w:rsid w:val="00792905"/>
    <w:rsid w:val="0079291C"/>
    <w:rsid w:val="0079291E"/>
    <w:rsid w:val="00792923"/>
    <w:rsid w:val="00792949"/>
    <w:rsid w:val="00792A4D"/>
    <w:rsid w:val="00792A6D"/>
    <w:rsid w:val="00792A9D"/>
    <w:rsid w:val="00792A9E"/>
    <w:rsid w:val="00792BCF"/>
    <w:rsid w:val="00792D23"/>
    <w:rsid w:val="00792E5F"/>
    <w:rsid w:val="00792EC0"/>
    <w:rsid w:val="00792F04"/>
    <w:rsid w:val="00792FF1"/>
    <w:rsid w:val="0079301C"/>
    <w:rsid w:val="00793027"/>
    <w:rsid w:val="0079305A"/>
    <w:rsid w:val="007930F9"/>
    <w:rsid w:val="00793224"/>
    <w:rsid w:val="007932E1"/>
    <w:rsid w:val="0079337B"/>
    <w:rsid w:val="007933B3"/>
    <w:rsid w:val="007933B6"/>
    <w:rsid w:val="0079346D"/>
    <w:rsid w:val="00793605"/>
    <w:rsid w:val="007936A9"/>
    <w:rsid w:val="0079389C"/>
    <w:rsid w:val="007938D0"/>
    <w:rsid w:val="0079390D"/>
    <w:rsid w:val="00793984"/>
    <w:rsid w:val="00793C73"/>
    <w:rsid w:val="00793D1B"/>
    <w:rsid w:val="00794027"/>
    <w:rsid w:val="0079409C"/>
    <w:rsid w:val="00794199"/>
    <w:rsid w:val="0079422F"/>
    <w:rsid w:val="0079449F"/>
    <w:rsid w:val="00794579"/>
    <w:rsid w:val="007945BE"/>
    <w:rsid w:val="00794748"/>
    <w:rsid w:val="00794760"/>
    <w:rsid w:val="00794769"/>
    <w:rsid w:val="007947B3"/>
    <w:rsid w:val="00794931"/>
    <w:rsid w:val="00794BFC"/>
    <w:rsid w:val="00794D8F"/>
    <w:rsid w:val="00794E12"/>
    <w:rsid w:val="00794E19"/>
    <w:rsid w:val="0079527E"/>
    <w:rsid w:val="00795308"/>
    <w:rsid w:val="007953E1"/>
    <w:rsid w:val="00795618"/>
    <w:rsid w:val="0079589B"/>
    <w:rsid w:val="007958EF"/>
    <w:rsid w:val="007958F2"/>
    <w:rsid w:val="00795910"/>
    <w:rsid w:val="00795937"/>
    <w:rsid w:val="00795A87"/>
    <w:rsid w:val="00795A9C"/>
    <w:rsid w:val="00795CA0"/>
    <w:rsid w:val="00795CAB"/>
    <w:rsid w:val="00795DA3"/>
    <w:rsid w:val="00795DAC"/>
    <w:rsid w:val="00795DC2"/>
    <w:rsid w:val="00796000"/>
    <w:rsid w:val="00796063"/>
    <w:rsid w:val="0079624F"/>
    <w:rsid w:val="007962C2"/>
    <w:rsid w:val="007962EE"/>
    <w:rsid w:val="00796376"/>
    <w:rsid w:val="0079650B"/>
    <w:rsid w:val="00796877"/>
    <w:rsid w:val="007968B1"/>
    <w:rsid w:val="00796912"/>
    <w:rsid w:val="00796A7E"/>
    <w:rsid w:val="00796C1E"/>
    <w:rsid w:val="00796C72"/>
    <w:rsid w:val="00796D3B"/>
    <w:rsid w:val="00796D63"/>
    <w:rsid w:val="00796D83"/>
    <w:rsid w:val="00796EC1"/>
    <w:rsid w:val="00796EC9"/>
    <w:rsid w:val="00796F80"/>
    <w:rsid w:val="00796FBD"/>
    <w:rsid w:val="007971CF"/>
    <w:rsid w:val="00797203"/>
    <w:rsid w:val="007972EE"/>
    <w:rsid w:val="007973C4"/>
    <w:rsid w:val="00797598"/>
    <w:rsid w:val="007975FA"/>
    <w:rsid w:val="0079772C"/>
    <w:rsid w:val="00797B80"/>
    <w:rsid w:val="00797CEF"/>
    <w:rsid w:val="00797D62"/>
    <w:rsid w:val="00797DC3"/>
    <w:rsid w:val="00797E78"/>
    <w:rsid w:val="007A008E"/>
    <w:rsid w:val="007A0171"/>
    <w:rsid w:val="007A01B7"/>
    <w:rsid w:val="007A0249"/>
    <w:rsid w:val="007A0368"/>
    <w:rsid w:val="007A0415"/>
    <w:rsid w:val="007A04B1"/>
    <w:rsid w:val="007A04DE"/>
    <w:rsid w:val="007A05EC"/>
    <w:rsid w:val="007A062D"/>
    <w:rsid w:val="007A0814"/>
    <w:rsid w:val="007A0868"/>
    <w:rsid w:val="007A0A4F"/>
    <w:rsid w:val="007A0AD7"/>
    <w:rsid w:val="007A0BCC"/>
    <w:rsid w:val="007A0C95"/>
    <w:rsid w:val="007A0DF6"/>
    <w:rsid w:val="007A0EF3"/>
    <w:rsid w:val="007A0F0A"/>
    <w:rsid w:val="007A1191"/>
    <w:rsid w:val="007A1197"/>
    <w:rsid w:val="007A11CF"/>
    <w:rsid w:val="007A12F6"/>
    <w:rsid w:val="007A1308"/>
    <w:rsid w:val="007A1322"/>
    <w:rsid w:val="007A1370"/>
    <w:rsid w:val="007A13F4"/>
    <w:rsid w:val="007A13FE"/>
    <w:rsid w:val="007A1421"/>
    <w:rsid w:val="007A143F"/>
    <w:rsid w:val="007A1487"/>
    <w:rsid w:val="007A154A"/>
    <w:rsid w:val="007A1592"/>
    <w:rsid w:val="007A175B"/>
    <w:rsid w:val="007A180C"/>
    <w:rsid w:val="007A1820"/>
    <w:rsid w:val="007A183B"/>
    <w:rsid w:val="007A18F2"/>
    <w:rsid w:val="007A1B57"/>
    <w:rsid w:val="007A1DE6"/>
    <w:rsid w:val="007A1E70"/>
    <w:rsid w:val="007A1E8C"/>
    <w:rsid w:val="007A1EC1"/>
    <w:rsid w:val="007A1F6A"/>
    <w:rsid w:val="007A20B1"/>
    <w:rsid w:val="007A21F3"/>
    <w:rsid w:val="007A24AC"/>
    <w:rsid w:val="007A251A"/>
    <w:rsid w:val="007A2533"/>
    <w:rsid w:val="007A2571"/>
    <w:rsid w:val="007A269C"/>
    <w:rsid w:val="007A275D"/>
    <w:rsid w:val="007A2790"/>
    <w:rsid w:val="007A2867"/>
    <w:rsid w:val="007A2877"/>
    <w:rsid w:val="007A2894"/>
    <w:rsid w:val="007A2995"/>
    <w:rsid w:val="007A2A79"/>
    <w:rsid w:val="007A2AEB"/>
    <w:rsid w:val="007A2AF3"/>
    <w:rsid w:val="007A2B9F"/>
    <w:rsid w:val="007A2CD3"/>
    <w:rsid w:val="007A2F38"/>
    <w:rsid w:val="007A2F56"/>
    <w:rsid w:val="007A33CF"/>
    <w:rsid w:val="007A34D9"/>
    <w:rsid w:val="007A34E5"/>
    <w:rsid w:val="007A3561"/>
    <w:rsid w:val="007A35CB"/>
    <w:rsid w:val="007A35D5"/>
    <w:rsid w:val="007A35EA"/>
    <w:rsid w:val="007A3724"/>
    <w:rsid w:val="007A37D3"/>
    <w:rsid w:val="007A3889"/>
    <w:rsid w:val="007A3897"/>
    <w:rsid w:val="007A38B1"/>
    <w:rsid w:val="007A38BB"/>
    <w:rsid w:val="007A3930"/>
    <w:rsid w:val="007A39CF"/>
    <w:rsid w:val="007A3A10"/>
    <w:rsid w:val="007A3A1B"/>
    <w:rsid w:val="007A3B1E"/>
    <w:rsid w:val="007A3B43"/>
    <w:rsid w:val="007A3D01"/>
    <w:rsid w:val="007A3DAB"/>
    <w:rsid w:val="007A3E25"/>
    <w:rsid w:val="007A3F59"/>
    <w:rsid w:val="007A404E"/>
    <w:rsid w:val="007A40DC"/>
    <w:rsid w:val="007A420B"/>
    <w:rsid w:val="007A43C1"/>
    <w:rsid w:val="007A43FD"/>
    <w:rsid w:val="007A442B"/>
    <w:rsid w:val="007A4478"/>
    <w:rsid w:val="007A44E9"/>
    <w:rsid w:val="007A4565"/>
    <w:rsid w:val="007A45C1"/>
    <w:rsid w:val="007A45DB"/>
    <w:rsid w:val="007A474E"/>
    <w:rsid w:val="007A4766"/>
    <w:rsid w:val="007A47C2"/>
    <w:rsid w:val="007A480C"/>
    <w:rsid w:val="007A4D0C"/>
    <w:rsid w:val="007A4DA1"/>
    <w:rsid w:val="007A4DB2"/>
    <w:rsid w:val="007A4E64"/>
    <w:rsid w:val="007A4F32"/>
    <w:rsid w:val="007A50B9"/>
    <w:rsid w:val="007A52CD"/>
    <w:rsid w:val="007A540F"/>
    <w:rsid w:val="007A5477"/>
    <w:rsid w:val="007A582E"/>
    <w:rsid w:val="007A5858"/>
    <w:rsid w:val="007A58A9"/>
    <w:rsid w:val="007A58E7"/>
    <w:rsid w:val="007A5902"/>
    <w:rsid w:val="007A5932"/>
    <w:rsid w:val="007A5A04"/>
    <w:rsid w:val="007A5A6C"/>
    <w:rsid w:val="007A5AA9"/>
    <w:rsid w:val="007A5AC4"/>
    <w:rsid w:val="007A5BB4"/>
    <w:rsid w:val="007A5BD2"/>
    <w:rsid w:val="007A5BD5"/>
    <w:rsid w:val="007A5C41"/>
    <w:rsid w:val="007A5C55"/>
    <w:rsid w:val="007A5DBC"/>
    <w:rsid w:val="007A5E97"/>
    <w:rsid w:val="007A6048"/>
    <w:rsid w:val="007A60A6"/>
    <w:rsid w:val="007A60CB"/>
    <w:rsid w:val="007A6166"/>
    <w:rsid w:val="007A61C7"/>
    <w:rsid w:val="007A6252"/>
    <w:rsid w:val="007A644C"/>
    <w:rsid w:val="007A6488"/>
    <w:rsid w:val="007A652A"/>
    <w:rsid w:val="007A66D2"/>
    <w:rsid w:val="007A68F3"/>
    <w:rsid w:val="007A695B"/>
    <w:rsid w:val="007A6979"/>
    <w:rsid w:val="007A6996"/>
    <w:rsid w:val="007A6A47"/>
    <w:rsid w:val="007A6A71"/>
    <w:rsid w:val="007A6B07"/>
    <w:rsid w:val="007A6B9B"/>
    <w:rsid w:val="007A6FF0"/>
    <w:rsid w:val="007A708B"/>
    <w:rsid w:val="007A70B4"/>
    <w:rsid w:val="007A710A"/>
    <w:rsid w:val="007A712B"/>
    <w:rsid w:val="007A71F4"/>
    <w:rsid w:val="007A7287"/>
    <w:rsid w:val="007A73B4"/>
    <w:rsid w:val="007A7688"/>
    <w:rsid w:val="007A784E"/>
    <w:rsid w:val="007A7890"/>
    <w:rsid w:val="007A794A"/>
    <w:rsid w:val="007A7B90"/>
    <w:rsid w:val="007A7CD5"/>
    <w:rsid w:val="007A7D2A"/>
    <w:rsid w:val="007A7EC8"/>
    <w:rsid w:val="007A7F1D"/>
    <w:rsid w:val="007A7F4C"/>
    <w:rsid w:val="007B0103"/>
    <w:rsid w:val="007B014B"/>
    <w:rsid w:val="007B021A"/>
    <w:rsid w:val="007B0240"/>
    <w:rsid w:val="007B027D"/>
    <w:rsid w:val="007B03D2"/>
    <w:rsid w:val="007B0554"/>
    <w:rsid w:val="007B064D"/>
    <w:rsid w:val="007B0654"/>
    <w:rsid w:val="007B0894"/>
    <w:rsid w:val="007B0A31"/>
    <w:rsid w:val="007B0C43"/>
    <w:rsid w:val="007B0D6D"/>
    <w:rsid w:val="007B0D9E"/>
    <w:rsid w:val="007B0E88"/>
    <w:rsid w:val="007B0F36"/>
    <w:rsid w:val="007B0FE4"/>
    <w:rsid w:val="007B0FFE"/>
    <w:rsid w:val="007B141E"/>
    <w:rsid w:val="007B147D"/>
    <w:rsid w:val="007B14CB"/>
    <w:rsid w:val="007B15A6"/>
    <w:rsid w:val="007B1651"/>
    <w:rsid w:val="007B16AF"/>
    <w:rsid w:val="007B17EF"/>
    <w:rsid w:val="007B1862"/>
    <w:rsid w:val="007B1962"/>
    <w:rsid w:val="007B1994"/>
    <w:rsid w:val="007B19BB"/>
    <w:rsid w:val="007B19FA"/>
    <w:rsid w:val="007B1C82"/>
    <w:rsid w:val="007B1C9C"/>
    <w:rsid w:val="007B1C9F"/>
    <w:rsid w:val="007B1E41"/>
    <w:rsid w:val="007B1ECB"/>
    <w:rsid w:val="007B1F02"/>
    <w:rsid w:val="007B1F6E"/>
    <w:rsid w:val="007B1FB1"/>
    <w:rsid w:val="007B2023"/>
    <w:rsid w:val="007B209A"/>
    <w:rsid w:val="007B20CF"/>
    <w:rsid w:val="007B210B"/>
    <w:rsid w:val="007B2188"/>
    <w:rsid w:val="007B22A0"/>
    <w:rsid w:val="007B2347"/>
    <w:rsid w:val="007B23F1"/>
    <w:rsid w:val="007B2418"/>
    <w:rsid w:val="007B24E9"/>
    <w:rsid w:val="007B28F4"/>
    <w:rsid w:val="007B29C4"/>
    <w:rsid w:val="007B29EC"/>
    <w:rsid w:val="007B2B8A"/>
    <w:rsid w:val="007B2BC1"/>
    <w:rsid w:val="007B2C04"/>
    <w:rsid w:val="007B2CC3"/>
    <w:rsid w:val="007B2D23"/>
    <w:rsid w:val="007B2E72"/>
    <w:rsid w:val="007B2F15"/>
    <w:rsid w:val="007B2F29"/>
    <w:rsid w:val="007B2FB1"/>
    <w:rsid w:val="007B2FD5"/>
    <w:rsid w:val="007B301C"/>
    <w:rsid w:val="007B306B"/>
    <w:rsid w:val="007B30BA"/>
    <w:rsid w:val="007B339B"/>
    <w:rsid w:val="007B33C7"/>
    <w:rsid w:val="007B34B4"/>
    <w:rsid w:val="007B353C"/>
    <w:rsid w:val="007B35C4"/>
    <w:rsid w:val="007B35E3"/>
    <w:rsid w:val="007B35FA"/>
    <w:rsid w:val="007B366D"/>
    <w:rsid w:val="007B3671"/>
    <w:rsid w:val="007B3697"/>
    <w:rsid w:val="007B3706"/>
    <w:rsid w:val="007B3712"/>
    <w:rsid w:val="007B3861"/>
    <w:rsid w:val="007B3898"/>
    <w:rsid w:val="007B3B34"/>
    <w:rsid w:val="007B3C6C"/>
    <w:rsid w:val="007B3CE7"/>
    <w:rsid w:val="007B3E10"/>
    <w:rsid w:val="007B3F4E"/>
    <w:rsid w:val="007B4024"/>
    <w:rsid w:val="007B402D"/>
    <w:rsid w:val="007B41AC"/>
    <w:rsid w:val="007B4261"/>
    <w:rsid w:val="007B428C"/>
    <w:rsid w:val="007B4404"/>
    <w:rsid w:val="007B4474"/>
    <w:rsid w:val="007B449A"/>
    <w:rsid w:val="007B44A1"/>
    <w:rsid w:val="007B45B7"/>
    <w:rsid w:val="007B461B"/>
    <w:rsid w:val="007B4712"/>
    <w:rsid w:val="007B4718"/>
    <w:rsid w:val="007B4753"/>
    <w:rsid w:val="007B484A"/>
    <w:rsid w:val="007B48AF"/>
    <w:rsid w:val="007B4A84"/>
    <w:rsid w:val="007B4AB4"/>
    <w:rsid w:val="007B4B61"/>
    <w:rsid w:val="007B4C28"/>
    <w:rsid w:val="007B4CC2"/>
    <w:rsid w:val="007B4DA5"/>
    <w:rsid w:val="007B4E0E"/>
    <w:rsid w:val="007B4E29"/>
    <w:rsid w:val="007B4E4A"/>
    <w:rsid w:val="007B4EBE"/>
    <w:rsid w:val="007B4F22"/>
    <w:rsid w:val="007B4FC2"/>
    <w:rsid w:val="007B4FDF"/>
    <w:rsid w:val="007B5033"/>
    <w:rsid w:val="007B507E"/>
    <w:rsid w:val="007B512F"/>
    <w:rsid w:val="007B52D6"/>
    <w:rsid w:val="007B5386"/>
    <w:rsid w:val="007B53AA"/>
    <w:rsid w:val="007B5484"/>
    <w:rsid w:val="007B55B0"/>
    <w:rsid w:val="007B55DC"/>
    <w:rsid w:val="007B5635"/>
    <w:rsid w:val="007B56AC"/>
    <w:rsid w:val="007B56FD"/>
    <w:rsid w:val="007B5822"/>
    <w:rsid w:val="007B5AC8"/>
    <w:rsid w:val="007B5B05"/>
    <w:rsid w:val="007B5B16"/>
    <w:rsid w:val="007B5BCE"/>
    <w:rsid w:val="007B5C48"/>
    <w:rsid w:val="007B5CDD"/>
    <w:rsid w:val="007B5DDD"/>
    <w:rsid w:val="007B5E29"/>
    <w:rsid w:val="007B5F70"/>
    <w:rsid w:val="007B60CC"/>
    <w:rsid w:val="007B61C4"/>
    <w:rsid w:val="007B63D2"/>
    <w:rsid w:val="007B65C5"/>
    <w:rsid w:val="007B65DB"/>
    <w:rsid w:val="007B67BD"/>
    <w:rsid w:val="007B67C8"/>
    <w:rsid w:val="007B685B"/>
    <w:rsid w:val="007B6917"/>
    <w:rsid w:val="007B699E"/>
    <w:rsid w:val="007B6B63"/>
    <w:rsid w:val="007B6CBE"/>
    <w:rsid w:val="007B6DEB"/>
    <w:rsid w:val="007B6EF8"/>
    <w:rsid w:val="007B6F6C"/>
    <w:rsid w:val="007B7133"/>
    <w:rsid w:val="007B7180"/>
    <w:rsid w:val="007B71CA"/>
    <w:rsid w:val="007B74E2"/>
    <w:rsid w:val="007B7603"/>
    <w:rsid w:val="007B7639"/>
    <w:rsid w:val="007B76FF"/>
    <w:rsid w:val="007B7721"/>
    <w:rsid w:val="007B78E9"/>
    <w:rsid w:val="007B792B"/>
    <w:rsid w:val="007B7A4F"/>
    <w:rsid w:val="007B7AC4"/>
    <w:rsid w:val="007B7B65"/>
    <w:rsid w:val="007B7D31"/>
    <w:rsid w:val="007B7D36"/>
    <w:rsid w:val="007B7ED8"/>
    <w:rsid w:val="007B7EE5"/>
    <w:rsid w:val="007C007D"/>
    <w:rsid w:val="007C008A"/>
    <w:rsid w:val="007C022E"/>
    <w:rsid w:val="007C027B"/>
    <w:rsid w:val="007C02E5"/>
    <w:rsid w:val="007C04E2"/>
    <w:rsid w:val="007C057C"/>
    <w:rsid w:val="007C05E5"/>
    <w:rsid w:val="007C05EF"/>
    <w:rsid w:val="007C062B"/>
    <w:rsid w:val="007C0672"/>
    <w:rsid w:val="007C0808"/>
    <w:rsid w:val="007C096C"/>
    <w:rsid w:val="007C0A18"/>
    <w:rsid w:val="007C0A3E"/>
    <w:rsid w:val="007C0A5D"/>
    <w:rsid w:val="007C0AAE"/>
    <w:rsid w:val="007C0B52"/>
    <w:rsid w:val="007C0B66"/>
    <w:rsid w:val="007C0C20"/>
    <w:rsid w:val="007C0CF3"/>
    <w:rsid w:val="007C0D0D"/>
    <w:rsid w:val="007C0D91"/>
    <w:rsid w:val="007C0EAA"/>
    <w:rsid w:val="007C0ED8"/>
    <w:rsid w:val="007C0FC5"/>
    <w:rsid w:val="007C0FCA"/>
    <w:rsid w:val="007C10BC"/>
    <w:rsid w:val="007C12AC"/>
    <w:rsid w:val="007C12D0"/>
    <w:rsid w:val="007C1386"/>
    <w:rsid w:val="007C1511"/>
    <w:rsid w:val="007C15A3"/>
    <w:rsid w:val="007C15AE"/>
    <w:rsid w:val="007C15C9"/>
    <w:rsid w:val="007C15E1"/>
    <w:rsid w:val="007C16BF"/>
    <w:rsid w:val="007C1760"/>
    <w:rsid w:val="007C18D8"/>
    <w:rsid w:val="007C19FC"/>
    <w:rsid w:val="007C1ABA"/>
    <w:rsid w:val="007C1BBC"/>
    <w:rsid w:val="007C1C03"/>
    <w:rsid w:val="007C1C5B"/>
    <w:rsid w:val="007C1CAD"/>
    <w:rsid w:val="007C1CF7"/>
    <w:rsid w:val="007C1D8C"/>
    <w:rsid w:val="007C1DF1"/>
    <w:rsid w:val="007C1E39"/>
    <w:rsid w:val="007C1E51"/>
    <w:rsid w:val="007C209B"/>
    <w:rsid w:val="007C20E5"/>
    <w:rsid w:val="007C21AB"/>
    <w:rsid w:val="007C222D"/>
    <w:rsid w:val="007C2273"/>
    <w:rsid w:val="007C22DA"/>
    <w:rsid w:val="007C22F0"/>
    <w:rsid w:val="007C22FE"/>
    <w:rsid w:val="007C259D"/>
    <w:rsid w:val="007C2647"/>
    <w:rsid w:val="007C2650"/>
    <w:rsid w:val="007C2671"/>
    <w:rsid w:val="007C272C"/>
    <w:rsid w:val="007C2735"/>
    <w:rsid w:val="007C2756"/>
    <w:rsid w:val="007C29A3"/>
    <w:rsid w:val="007C29A7"/>
    <w:rsid w:val="007C2B21"/>
    <w:rsid w:val="007C2B48"/>
    <w:rsid w:val="007C2B64"/>
    <w:rsid w:val="007C2C19"/>
    <w:rsid w:val="007C2D01"/>
    <w:rsid w:val="007C2DAD"/>
    <w:rsid w:val="007C2DCA"/>
    <w:rsid w:val="007C2E89"/>
    <w:rsid w:val="007C2FC0"/>
    <w:rsid w:val="007C2FCD"/>
    <w:rsid w:val="007C3036"/>
    <w:rsid w:val="007C3103"/>
    <w:rsid w:val="007C3133"/>
    <w:rsid w:val="007C3162"/>
    <w:rsid w:val="007C316F"/>
    <w:rsid w:val="007C32A7"/>
    <w:rsid w:val="007C3313"/>
    <w:rsid w:val="007C33F2"/>
    <w:rsid w:val="007C37CC"/>
    <w:rsid w:val="007C3828"/>
    <w:rsid w:val="007C3910"/>
    <w:rsid w:val="007C3BC6"/>
    <w:rsid w:val="007C3DA4"/>
    <w:rsid w:val="007C3DE0"/>
    <w:rsid w:val="007C3DF3"/>
    <w:rsid w:val="007C3EA0"/>
    <w:rsid w:val="007C3F28"/>
    <w:rsid w:val="007C3FBC"/>
    <w:rsid w:val="007C4146"/>
    <w:rsid w:val="007C4156"/>
    <w:rsid w:val="007C42EB"/>
    <w:rsid w:val="007C439A"/>
    <w:rsid w:val="007C4424"/>
    <w:rsid w:val="007C4605"/>
    <w:rsid w:val="007C461A"/>
    <w:rsid w:val="007C48C5"/>
    <w:rsid w:val="007C4BDD"/>
    <w:rsid w:val="007C4DC1"/>
    <w:rsid w:val="007C4FE4"/>
    <w:rsid w:val="007C510C"/>
    <w:rsid w:val="007C514A"/>
    <w:rsid w:val="007C52D4"/>
    <w:rsid w:val="007C5387"/>
    <w:rsid w:val="007C53FB"/>
    <w:rsid w:val="007C5488"/>
    <w:rsid w:val="007C5492"/>
    <w:rsid w:val="007C5588"/>
    <w:rsid w:val="007C55A1"/>
    <w:rsid w:val="007C57B1"/>
    <w:rsid w:val="007C5807"/>
    <w:rsid w:val="007C5812"/>
    <w:rsid w:val="007C5819"/>
    <w:rsid w:val="007C58CC"/>
    <w:rsid w:val="007C5A72"/>
    <w:rsid w:val="007C5ABC"/>
    <w:rsid w:val="007C5C08"/>
    <w:rsid w:val="007C5DF7"/>
    <w:rsid w:val="007C6117"/>
    <w:rsid w:val="007C6267"/>
    <w:rsid w:val="007C62AC"/>
    <w:rsid w:val="007C6418"/>
    <w:rsid w:val="007C6513"/>
    <w:rsid w:val="007C6545"/>
    <w:rsid w:val="007C6552"/>
    <w:rsid w:val="007C65C4"/>
    <w:rsid w:val="007C6670"/>
    <w:rsid w:val="007C66EE"/>
    <w:rsid w:val="007C6785"/>
    <w:rsid w:val="007C67DC"/>
    <w:rsid w:val="007C68E8"/>
    <w:rsid w:val="007C69E5"/>
    <w:rsid w:val="007C6AC6"/>
    <w:rsid w:val="007C6B0C"/>
    <w:rsid w:val="007C6B3C"/>
    <w:rsid w:val="007C6B71"/>
    <w:rsid w:val="007C6CB5"/>
    <w:rsid w:val="007C6CCC"/>
    <w:rsid w:val="007C6F0D"/>
    <w:rsid w:val="007C6FAC"/>
    <w:rsid w:val="007C6FCF"/>
    <w:rsid w:val="007C704C"/>
    <w:rsid w:val="007C73E1"/>
    <w:rsid w:val="007C7766"/>
    <w:rsid w:val="007C7772"/>
    <w:rsid w:val="007C7776"/>
    <w:rsid w:val="007C7944"/>
    <w:rsid w:val="007C7A44"/>
    <w:rsid w:val="007C7A4B"/>
    <w:rsid w:val="007C7A6F"/>
    <w:rsid w:val="007C7AB5"/>
    <w:rsid w:val="007C7AE5"/>
    <w:rsid w:val="007C7C55"/>
    <w:rsid w:val="007C7D99"/>
    <w:rsid w:val="007C7DBC"/>
    <w:rsid w:val="007C7DC4"/>
    <w:rsid w:val="007C7F12"/>
    <w:rsid w:val="007C7F60"/>
    <w:rsid w:val="007C7F90"/>
    <w:rsid w:val="007D00E3"/>
    <w:rsid w:val="007D00EF"/>
    <w:rsid w:val="007D016B"/>
    <w:rsid w:val="007D01CB"/>
    <w:rsid w:val="007D01D6"/>
    <w:rsid w:val="007D0239"/>
    <w:rsid w:val="007D02CF"/>
    <w:rsid w:val="007D0390"/>
    <w:rsid w:val="007D04CE"/>
    <w:rsid w:val="007D06DB"/>
    <w:rsid w:val="007D0851"/>
    <w:rsid w:val="007D0C5D"/>
    <w:rsid w:val="007D0C8E"/>
    <w:rsid w:val="007D0D35"/>
    <w:rsid w:val="007D0E4D"/>
    <w:rsid w:val="007D0F02"/>
    <w:rsid w:val="007D10E0"/>
    <w:rsid w:val="007D1123"/>
    <w:rsid w:val="007D1190"/>
    <w:rsid w:val="007D12D4"/>
    <w:rsid w:val="007D133E"/>
    <w:rsid w:val="007D13AA"/>
    <w:rsid w:val="007D13C5"/>
    <w:rsid w:val="007D13F1"/>
    <w:rsid w:val="007D147B"/>
    <w:rsid w:val="007D1505"/>
    <w:rsid w:val="007D1739"/>
    <w:rsid w:val="007D18B6"/>
    <w:rsid w:val="007D1976"/>
    <w:rsid w:val="007D1C5C"/>
    <w:rsid w:val="007D1F21"/>
    <w:rsid w:val="007D1F55"/>
    <w:rsid w:val="007D2002"/>
    <w:rsid w:val="007D2017"/>
    <w:rsid w:val="007D2165"/>
    <w:rsid w:val="007D216D"/>
    <w:rsid w:val="007D217D"/>
    <w:rsid w:val="007D2219"/>
    <w:rsid w:val="007D22BC"/>
    <w:rsid w:val="007D22FC"/>
    <w:rsid w:val="007D2301"/>
    <w:rsid w:val="007D2391"/>
    <w:rsid w:val="007D248C"/>
    <w:rsid w:val="007D25AA"/>
    <w:rsid w:val="007D2766"/>
    <w:rsid w:val="007D2838"/>
    <w:rsid w:val="007D28F2"/>
    <w:rsid w:val="007D2997"/>
    <w:rsid w:val="007D29DE"/>
    <w:rsid w:val="007D2C84"/>
    <w:rsid w:val="007D2C90"/>
    <w:rsid w:val="007D2CEC"/>
    <w:rsid w:val="007D2D14"/>
    <w:rsid w:val="007D2DC0"/>
    <w:rsid w:val="007D2E1E"/>
    <w:rsid w:val="007D2E8B"/>
    <w:rsid w:val="007D2F8F"/>
    <w:rsid w:val="007D303D"/>
    <w:rsid w:val="007D31BE"/>
    <w:rsid w:val="007D322A"/>
    <w:rsid w:val="007D32D1"/>
    <w:rsid w:val="007D32FA"/>
    <w:rsid w:val="007D3360"/>
    <w:rsid w:val="007D33D4"/>
    <w:rsid w:val="007D3405"/>
    <w:rsid w:val="007D3487"/>
    <w:rsid w:val="007D351C"/>
    <w:rsid w:val="007D3566"/>
    <w:rsid w:val="007D35FA"/>
    <w:rsid w:val="007D3691"/>
    <w:rsid w:val="007D36F7"/>
    <w:rsid w:val="007D3829"/>
    <w:rsid w:val="007D393E"/>
    <w:rsid w:val="007D3B1F"/>
    <w:rsid w:val="007D3C34"/>
    <w:rsid w:val="007D3DCF"/>
    <w:rsid w:val="007D3DEA"/>
    <w:rsid w:val="007D3E39"/>
    <w:rsid w:val="007D3EDA"/>
    <w:rsid w:val="007D3F2B"/>
    <w:rsid w:val="007D4001"/>
    <w:rsid w:val="007D406B"/>
    <w:rsid w:val="007D40CE"/>
    <w:rsid w:val="007D41CB"/>
    <w:rsid w:val="007D4256"/>
    <w:rsid w:val="007D439E"/>
    <w:rsid w:val="007D4464"/>
    <w:rsid w:val="007D461A"/>
    <w:rsid w:val="007D46DC"/>
    <w:rsid w:val="007D4830"/>
    <w:rsid w:val="007D496F"/>
    <w:rsid w:val="007D4AC7"/>
    <w:rsid w:val="007D4B95"/>
    <w:rsid w:val="007D4BC8"/>
    <w:rsid w:val="007D4C40"/>
    <w:rsid w:val="007D4DEE"/>
    <w:rsid w:val="007D4F75"/>
    <w:rsid w:val="007D4F9C"/>
    <w:rsid w:val="007D4F9F"/>
    <w:rsid w:val="007D5043"/>
    <w:rsid w:val="007D5211"/>
    <w:rsid w:val="007D5259"/>
    <w:rsid w:val="007D53C1"/>
    <w:rsid w:val="007D53F8"/>
    <w:rsid w:val="007D550B"/>
    <w:rsid w:val="007D56D0"/>
    <w:rsid w:val="007D5759"/>
    <w:rsid w:val="007D5877"/>
    <w:rsid w:val="007D5941"/>
    <w:rsid w:val="007D5A19"/>
    <w:rsid w:val="007D5A38"/>
    <w:rsid w:val="007D5ABD"/>
    <w:rsid w:val="007D5B43"/>
    <w:rsid w:val="007D5C5C"/>
    <w:rsid w:val="007D5D16"/>
    <w:rsid w:val="007D5D4A"/>
    <w:rsid w:val="007D5EF7"/>
    <w:rsid w:val="007D5F15"/>
    <w:rsid w:val="007D5FFB"/>
    <w:rsid w:val="007D5FFE"/>
    <w:rsid w:val="007D6030"/>
    <w:rsid w:val="007D6386"/>
    <w:rsid w:val="007D63F7"/>
    <w:rsid w:val="007D6483"/>
    <w:rsid w:val="007D6569"/>
    <w:rsid w:val="007D6680"/>
    <w:rsid w:val="007D67EA"/>
    <w:rsid w:val="007D68B6"/>
    <w:rsid w:val="007D68F0"/>
    <w:rsid w:val="007D6941"/>
    <w:rsid w:val="007D69BB"/>
    <w:rsid w:val="007D6A1E"/>
    <w:rsid w:val="007D6A57"/>
    <w:rsid w:val="007D6AD1"/>
    <w:rsid w:val="007D6DDD"/>
    <w:rsid w:val="007D6E1F"/>
    <w:rsid w:val="007D709E"/>
    <w:rsid w:val="007D70E4"/>
    <w:rsid w:val="007D71A7"/>
    <w:rsid w:val="007D71FC"/>
    <w:rsid w:val="007D730C"/>
    <w:rsid w:val="007D73A8"/>
    <w:rsid w:val="007D7544"/>
    <w:rsid w:val="007D77D3"/>
    <w:rsid w:val="007D7881"/>
    <w:rsid w:val="007D78EE"/>
    <w:rsid w:val="007D7D4A"/>
    <w:rsid w:val="007D7E7D"/>
    <w:rsid w:val="007E0033"/>
    <w:rsid w:val="007E01CA"/>
    <w:rsid w:val="007E024B"/>
    <w:rsid w:val="007E02D8"/>
    <w:rsid w:val="007E03C0"/>
    <w:rsid w:val="007E04A4"/>
    <w:rsid w:val="007E05A2"/>
    <w:rsid w:val="007E06A7"/>
    <w:rsid w:val="007E06CA"/>
    <w:rsid w:val="007E06DC"/>
    <w:rsid w:val="007E077F"/>
    <w:rsid w:val="007E091A"/>
    <w:rsid w:val="007E0A67"/>
    <w:rsid w:val="007E0AF7"/>
    <w:rsid w:val="007E0D61"/>
    <w:rsid w:val="007E0D78"/>
    <w:rsid w:val="007E0E3A"/>
    <w:rsid w:val="007E0F2F"/>
    <w:rsid w:val="007E12DC"/>
    <w:rsid w:val="007E138C"/>
    <w:rsid w:val="007E13C4"/>
    <w:rsid w:val="007E13F5"/>
    <w:rsid w:val="007E1412"/>
    <w:rsid w:val="007E162F"/>
    <w:rsid w:val="007E1690"/>
    <w:rsid w:val="007E16CD"/>
    <w:rsid w:val="007E176A"/>
    <w:rsid w:val="007E17DE"/>
    <w:rsid w:val="007E188A"/>
    <w:rsid w:val="007E1AA6"/>
    <w:rsid w:val="007E1AE3"/>
    <w:rsid w:val="007E1B3B"/>
    <w:rsid w:val="007E1D16"/>
    <w:rsid w:val="007E1D36"/>
    <w:rsid w:val="007E1D47"/>
    <w:rsid w:val="007E1E0E"/>
    <w:rsid w:val="007E1E58"/>
    <w:rsid w:val="007E1F28"/>
    <w:rsid w:val="007E1F5B"/>
    <w:rsid w:val="007E1FC4"/>
    <w:rsid w:val="007E2013"/>
    <w:rsid w:val="007E2034"/>
    <w:rsid w:val="007E21B3"/>
    <w:rsid w:val="007E21DE"/>
    <w:rsid w:val="007E225F"/>
    <w:rsid w:val="007E22F9"/>
    <w:rsid w:val="007E2394"/>
    <w:rsid w:val="007E23BB"/>
    <w:rsid w:val="007E24B1"/>
    <w:rsid w:val="007E2519"/>
    <w:rsid w:val="007E267B"/>
    <w:rsid w:val="007E2836"/>
    <w:rsid w:val="007E2939"/>
    <w:rsid w:val="007E29F7"/>
    <w:rsid w:val="007E2A46"/>
    <w:rsid w:val="007E2C60"/>
    <w:rsid w:val="007E30AE"/>
    <w:rsid w:val="007E30D0"/>
    <w:rsid w:val="007E31FE"/>
    <w:rsid w:val="007E3219"/>
    <w:rsid w:val="007E322A"/>
    <w:rsid w:val="007E33BC"/>
    <w:rsid w:val="007E34B5"/>
    <w:rsid w:val="007E357D"/>
    <w:rsid w:val="007E35C5"/>
    <w:rsid w:val="007E372D"/>
    <w:rsid w:val="007E3860"/>
    <w:rsid w:val="007E3921"/>
    <w:rsid w:val="007E3AEF"/>
    <w:rsid w:val="007E3BF5"/>
    <w:rsid w:val="007E3DF2"/>
    <w:rsid w:val="007E3FE7"/>
    <w:rsid w:val="007E42D6"/>
    <w:rsid w:val="007E42E5"/>
    <w:rsid w:val="007E4566"/>
    <w:rsid w:val="007E45CA"/>
    <w:rsid w:val="007E4728"/>
    <w:rsid w:val="007E4809"/>
    <w:rsid w:val="007E4962"/>
    <w:rsid w:val="007E49F6"/>
    <w:rsid w:val="007E4B23"/>
    <w:rsid w:val="007E4CE5"/>
    <w:rsid w:val="007E4D4F"/>
    <w:rsid w:val="007E4E7D"/>
    <w:rsid w:val="007E5048"/>
    <w:rsid w:val="007E52DD"/>
    <w:rsid w:val="007E5382"/>
    <w:rsid w:val="007E5402"/>
    <w:rsid w:val="007E5467"/>
    <w:rsid w:val="007E5495"/>
    <w:rsid w:val="007E562B"/>
    <w:rsid w:val="007E568A"/>
    <w:rsid w:val="007E57B4"/>
    <w:rsid w:val="007E57DD"/>
    <w:rsid w:val="007E5908"/>
    <w:rsid w:val="007E594A"/>
    <w:rsid w:val="007E5954"/>
    <w:rsid w:val="007E5AD9"/>
    <w:rsid w:val="007E5ADA"/>
    <w:rsid w:val="007E5BE7"/>
    <w:rsid w:val="007E5CA6"/>
    <w:rsid w:val="007E5CF0"/>
    <w:rsid w:val="007E5D6D"/>
    <w:rsid w:val="007E5EA0"/>
    <w:rsid w:val="007E5F3D"/>
    <w:rsid w:val="007E5F71"/>
    <w:rsid w:val="007E60C7"/>
    <w:rsid w:val="007E6176"/>
    <w:rsid w:val="007E6179"/>
    <w:rsid w:val="007E62BB"/>
    <w:rsid w:val="007E6336"/>
    <w:rsid w:val="007E6377"/>
    <w:rsid w:val="007E6425"/>
    <w:rsid w:val="007E6526"/>
    <w:rsid w:val="007E6593"/>
    <w:rsid w:val="007E6601"/>
    <w:rsid w:val="007E667B"/>
    <w:rsid w:val="007E66C6"/>
    <w:rsid w:val="007E67A4"/>
    <w:rsid w:val="007E6876"/>
    <w:rsid w:val="007E6A1D"/>
    <w:rsid w:val="007E6AF2"/>
    <w:rsid w:val="007E6C64"/>
    <w:rsid w:val="007E6DD6"/>
    <w:rsid w:val="007E6EDF"/>
    <w:rsid w:val="007E6FAF"/>
    <w:rsid w:val="007E7164"/>
    <w:rsid w:val="007E7292"/>
    <w:rsid w:val="007E7299"/>
    <w:rsid w:val="007E72AB"/>
    <w:rsid w:val="007E730E"/>
    <w:rsid w:val="007E761D"/>
    <w:rsid w:val="007E76AA"/>
    <w:rsid w:val="007E7704"/>
    <w:rsid w:val="007E77B3"/>
    <w:rsid w:val="007E782C"/>
    <w:rsid w:val="007E7875"/>
    <w:rsid w:val="007E78BC"/>
    <w:rsid w:val="007E7912"/>
    <w:rsid w:val="007E79B0"/>
    <w:rsid w:val="007E79EB"/>
    <w:rsid w:val="007E7A83"/>
    <w:rsid w:val="007E7ABE"/>
    <w:rsid w:val="007E7D06"/>
    <w:rsid w:val="007E7D70"/>
    <w:rsid w:val="007E7D93"/>
    <w:rsid w:val="007E7DEF"/>
    <w:rsid w:val="007F007C"/>
    <w:rsid w:val="007F00A0"/>
    <w:rsid w:val="007F0152"/>
    <w:rsid w:val="007F0253"/>
    <w:rsid w:val="007F0428"/>
    <w:rsid w:val="007F0436"/>
    <w:rsid w:val="007F0496"/>
    <w:rsid w:val="007F04F3"/>
    <w:rsid w:val="007F08A6"/>
    <w:rsid w:val="007F0ACB"/>
    <w:rsid w:val="007F0AD0"/>
    <w:rsid w:val="007F0B25"/>
    <w:rsid w:val="007F0BF7"/>
    <w:rsid w:val="007F0D03"/>
    <w:rsid w:val="007F0D92"/>
    <w:rsid w:val="007F0DE0"/>
    <w:rsid w:val="007F0DF2"/>
    <w:rsid w:val="007F0E32"/>
    <w:rsid w:val="007F0ECB"/>
    <w:rsid w:val="007F0F36"/>
    <w:rsid w:val="007F0FEC"/>
    <w:rsid w:val="007F10F2"/>
    <w:rsid w:val="007F1104"/>
    <w:rsid w:val="007F1136"/>
    <w:rsid w:val="007F13D5"/>
    <w:rsid w:val="007F15B0"/>
    <w:rsid w:val="007F1683"/>
    <w:rsid w:val="007F172F"/>
    <w:rsid w:val="007F17BF"/>
    <w:rsid w:val="007F1874"/>
    <w:rsid w:val="007F18D0"/>
    <w:rsid w:val="007F1B0B"/>
    <w:rsid w:val="007F1B47"/>
    <w:rsid w:val="007F1C75"/>
    <w:rsid w:val="007F2073"/>
    <w:rsid w:val="007F20C6"/>
    <w:rsid w:val="007F2225"/>
    <w:rsid w:val="007F2253"/>
    <w:rsid w:val="007F23D8"/>
    <w:rsid w:val="007F23ED"/>
    <w:rsid w:val="007F2469"/>
    <w:rsid w:val="007F24EA"/>
    <w:rsid w:val="007F2586"/>
    <w:rsid w:val="007F25DF"/>
    <w:rsid w:val="007F26FA"/>
    <w:rsid w:val="007F276A"/>
    <w:rsid w:val="007F2882"/>
    <w:rsid w:val="007F28CA"/>
    <w:rsid w:val="007F2A84"/>
    <w:rsid w:val="007F2A8A"/>
    <w:rsid w:val="007F2B26"/>
    <w:rsid w:val="007F2B93"/>
    <w:rsid w:val="007F2C39"/>
    <w:rsid w:val="007F2D1E"/>
    <w:rsid w:val="007F2D88"/>
    <w:rsid w:val="007F2D8C"/>
    <w:rsid w:val="007F2E63"/>
    <w:rsid w:val="007F2F65"/>
    <w:rsid w:val="007F304B"/>
    <w:rsid w:val="007F31E3"/>
    <w:rsid w:val="007F326C"/>
    <w:rsid w:val="007F33B8"/>
    <w:rsid w:val="007F3581"/>
    <w:rsid w:val="007F359A"/>
    <w:rsid w:val="007F3778"/>
    <w:rsid w:val="007F377B"/>
    <w:rsid w:val="007F3856"/>
    <w:rsid w:val="007F3A00"/>
    <w:rsid w:val="007F3A34"/>
    <w:rsid w:val="007F3AB8"/>
    <w:rsid w:val="007F3AC2"/>
    <w:rsid w:val="007F3C28"/>
    <w:rsid w:val="007F3D8E"/>
    <w:rsid w:val="007F3D98"/>
    <w:rsid w:val="007F4174"/>
    <w:rsid w:val="007F41E3"/>
    <w:rsid w:val="007F42A7"/>
    <w:rsid w:val="007F43D7"/>
    <w:rsid w:val="007F44A6"/>
    <w:rsid w:val="007F44EC"/>
    <w:rsid w:val="007F453A"/>
    <w:rsid w:val="007F4692"/>
    <w:rsid w:val="007F46A8"/>
    <w:rsid w:val="007F4828"/>
    <w:rsid w:val="007F4853"/>
    <w:rsid w:val="007F48A0"/>
    <w:rsid w:val="007F4A82"/>
    <w:rsid w:val="007F4ACE"/>
    <w:rsid w:val="007F4AF4"/>
    <w:rsid w:val="007F4B39"/>
    <w:rsid w:val="007F4BC9"/>
    <w:rsid w:val="007F4C64"/>
    <w:rsid w:val="007F4D08"/>
    <w:rsid w:val="007F4D65"/>
    <w:rsid w:val="007F4D9A"/>
    <w:rsid w:val="007F4DFB"/>
    <w:rsid w:val="007F4E01"/>
    <w:rsid w:val="007F4E55"/>
    <w:rsid w:val="007F4FD3"/>
    <w:rsid w:val="007F50AE"/>
    <w:rsid w:val="007F53E1"/>
    <w:rsid w:val="007F54B8"/>
    <w:rsid w:val="007F54D1"/>
    <w:rsid w:val="007F5529"/>
    <w:rsid w:val="007F5661"/>
    <w:rsid w:val="007F5677"/>
    <w:rsid w:val="007F5A4E"/>
    <w:rsid w:val="007F5A73"/>
    <w:rsid w:val="007F5C76"/>
    <w:rsid w:val="007F5D12"/>
    <w:rsid w:val="007F5DBA"/>
    <w:rsid w:val="007F5EB2"/>
    <w:rsid w:val="007F5FE8"/>
    <w:rsid w:val="007F6112"/>
    <w:rsid w:val="007F6129"/>
    <w:rsid w:val="007F6148"/>
    <w:rsid w:val="007F61BC"/>
    <w:rsid w:val="007F61E4"/>
    <w:rsid w:val="007F6243"/>
    <w:rsid w:val="007F6299"/>
    <w:rsid w:val="007F63F8"/>
    <w:rsid w:val="007F64C9"/>
    <w:rsid w:val="007F64E7"/>
    <w:rsid w:val="007F6519"/>
    <w:rsid w:val="007F65C2"/>
    <w:rsid w:val="007F6640"/>
    <w:rsid w:val="007F6754"/>
    <w:rsid w:val="007F675F"/>
    <w:rsid w:val="007F6814"/>
    <w:rsid w:val="007F699B"/>
    <w:rsid w:val="007F6A1F"/>
    <w:rsid w:val="007F6A4C"/>
    <w:rsid w:val="007F6DE7"/>
    <w:rsid w:val="007F6EE1"/>
    <w:rsid w:val="007F6EFF"/>
    <w:rsid w:val="007F6F6F"/>
    <w:rsid w:val="007F6FB6"/>
    <w:rsid w:val="007F7014"/>
    <w:rsid w:val="007F70EF"/>
    <w:rsid w:val="007F7186"/>
    <w:rsid w:val="007F719F"/>
    <w:rsid w:val="007F7200"/>
    <w:rsid w:val="007F727D"/>
    <w:rsid w:val="007F7335"/>
    <w:rsid w:val="007F74DB"/>
    <w:rsid w:val="007F7539"/>
    <w:rsid w:val="007F7580"/>
    <w:rsid w:val="007F7630"/>
    <w:rsid w:val="007F766E"/>
    <w:rsid w:val="007F7728"/>
    <w:rsid w:val="007F775D"/>
    <w:rsid w:val="007F7829"/>
    <w:rsid w:val="007F78D3"/>
    <w:rsid w:val="007F78FD"/>
    <w:rsid w:val="007F792B"/>
    <w:rsid w:val="007F797A"/>
    <w:rsid w:val="007F7A7C"/>
    <w:rsid w:val="007F7A8C"/>
    <w:rsid w:val="007F7B49"/>
    <w:rsid w:val="007F7C73"/>
    <w:rsid w:val="007F7D89"/>
    <w:rsid w:val="007F7DB6"/>
    <w:rsid w:val="007F7E96"/>
    <w:rsid w:val="007F7EFF"/>
    <w:rsid w:val="007F7FCA"/>
    <w:rsid w:val="0080001F"/>
    <w:rsid w:val="00800134"/>
    <w:rsid w:val="0080021F"/>
    <w:rsid w:val="008002AC"/>
    <w:rsid w:val="00800303"/>
    <w:rsid w:val="0080031F"/>
    <w:rsid w:val="0080046E"/>
    <w:rsid w:val="008004D5"/>
    <w:rsid w:val="00800529"/>
    <w:rsid w:val="008005C8"/>
    <w:rsid w:val="008006A0"/>
    <w:rsid w:val="008006BE"/>
    <w:rsid w:val="0080076C"/>
    <w:rsid w:val="00800794"/>
    <w:rsid w:val="008007CA"/>
    <w:rsid w:val="008008B1"/>
    <w:rsid w:val="008008D7"/>
    <w:rsid w:val="008008FC"/>
    <w:rsid w:val="00800938"/>
    <w:rsid w:val="00800B38"/>
    <w:rsid w:val="00800C0B"/>
    <w:rsid w:val="00800C1F"/>
    <w:rsid w:val="00800DAF"/>
    <w:rsid w:val="00800DCF"/>
    <w:rsid w:val="00800EF5"/>
    <w:rsid w:val="008010B0"/>
    <w:rsid w:val="008012DD"/>
    <w:rsid w:val="008013F0"/>
    <w:rsid w:val="00801449"/>
    <w:rsid w:val="00801478"/>
    <w:rsid w:val="00801944"/>
    <w:rsid w:val="00801985"/>
    <w:rsid w:val="00801BD7"/>
    <w:rsid w:val="00801C4E"/>
    <w:rsid w:val="00801D2B"/>
    <w:rsid w:val="00801D4A"/>
    <w:rsid w:val="00801D84"/>
    <w:rsid w:val="00801E8E"/>
    <w:rsid w:val="00801F0B"/>
    <w:rsid w:val="00802000"/>
    <w:rsid w:val="0080226A"/>
    <w:rsid w:val="00802297"/>
    <w:rsid w:val="008022A0"/>
    <w:rsid w:val="008022C8"/>
    <w:rsid w:val="0080236C"/>
    <w:rsid w:val="00802534"/>
    <w:rsid w:val="00802569"/>
    <w:rsid w:val="008025AA"/>
    <w:rsid w:val="0080279E"/>
    <w:rsid w:val="00802892"/>
    <w:rsid w:val="00802907"/>
    <w:rsid w:val="00802A7F"/>
    <w:rsid w:val="00802AD6"/>
    <w:rsid w:val="00802B23"/>
    <w:rsid w:val="00802B69"/>
    <w:rsid w:val="00802B6F"/>
    <w:rsid w:val="00802C91"/>
    <w:rsid w:val="00802CC0"/>
    <w:rsid w:val="00802FA2"/>
    <w:rsid w:val="0080300F"/>
    <w:rsid w:val="008033C2"/>
    <w:rsid w:val="008034E9"/>
    <w:rsid w:val="0080364E"/>
    <w:rsid w:val="00803673"/>
    <w:rsid w:val="008036E9"/>
    <w:rsid w:val="008037F0"/>
    <w:rsid w:val="0080380C"/>
    <w:rsid w:val="00803824"/>
    <w:rsid w:val="0080397A"/>
    <w:rsid w:val="00803981"/>
    <w:rsid w:val="008039CC"/>
    <w:rsid w:val="00803ACF"/>
    <w:rsid w:val="00803B17"/>
    <w:rsid w:val="00803C35"/>
    <w:rsid w:val="00803C7B"/>
    <w:rsid w:val="00803D5B"/>
    <w:rsid w:val="00803E31"/>
    <w:rsid w:val="00803E8F"/>
    <w:rsid w:val="00803FC8"/>
    <w:rsid w:val="00804002"/>
    <w:rsid w:val="0080404C"/>
    <w:rsid w:val="008040EA"/>
    <w:rsid w:val="008041C4"/>
    <w:rsid w:val="008042D6"/>
    <w:rsid w:val="00804518"/>
    <w:rsid w:val="0080464D"/>
    <w:rsid w:val="008046AC"/>
    <w:rsid w:val="00804774"/>
    <w:rsid w:val="0080488E"/>
    <w:rsid w:val="008048B8"/>
    <w:rsid w:val="008048D2"/>
    <w:rsid w:val="008048F6"/>
    <w:rsid w:val="0080498E"/>
    <w:rsid w:val="008049C2"/>
    <w:rsid w:val="00804BD2"/>
    <w:rsid w:val="00804C08"/>
    <w:rsid w:val="00804C14"/>
    <w:rsid w:val="00804CE7"/>
    <w:rsid w:val="00804CF2"/>
    <w:rsid w:val="00804DE2"/>
    <w:rsid w:val="00804E78"/>
    <w:rsid w:val="00804E7B"/>
    <w:rsid w:val="00804EF2"/>
    <w:rsid w:val="00805160"/>
    <w:rsid w:val="008051F9"/>
    <w:rsid w:val="00805224"/>
    <w:rsid w:val="008052AB"/>
    <w:rsid w:val="008052E7"/>
    <w:rsid w:val="008053E1"/>
    <w:rsid w:val="00805471"/>
    <w:rsid w:val="008054F3"/>
    <w:rsid w:val="00805625"/>
    <w:rsid w:val="008057DA"/>
    <w:rsid w:val="00805936"/>
    <w:rsid w:val="00805AC7"/>
    <w:rsid w:val="00805B0D"/>
    <w:rsid w:val="00805B1E"/>
    <w:rsid w:val="00805BF9"/>
    <w:rsid w:val="00805C3F"/>
    <w:rsid w:val="00805CBC"/>
    <w:rsid w:val="00805D35"/>
    <w:rsid w:val="00805D38"/>
    <w:rsid w:val="00805D55"/>
    <w:rsid w:val="00805D58"/>
    <w:rsid w:val="00805E98"/>
    <w:rsid w:val="00805EFC"/>
    <w:rsid w:val="00805F12"/>
    <w:rsid w:val="00805F47"/>
    <w:rsid w:val="00806027"/>
    <w:rsid w:val="00806266"/>
    <w:rsid w:val="0080631F"/>
    <w:rsid w:val="00806424"/>
    <w:rsid w:val="008066EB"/>
    <w:rsid w:val="008067D8"/>
    <w:rsid w:val="00806825"/>
    <w:rsid w:val="00806930"/>
    <w:rsid w:val="00806980"/>
    <w:rsid w:val="00806B13"/>
    <w:rsid w:val="00806F03"/>
    <w:rsid w:val="0080701D"/>
    <w:rsid w:val="00807054"/>
    <w:rsid w:val="0080710D"/>
    <w:rsid w:val="00807237"/>
    <w:rsid w:val="00807272"/>
    <w:rsid w:val="0080728A"/>
    <w:rsid w:val="0080732E"/>
    <w:rsid w:val="0080741F"/>
    <w:rsid w:val="00807482"/>
    <w:rsid w:val="008074ED"/>
    <w:rsid w:val="0080773C"/>
    <w:rsid w:val="00807774"/>
    <w:rsid w:val="008077D3"/>
    <w:rsid w:val="008077E1"/>
    <w:rsid w:val="008078F6"/>
    <w:rsid w:val="00807902"/>
    <w:rsid w:val="008079FF"/>
    <w:rsid w:val="00807AB6"/>
    <w:rsid w:val="00807B7D"/>
    <w:rsid w:val="00807BC5"/>
    <w:rsid w:val="00807C12"/>
    <w:rsid w:val="00807C68"/>
    <w:rsid w:val="00807F4B"/>
    <w:rsid w:val="00807F7A"/>
    <w:rsid w:val="008100DA"/>
    <w:rsid w:val="00810161"/>
    <w:rsid w:val="00810169"/>
    <w:rsid w:val="008101F0"/>
    <w:rsid w:val="00810413"/>
    <w:rsid w:val="00810576"/>
    <w:rsid w:val="0081066A"/>
    <w:rsid w:val="00810730"/>
    <w:rsid w:val="00810767"/>
    <w:rsid w:val="00810847"/>
    <w:rsid w:val="008108A7"/>
    <w:rsid w:val="008109AF"/>
    <w:rsid w:val="00810B39"/>
    <w:rsid w:val="00810B41"/>
    <w:rsid w:val="00810D35"/>
    <w:rsid w:val="00810D9E"/>
    <w:rsid w:val="00810F64"/>
    <w:rsid w:val="00810FDD"/>
    <w:rsid w:val="00811040"/>
    <w:rsid w:val="00811087"/>
    <w:rsid w:val="0081108A"/>
    <w:rsid w:val="00811117"/>
    <w:rsid w:val="0081117C"/>
    <w:rsid w:val="0081177B"/>
    <w:rsid w:val="008118AB"/>
    <w:rsid w:val="008118B2"/>
    <w:rsid w:val="00811B35"/>
    <w:rsid w:val="00811B65"/>
    <w:rsid w:val="00811BD4"/>
    <w:rsid w:val="00811C9A"/>
    <w:rsid w:val="00811DF7"/>
    <w:rsid w:val="00811E3F"/>
    <w:rsid w:val="00811EB4"/>
    <w:rsid w:val="00811F4D"/>
    <w:rsid w:val="00811F94"/>
    <w:rsid w:val="0081221F"/>
    <w:rsid w:val="008125FD"/>
    <w:rsid w:val="00812620"/>
    <w:rsid w:val="0081263D"/>
    <w:rsid w:val="0081265D"/>
    <w:rsid w:val="008126A4"/>
    <w:rsid w:val="00812701"/>
    <w:rsid w:val="0081270D"/>
    <w:rsid w:val="00812715"/>
    <w:rsid w:val="00812775"/>
    <w:rsid w:val="008127DC"/>
    <w:rsid w:val="008128BA"/>
    <w:rsid w:val="008128CB"/>
    <w:rsid w:val="00812929"/>
    <w:rsid w:val="00812AF8"/>
    <w:rsid w:val="00812BBB"/>
    <w:rsid w:val="00812BE0"/>
    <w:rsid w:val="00812D17"/>
    <w:rsid w:val="00812E17"/>
    <w:rsid w:val="00812E40"/>
    <w:rsid w:val="00812FC5"/>
    <w:rsid w:val="008133BF"/>
    <w:rsid w:val="0081348D"/>
    <w:rsid w:val="0081369E"/>
    <w:rsid w:val="008137AB"/>
    <w:rsid w:val="0081386D"/>
    <w:rsid w:val="00813880"/>
    <w:rsid w:val="0081396C"/>
    <w:rsid w:val="00813A16"/>
    <w:rsid w:val="00813A27"/>
    <w:rsid w:val="00813B07"/>
    <w:rsid w:val="00813B3C"/>
    <w:rsid w:val="00813B3D"/>
    <w:rsid w:val="00813B77"/>
    <w:rsid w:val="00813CA5"/>
    <w:rsid w:val="00813D58"/>
    <w:rsid w:val="00813DBC"/>
    <w:rsid w:val="00813EB8"/>
    <w:rsid w:val="00813F7A"/>
    <w:rsid w:val="00814047"/>
    <w:rsid w:val="00814063"/>
    <w:rsid w:val="00814099"/>
    <w:rsid w:val="008140FC"/>
    <w:rsid w:val="0081414F"/>
    <w:rsid w:val="008141E8"/>
    <w:rsid w:val="0081424A"/>
    <w:rsid w:val="0081428C"/>
    <w:rsid w:val="00814309"/>
    <w:rsid w:val="00814335"/>
    <w:rsid w:val="0081435C"/>
    <w:rsid w:val="008143C1"/>
    <w:rsid w:val="0081446D"/>
    <w:rsid w:val="0081449F"/>
    <w:rsid w:val="008144B0"/>
    <w:rsid w:val="008144D1"/>
    <w:rsid w:val="00814781"/>
    <w:rsid w:val="00814BD5"/>
    <w:rsid w:val="00814C13"/>
    <w:rsid w:val="00814C83"/>
    <w:rsid w:val="00814CEB"/>
    <w:rsid w:val="00814D4D"/>
    <w:rsid w:val="00814E20"/>
    <w:rsid w:val="00814F37"/>
    <w:rsid w:val="00814F3E"/>
    <w:rsid w:val="00814F5D"/>
    <w:rsid w:val="00814FA6"/>
    <w:rsid w:val="0081531E"/>
    <w:rsid w:val="008154EE"/>
    <w:rsid w:val="0081551F"/>
    <w:rsid w:val="00815553"/>
    <w:rsid w:val="0081557A"/>
    <w:rsid w:val="00815596"/>
    <w:rsid w:val="008155C1"/>
    <w:rsid w:val="00815640"/>
    <w:rsid w:val="00815652"/>
    <w:rsid w:val="008156EE"/>
    <w:rsid w:val="00815A33"/>
    <w:rsid w:val="00815A69"/>
    <w:rsid w:val="00815B79"/>
    <w:rsid w:val="00815E1E"/>
    <w:rsid w:val="00815EA7"/>
    <w:rsid w:val="00815EB0"/>
    <w:rsid w:val="00815EE1"/>
    <w:rsid w:val="00816001"/>
    <w:rsid w:val="008160DD"/>
    <w:rsid w:val="008160EA"/>
    <w:rsid w:val="00816296"/>
    <w:rsid w:val="0081629F"/>
    <w:rsid w:val="008162C0"/>
    <w:rsid w:val="0081631B"/>
    <w:rsid w:val="008163F4"/>
    <w:rsid w:val="00816457"/>
    <w:rsid w:val="0081652D"/>
    <w:rsid w:val="008165AA"/>
    <w:rsid w:val="008165FA"/>
    <w:rsid w:val="00816694"/>
    <w:rsid w:val="00816845"/>
    <w:rsid w:val="008168EC"/>
    <w:rsid w:val="00816976"/>
    <w:rsid w:val="00816A40"/>
    <w:rsid w:val="00816B52"/>
    <w:rsid w:val="00816B9A"/>
    <w:rsid w:val="00816CA0"/>
    <w:rsid w:val="00816CE3"/>
    <w:rsid w:val="00816E04"/>
    <w:rsid w:val="00816E5A"/>
    <w:rsid w:val="00816E87"/>
    <w:rsid w:val="0081702E"/>
    <w:rsid w:val="0081704D"/>
    <w:rsid w:val="00817065"/>
    <w:rsid w:val="00817106"/>
    <w:rsid w:val="00817358"/>
    <w:rsid w:val="00817375"/>
    <w:rsid w:val="008173BB"/>
    <w:rsid w:val="00817429"/>
    <w:rsid w:val="0081745B"/>
    <w:rsid w:val="00817634"/>
    <w:rsid w:val="0081767C"/>
    <w:rsid w:val="008176F5"/>
    <w:rsid w:val="00817722"/>
    <w:rsid w:val="008177AF"/>
    <w:rsid w:val="0081794C"/>
    <w:rsid w:val="008179B4"/>
    <w:rsid w:val="00817AB0"/>
    <w:rsid w:val="00817B21"/>
    <w:rsid w:val="00817B22"/>
    <w:rsid w:val="00817C9C"/>
    <w:rsid w:val="00817E85"/>
    <w:rsid w:val="00817EC7"/>
    <w:rsid w:val="00817EE5"/>
    <w:rsid w:val="00817FD0"/>
    <w:rsid w:val="00820122"/>
    <w:rsid w:val="008201F7"/>
    <w:rsid w:val="00820250"/>
    <w:rsid w:val="008202D3"/>
    <w:rsid w:val="008203AE"/>
    <w:rsid w:val="008203CE"/>
    <w:rsid w:val="008203F7"/>
    <w:rsid w:val="0082043D"/>
    <w:rsid w:val="008206F6"/>
    <w:rsid w:val="008208D9"/>
    <w:rsid w:val="00820947"/>
    <w:rsid w:val="008209C4"/>
    <w:rsid w:val="00820A6A"/>
    <w:rsid w:val="00820AE2"/>
    <w:rsid w:val="00820AED"/>
    <w:rsid w:val="00820C38"/>
    <w:rsid w:val="00820C8F"/>
    <w:rsid w:val="00820DC6"/>
    <w:rsid w:val="00820E0E"/>
    <w:rsid w:val="0082103F"/>
    <w:rsid w:val="008210C1"/>
    <w:rsid w:val="0082110F"/>
    <w:rsid w:val="008211DB"/>
    <w:rsid w:val="0082122B"/>
    <w:rsid w:val="0082131A"/>
    <w:rsid w:val="008213D0"/>
    <w:rsid w:val="00821524"/>
    <w:rsid w:val="00821568"/>
    <w:rsid w:val="00821587"/>
    <w:rsid w:val="008216D7"/>
    <w:rsid w:val="008217BD"/>
    <w:rsid w:val="008218B2"/>
    <w:rsid w:val="008219DB"/>
    <w:rsid w:val="00821A94"/>
    <w:rsid w:val="00821B84"/>
    <w:rsid w:val="00821B9D"/>
    <w:rsid w:val="00821D4A"/>
    <w:rsid w:val="00821DC2"/>
    <w:rsid w:val="00821F18"/>
    <w:rsid w:val="00821FCC"/>
    <w:rsid w:val="00821FDE"/>
    <w:rsid w:val="00822032"/>
    <w:rsid w:val="00822344"/>
    <w:rsid w:val="00822394"/>
    <w:rsid w:val="008223A7"/>
    <w:rsid w:val="008223AD"/>
    <w:rsid w:val="0082248E"/>
    <w:rsid w:val="008224E9"/>
    <w:rsid w:val="00822513"/>
    <w:rsid w:val="00822922"/>
    <w:rsid w:val="00822995"/>
    <w:rsid w:val="008229AC"/>
    <w:rsid w:val="00822A3F"/>
    <w:rsid w:val="00822AF6"/>
    <w:rsid w:val="00822C72"/>
    <w:rsid w:val="00822C82"/>
    <w:rsid w:val="00822D69"/>
    <w:rsid w:val="00822ED4"/>
    <w:rsid w:val="00822FC7"/>
    <w:rsid w:val="0082305F"/>
    <w:rsid w:val="00823062"/>
    <w:rsid w:val="0082309A"/>
    <w:rsid w:val="008231A0"/>
    <w:rsid w:val="008232F8"/>
    <w:rsid w:val="00823322"/>
    <w:rsid w:val="0082332F"/>
    <w:rsid w:val="008233A0"/>
    <w:rsid w:val="00823455"/>
    <w:rsid w:val="008234F6"/>
    <w:rsid w:val="008234FB"/>
    <w:rsid w:val="0082362D"/>
    <w:rsid w:val="00823B6A"/>
    <w:rsid w:val="00823B6E"/>
    <w:rsid w:val="00823C3D"/>
    <w:rsid w:val="00823D1E"/>
    <w:rsid w:val="00823E4D"/>
    <w:rsid w:val="00823E80"/>
    <w:rsid w:val="00823FC3"/>
    <w:rsid w:val="00824272"/>
    <w:rsid w:val="008242B2"/>
    <w:rsid w:val="00824357"/>
    <w:rsid w:val="00824459"/>
    <w:rsid w:val="0082446E"/>
    <w:rsid w:val="0082456C"/>
    <w:rsid w:val="008245F2"/>
    <w:rsid w:val="008245F7"/>
    <w:rsid w:val="00824757"/>
    <w:rsid w:val="00824811"/>
    <w:rsid w:val="008248E6"/>
    <w:rsid w:val="0082493D"/>
    <w:rsid w:val="00824B19"/>
    <w:rsid w:val="00824B41"/>
    <w:rsid w:val="00824B85"/>
    <w:rsid w:val="00824B88"/>
    <w:rsid w:val="00824BAD"/>
    <w:rsid w:val="00824BAF"/>
    <w:rsid w:val="00824E63"/>
    <w:rsid w:val="00824E83"/>
    <w:rsid w:val="00824FC3"/>
    <w:rsid w:val="008250A4"/>
    <w:rsid w:val="008250DE"/>
    <w:rsid w:val="0082544C"/>
    <w:rsid w:val="0082549F"/>
    <w:rsid w:val="008255E2"/>
    <w:rsid w:val="0082563E"/>
    <w:rsid w:val="008257A1"/>
    <w:rsid w:val="00825987"/>
    <w:rsid w:val="008259F1"/>
    <w:rsid w:val="00825B1C"/>
    <w:rsid w:val="00825B6B"/>
    <w:rsid w:val="00825CA9"/>
    <w:rsid w:val="00825CB7"/>
    <w:rsid w:val="00825FBB"/>
    <w:rsid w:val="00826164"/>
    <w:rsid w:val="0082616C"/>
    <w:rsid w:val="008263F7"/>
    <w:rsid w:val="0082653C"/>
    <w:rsid w:val="0082654E"/>
    <w:rsid w:val="00826571"/>
    <w:rsid w:val="008265E0"/>
    <w:rsid w:val="00826612"/>
    <w:rsid w:val="00826802"/>
    <w:rsid w:val="00826819"/>
    <w:rsid w:val="008268EC"/>
    <w:rsid w:val="00826901"/>
    <w:rsid w:val="0082699F"/>
    <w:rsid w:val="008269FF"/>
    <w:rsid w:val="00826B68"/>
    <w:rsid w:val="00826D16"/>
    <w:rsid w:val="00826ED4"/>
    <w:rsid w:val="00826F35"/>
    <w:rsid w:val="00826FA4"/>
    <w:rsid w:val="0082700A"/>
    <w:rsid w:val="008272B5"/>
    <w:rsid w:val="0082731B"/>
    <w:rsid w:val="00827498"/>
    <w:rsid w:val="0082765E"/>
    <w:rsid w:val="008276BE"/>
    <w:rsid w:val="008276EE"/>
    <w:rsid w:val="008277C4"/>
    <w:rsid w:val="008277F2"/>
    <w:rsid w:val="0082791C"/>
    <w:rsid w:val="008279D5"/>
    <w:rsid w:val="00827B63"/>
    <w:rsid w:val="00827B97"/>
    <w:rsid w:val="00827C64"/>
    <w:rsid w:val="00827D98"/>
    <w:rsid w:val="00830159"/>
    <w:rsid w:val="0083025F"/>
    <w:rsid w:val="0083067C"/>
    <w:rsid w:val="0083078C"/>
    <w:rsid w:val="00830BF0"/>
    <w:rsid w:val="00830D1A"/>
    <w:rsid w:val="00830DFD"/>
    <w:rsid w:val="0083104F"/>
    <w:rsid w:val="008310C0"/>
    <w:rsid w:val="0083120A"/>
    <w:rsid w:val="008313C9"/>
    <w:rsid w:val="0083147E"/>
    <w:rsid w:val="008314D1"/>
    <w:rsid w:val="008314FD"/>
    <w:rsid w:val="00831677"/>
    <w:rsid w:val="008316A1"/>
    <w:rsid w:val="0083175A"/>
    <w:rsid w:val="0083182F"/>
    <w:rsid w:val="00831967"/>
    <w:rsid w:val="008319E1"/>
    <w:rsid w:val="00831AB1"/>
    <w:rsid w:val="00831B35"/>
    <w:rsid w:val="00831B48"/>
    <w:rsid w:val="00831C7C"/>
    <w:rsid w:val="00831D13"/>
    <w:rsid w:val="00831E40"/>
    <w:rsid w:val="00831E83"/>
    <w:rsid w:val="00831E85"/>
    <w:rsid w:val="00831FB2"/>
    <w:rsid w:val="008321E6"/>
    <w:rsid w:val="0083229C"/>
    <w:rsid w:val="008323BE"/>
    <w:rsid w:val="0083245B"/>
    <w:rsid w:val="008324A7"/>
    <w:rsid w:val="008324C2"/>
    <w:rsid w:val="00832551"/>
    <w:rsid w:val="008325B4"/>
    <w:rsid w:val="008326BA"/>
    <w:rsid w:val="008327D6"/>
    <w:rsid w:val="008327E2"/>
    <w:rsid w:val="008328EE"/>
    <w:rsid w:val="00832AA1"/>
    <w:rsid w:val="00832AF5"/>
    <w:rsid w:val="00832BF3"/>
    <w:rsid w:val="00832BF7"/>
    <w:rsid w:val="00832CE9"/>
    <w:rsid w:val="00832D70"/>
    <w:rsid w:val="00832D7A"/>
    <w:rsid w:val="00833137"/>
    <w:rsid w:val="00833142"/>
    <w:rsid w:val="008331B9"/>
    <w:rsid w:val="00833208"/>
    <w:rsid w:val="008332D9"/>
    <w:rsid w:val="00833317"/>
    <w:rsid w:val="00833340"/>
    <w:rsid w:val="008333C3"/>
    <w:rsid w:val="008335B6"/>
    <w:rsid w:val="00833600"/>
    <w:rsid w:val="0083388D"/>
    <w:rsid w:val="00833993"/>
    <w:rsid w:val="00833B1A"/>
    <w:rsid w:val="00833B27"/>
    <w:rsid w:val="00833B4E"/>
    <w:rsid w:val="00833BAD"/>
    <w:rsid w:val="00833CD7"/>
    <w:rsid w:val="00833E02"/>
    <w:rsid w:val="00833E70"/>
    <w:rsid w:val="00833EA5"/>
    <w:rsid w:val="00833F32"/>
    <w:rsid w:val="00834294"/>
    <w:rsid w:val="008344ED"/>
    <w:rsid w:val="0083467B"/>
    <w:rsid w:val="00834779"/>
    <w:rsid w:val="00834C26"/>
    <w:rsid w:val="00834DC7"/>
    <w:rsid w:val="00834E22"/>
    <w:rsid w:val="00834E8F"/>
    <w:rsid w:val="00834EBE"/>
    <w:rsid w:val="00834F0F"/>
    <w:rsid w:val="00834F44"/>
    <w:rsid w:val="00834F65"/>
    <w:rsid w:val="00834FFB"/>
    <w:rsid w:val="008350D9"/>
    <w:rsid w:val="00835289"/>
    <w:rsid w:val="008352CA"/>
    <w:rsid w:val="008352D8"/>
    <w:rsid w:val="00835397"/>
    <w:rsid w:val="008353F5"/>
    <w:rsid w:val="008356EC"/>
    <w:rsid w:val="00835737"/>
    <w:rsid w:val="008357EE"/>
    <w:rsid w:val="00835805"/>
    <w:rsid w:val="008358BB"/>
    <w:rsid w:val="008358F8"/>
    <w:rsid w:val="0083599A"/>
    <w:rsid w:val="00835A69"/>
    <w:rsid w:val="00835B1B"/>
    <w:rsid w:val="00835B34"/>
    <w:rsid w:val="00835BFA"/>
    <w:rsid w:val="00835CB9"/>
    <w:rsid w:val="00835D38"/>
    <w:rsid w:val="00835D8E"/>
    <w:rsid w:val="00835DAF"/>
    <w:rsid w:val="00835DE5"/>
    <w:rsid w:val="0083610E"/>
    <w:rsid w:val="0083617A"/>
    <w:rsid w:val="00836264"/>
    <w:rsid w:val="00836341"/>
    <w:rsid w:val="0083679D"/>
    <w:rsid w:val="0083687D"/>
    <w:rsid w:val="008368C9"/>
    <w:rsid w:val="00836BBB"/>
    <w:rsid w:val="00836CA2"/>
    <w:rsid w:val="00836D25"/>
    <w:rsid w:val="00836D5D"/>
    <w:rsid w:val="00836ED5"/>
    <w:rsid w:val="0083700F"/>
    <w:rsid w:val="00837086"/>
    <w:rsid w:val="008372D0"/>
    <w:rsid w:val="0083731A"/>
    <w:rsid w:val="0083746C"/>
    <w:rsid w:val="008374FD"/>
    <w:rsid w:val="00837560"/>
    <w:rsid w:val="008375C6"/>
    <w:rsid w:val="00837807"/>
    <w:rsid w:val="0083783D"/>
    <w:rsid w:val="00837904"/>
    <w:rsid w:val="00837D68"/>
    <w:rsid w:val="00837E01"/>
    <w:rsid w:val="00837EAB"/>
    <w:rsid w:val="00837F2C"/>
    <w:rsid w:val="00837FE0"/>
    <w:rsid w:val="00837FE2"/>
    <w:rsid w:val="00837FFB"/>
    <w:rsid w:val="00840092"/>
    <w:rsid w:val="008403E0"/>
    <w:rsid w:val="00840434"/>
    <w:rsid w:val="0084054D"/>
    <w:rsid w:val="00840708"/>
    <w:rsid w:val="008407D0"/>
    <w:rsid w:val="00840CAF"/>
    <w:rsid w:val="00840D2B"/>
    <w:rsid w:val="00840D8F"/>
    <w:rsid w:val="00840DDA"/>
    <w:rsid w:val="00840EB9"/>
    <w:rsid w:val="0084122F"/>
    <w:rsid w:val="00841650"/>
    <w:rsid w:val="00841688"/>
    <w:rsid w:val="0084168A"/>
    <w:rsid w:val="008416BF"/>
    <w:rsid w:val="008416ED"/>
    <w:rsid w:val="008417B0"/>
    <w:rsid w:val="00841B0E"/>
    <w:rsid w:val="00841BA1"/>
    <w:rsid w:val="00841E54"/>
    <w:rsid w:val="00841F2D"/>
    <w:rsid w:val="00841F7C"/>
    <w:rsid w:val="008421FB"/>
    <w:rsid w:val="008422F0"/>
    <w:rsid w:val="008423A9"/>
    <w:rsid w:val="0084255D"/>
    <w:rsid w:val="00842665"/>
    <w:rsid w:val="0084267A"/>
    <w:rsid w:val="008427C9"/>
    <w:rsid w:val="0084291F"/>
    <w:rsid w:val="00842A50"/>
    <w:rsid w:val="00842A9D"/>
    <w:rsid w:val="00842B36"/>
    <w:rsid w:val="00842C1A"/>
    <w:rsid w:val="00842CAA"/>
    <w:rsid w:val="00842CFC"/>
    <w:rsid w:val="00842E37"/>
    <w:rsid w:val="00842E7D"/>
    <w:rsid w:val="00842EB5"/>
    <w:rsid w:val="00842F2E"/>
    <w:rsid w:val="00842F6B"/>
    <w:rsid w:val="00842F72"/>
    <w:rsid w:val="00842FCA"/>
    <w:rsid w:val="00843004"/>
    <w:rsid w:val="008431A5"/>
    <w:rsid w:val="008431E4"/>
    <w:rsid w:val="008432CF"/>
    <w:rsid w:val="0084339C"/>
    <w:rsid w:val="0084347F"/>
    <w:rsid w:val="008434F3"/>
    <w:rsid w:val="008435C7"/>
    <w:rsid w:val="0084368E"/>
    <w:rsid w:val="00843733"/>
    <w:rsid w:val="0084373F"/>
    <w:rsid w:val="0084389C"/>
    <w:rsid w:val="008438BB"/>
    <w:rsid w:val="008438EE"/>
    <w:rsid w:val="008439C7"/>
    <w:rsid w:val="00843A44"/>
    <w:rsid w:val="00843A47"/>
    <w:rsid w:val="00843A61"/>
    <w:rsid w:val="00843A6E"/>
    <w:rsid w:val="00843DA0"/>
    <w:rsid w:val="00843E2A"/>
    <w:rsid w:val="00843F80"/>
    <w:rsid w:val="008441AD"/>
    <w:rsid w:val="008442FB"/>
    <w:rsid w:val="008444C8"/>
    <w:rsid w:val="00844532"/>
    <w:rsid w:val="0084465E"/>
    <w:rsid w:val="00844681"/>
    <w:rsid w:val="008446A1"/>
    <w:rsid w:val="008446FE"/>
    <w:rsid w:val="00844868"/>
    <w:rsid w:val="00844893"/>
    <w:rsid w:val="008448A8"/>
    <w:rsid w:val="00844A80"/>
    <w:rsid w:val="00844BA9"/>
    <w:rsid w:val="00844C9A"/>
    <w:rsid w:val="00844D02"/>
    <w:rsid w:val="00844E2D"/>
    <w:rsid w:val="00844EB0"/>
    <w:rsid w:val="00844EE9"/>
    <w:rsid w:val="00844F2C"/>
    <w:rsid w:val="00844F91"/>
    <w:rsid w:val="0084501B"/>
    <w:rsid w:val="00845028"/>
    <w:rsid w:val="00845046"/>
    <w:rsid w:val="00845058"/>
    <w:rsid w:val="00845311"/>
    <w:rsid w:val="00845358"/>
    <w:rsid w:val="008453A5"/>
    <w:rsid w:val="008453B6"/>
    <w:rsid w:val="0084546E"/>
    <w:rsid w:val="00845496"/>
    <w:rsid w:val="0084559F"/>
    <w:rsid w:val="0084565D"/>
    <w:rsid w:val="00845661"/>
    <w:rsid w:val="00845670"/>
    <w:rsid w:val="0084568C"/>
    <w:rsid w:val="008456ED"/>
    <w:rsid w:val="008456FD"/>
    <w:rsid w:val="008457D4"/>
    <w:rsid w:val="0084580F"/>
    <w:rsid w:val="0084592E"/>
    <w:rsid w:val="008459B3"/>
    <w:rsid w:val="00845A1C"/>
    <w:rsid w:val="00845A5F"/>
    <w:rsid w:val="00845AB6"/>
    <w:rsid w:val="00845B58"/>
    <w:rsid w:val="00845D22"/>
    <w:rsid w:val="00845D5F"/>
    <w:rsid w:val="00845E8F"/>
    <w:rsid w:val="00845F8D"/>
    <w:rsid w:val="00845FB9"/>
    <w:rsid w:val="00846023"/>
    <w:rsid w:val="00846233"/>
    <w:rsid w:val="00846265"/>
    <w:rsid w:val="008462F5"/>
    <w:rsid w:val="00846893"/>
    <w:rsid w:val="008468AC"/>
    <w:rsid w:val="008468E3"/>
    <w:rsid w:val="00846A82"/>
    <w:rsid w:val="00846BAE"/>
    <w:rsid w:val="00846CF7"/>
    <w:rsid w:val="00846D39"/>
    <w:rsid w:val="00846D65"/>
    <w:rsid w:val="00846D79"/>
    <w:rsid w:val="00846DB7"/>
    <w:rsid w:val="00846E63"/>
    <w:rsid w:val="00846EBD"/>
    <w:rsid w:val="00846EF6"/>
    <w:rsid w:val="00846F9E"/>
    <w:rsid w:val="0084702B"/>
    <w:rsid w:val="00847069"/>
    <w:rsid w:val="0084706A"/>
    <w:rsid w:val="0084714A"/>
    <w:rsid w:val="00847184"/>
    <w:rsid w:val="008473E7"/>
    <w:rsid w:val="00847437"/>
    <w:rsid w:val="00847511"/>
    <w:rsid w:val="008478B4"/>
    <w:rsid w:val="00847D76"/>
    <w:rsid w:val="00847E84"/>
    <w:rsid w:val="00847F1D"/>
    <w:rsid w:val="00847FD2"/>
    <w:rsid w:val="0085003C"/>
    <w:rsid w:val="00850055"/>
    <w:rsid w:val="0085005B"/>
    <w:rsid w:val="0085005E"/>
    <w:rsid w:val="00850157"/>
    <w:rsid w:val="008501F9"/>
    <w:rsid w:val="0085027C"/>
    <w:rsid w:val="008502C4"/>
    <w:rsid w:val="008502F5"/>
    <w:rsid w:val="0085036E"/>
    <w:rsid w:val="00850394"/>
    <w:rsid w:val="008503D4"/>
    <w:rsid w:val="008503DD"/>
    <w:rsid w:val="008504A2"/>
    <w:rsid w:val="008504E8"/>
    <w:rsid w:val="008505BA"/>
    <w:rsid w:val="008506DF"/>
    <w:rsid w:val="00850752"/>
    <w:rsid w:val="00850796"/>
    <w:rsid w:val="008507AE"/>
    <w:rsid w:val="00850848"/>
    <w:rsid w:val="008508E7"/>
    <w:rsid w:val="008508E8"/>
    <w:rsid w:val="008509D7"/>
    <w:rsid w:val="00850A0A"/>
    <w:rsid w:val="00850A76"/>
    <w:rsid w:val="00850A8F"/>
    <w:rsid w:val="00850C52"/>
    <w:rsid w:val="00850CC1"/>
    <w:rsid w:val="00850D0B"/>
    <w:rsid w:val="00850DAA"/>
    <w:rsid w:val="00850DBA"/>
    <w:rsid w:val="00850E26"/>
    <w:rsid w:val="00850F4B"/>
    <w:rsid w:val="00850FC4"/>
    <w:rsid w:val="00851097"/>
    <w:rsid w:val="00851131"/>
    <w:rsid w:val="0085115B"/>
    <w:rsid w:val="00851299"/>
    <w:rsid w:val="00851453"/>
    <w:rsid w:val="008515A7"/>
    <w:rsid w:val="0085178E"/>
    <w:rsid w:val="0085196E"/>
    <w:rsid w:val="00851AB1"/>
    <w:rsid w:val="00851B30"/>
    <w:rsid w:val="00851C84"/>
    <w:rsid w:val="00851D2D"/>
    <w:rsid w:val="00851D31"/>
    <w:rsid w:val="00851E32"/>
    <w:rsid w:val="00851EE5"/>
    <w:rsid w:val="00852024"/>
    <w:rsid w:val="008520CE"/>
    <w:rsid w:val="008521B2"/>
    <w:rsid w:val="008522E8"/>
    <w:rsid w:val="0085238E"/>
    <w:rsid w:val="0085244B"/>
    <w:rsid w:val="008526AA"/>
    <w:rsid w:val="00852720"/>
    <w:rsid w:val="008529FF"/>
    <w:rsid w:val="00852A1D"/>
    <w:rsid w:val="00852ADE"/>
    <w:rsid w:val="00852B10"/>
    <w:rsid w:val="00852BE6"/>
    <w:rsid w:val="00852CBA"/>
    <w:rsid w:val="00852DBC"/>
    <w:rsid w:val="00852E82"/>
    <w:rsid w:val="0085303A"/>
    <w:rsid w:val="00853079"/>
    <w:rsid w:val="0085316D"/>
    <w:rsid w:val="00853273"/>
    <w:rsid w:val="0085334A"/>
    <w:rsid w:val="00853456"/>
    <w:rsid w:val="008534DF"/>
    <w:rsid w:val="00853538"/>
    <w:rsid w:val="00853673"/>
    <w:rsid w:val="008537BC"/>
    <w:rsid w:val="0085382C"/>
    <w:rsid w:val="00853A89"/>
    <w:rsid w:val="00853B45"/>
    <w:rsid w:val="00853C69"/>
    <w:rsid w:val="00853D58"/>
    <w:rsid w:val="00853D8D"/>
    <w:rsid w:val="00853D98"/>
    <w:rsid w:val="00853DC8"/>
    <w:rsid w:val="00853F48"/>
    <w:rsid w:val="00853F85"/>
    <w:rsid w:val="00853FFD"/>
    <w:rsid w:val="0085413F"/>
    <w:rsid w:val="0085416E"/>
    <w:rsid w:val="008543C9"/>
    <w:rsid w:val="00854418"/>
    <w:rsid w:val="008544CC"/>
    <w:rsid w:val="008544F7"/>
    <w:rsid w:val="00854518"/>
    <w:rsid w:val="00854606"/>
    <w:rsid w:val="0085465E"/>
    <w:rsid w:val="008548BF"/>
    <w:rsid w:val="00854AFC"/>
    <w:rsid w:val="00854EBD"/>
    <w:rsid w:val="00854F28"/>
    <w:rsid w:val="00854F2D"/>
    <w:rsid w:val="00855373"/>
    <w:rsid w:val="008554A1"/>
    <w:rsid w:val="008554A3"/>
    <w:rsid w:val="008556BA"/>
    <w:rsid w:val="0085570F"/>
    <w:rsid w:val="008557E0"/>
    <w:rsid w:val="008557F6"/>
    <w:rsid w:val="00855A6E"/>
    <w:rsid w:val="00855A9A"/>
    <w:rsid w:val="00855BFD"/>
    <w:rsid w:val="00855C66"/>
    <w:rsid w:val="00855C9E"/>
    <w:rsid w:val="00855CFF"/>
    <w:rsid w:val="00855EB9"/>
    <w:rsid w:val="00855EBC"/>
    <w:rsid w:val="00856054"/>
    <w:rsid w:val="0085614E"/>
    <w:rsid w:val="008561D0"/>
    <w:rsid w:val="0085621C"/>
    <w:rsid w:val="00856285"/>
    <w:rsid w:val="008563F4"/>
    <w:rsid w:val="00856404"/>
    <w:rsid w:val="0085656D"/>
    <w:rsid w:val="0085657D"/>
    <w:rsid w:val="008565D6"/>
    <w:rsid w:val="0085672A"/>
    <w:rsid w:val="008567C2"/>
    <w:rsid w:val="008567DB"/>
    <w:rsid w:val="00856897"/>
    <w:rsid w:val="0085690F"/>
    <w:rsid w:val="0085694D"/>
    <w:rsid w:val="008569E2"/>
    <w:rsid w:val="00856A0E"/>
    <w:rsid w:val="00856C48"/>
    <w:rsid w:val="00856D68"/>
    <w:rsid w:val="00856DBA"/>
    <w:rsid w:val="00856E3A"/>
    <w:rsid w:val="0085728E"/>
    <w:rsid w:val="0085731E"/>
    <w:rsid w:val="00857424"/>
    <w:rsid w:val="008575B1"/>
    <w:rsid w:val="00857669"/>
    <w:rsid w:val="008576F6"/>
    <w:rsid w:val="0085770B"/>
    <w:rsid w:val="008579CC"/>
    <w:rsid w:val="00857A8A"/>
    <w:rsid w:val="00857B9B"/>
    <w:rsid w:val="00857BAD"/>
    <w:rsid w:val="00857CD8"/>
    <w:rsid w:val="00857D36"/>
    <w:rsid w:val="00857D50"/>
    <w:rsid w:val="00857E37"/>
    <w:rsid w:val="0086007D"/>
    <w:rsid w:val="008600B0"/>
    <w:rsid w:val="00860196"/>
    <w:rsid w:val="0086019A"/>
    <w:rsid w:val="008601C9"/>
    <w:rsid w:val="00860223"/>
    <w:rsid w:val="0086023D"/>
    <w:rsid w:val="00860439"/>
    <w:rsid w:val="00860464"/>
    <w:rsid w:val="008604E3"/>
    <w:rsid w:val="008605D1"/>
    <w:rsid w:val="00860664"/>
    <w:rsid w:val="00860724"/>
    <w:rsid w:val="0086072E"/>
    <w:rsid w:val="0086095B"/>
    <w:rsid w:val="00860B17"/>
    <w:rsid w:val="00860D96"/>
    <w:rsid w:val="00860DC5"/>
    <w:rsid w:val="00860DD7"/>
    <w:rsid w:val="00860DF6"/>
    <w:rsid w:val="00860EB2"/>
    <w:rsid w:val="00860F5F"/>
    <w:rsid w:val="00860FDF"/>
    <w:rsid w:val="0086103C"/>
    <w:rsid w:val="0086114B"/>
    <w:rsid w:val="00861165"/>
    <w:rsid w:val="008612B8"/>
    <w:rsid w:val="008613B2"/>
    <w:rsid w:val="00861441"/>
    <w:rsid w:val="008616AF"/>
    <w:rsid w:val="00861706"/>
    <w:rsid w:val="008617AB"/>
    <w:rsid w:val="00861813"/>
    <w:rsid w:val="00861876"/>
    <w:rsid w:val="0086193A"/>
    <w:rsid w:val="00861953"/>
    <w:rsid w:val="0086197F"/>
    <w:rsid w:val="00861995"/>
    <w:rsid w:val="00861B0B"/>
    <w:rsid w:val="00861B31"/>
    <w:rsid w:val="00861BA4"/>
    <w:rsid w:val="00861BD7"/>
    <w:rsid w:val="00861BEA"/>
    <w:rsid w:val="00861C64"/>
    <w:rsid w:val="00861C90"/>
    <w:rsid w:val="00861CF9"/>
    <w:rsid w:val="00861DCE"/>
    <w:rsid w:val="00861EB5"/>
    <w:rsid w:val="00861FD7"/>
    <w:rsid w:val="008620B7"/>
    <w:rsid w:val="00862179"/>
    <w:rsid w:val="0086219F"/>
    <w:rsid w:val="008621EC"/>
    <w:rsid w:val="0086223F"/>
    <w:rsid w:val="00862274"/>
    <w:rsid w:val="00862328"/>
    <w:rsid w:val="00862737"/>
    <w:rsid w:val="0086275D"/>
    <w:rsid w:val="0086276A"/>
    <w:rsid w:val="00862772"/>
    <w:rsid w:val="0086277B"/>
    <w:rsid w:val="008627BF"/>
    <w:rsid w:val="008627C8"/>
    <w:rsid w:val="00862A62"/>
    <w:rsid w:val="00862B3B"/>
    <w:rsid w:val="00862B3F"/>
    <w:rsid w:val="00862BB4"/>
    <w:rsid w:val="00862BDB"/>
    <w:rsid w:val="00862BDE"/>
    <w:rsid w:val="00862C9A"/>
    <w:rsid w:val="00862D28"/>
    <w:rsid w:val="00862D56"/>
    <w:rsid w:val="00862E0E"/>
    <w:rsid w:val="00862E68"/>
    <w:rsid w:val="00862EA7"/>
    <w:rsid w:val="00862F50"/>
    <w:rsid w:val="00863072"/>
    <w:rsid w:val="00863097"/>
    <w:rsid w:val="008631CE"/>
    <w:rsid w:val="008633D3"/>
    <w:rsid w:val="008634BC"/>
    <w:rsid w:val="00863583"/>
    <w:rsid w:val="00863689"/>
    <w:rsid w:val="0086369C"/>
    <w:rsid w:val="0086375C"/>
    <w:rsid w:val="00863774"/>
    <w:rsid w:val="00863850"/>
    <w:rsid w:val="00863A22"/>
    <w:rsid w:val="00863B6B"/>
    <w:rsid w:val="00863C22"/>
    <w:rsid w:val="00863DBD"/>
    <w:rsid w:val="00863DD1"/>
    <w:rsid w:val="00863EAC"/>
    <w:rsid w:val="00863EB5"/>
    <w:rsid w:val="00863FAC"/>
    <w:rsid w:val="00864086"/>
    <w:rsid w:val="0086427C"/>
    <w:rsid w:val="00864288"/>
    <w:rsid w:val="008642B4"/>
    <w:rsid w:val="008643CF"/>
    <w:rsid w:val="0086443E"/>
    <w:rsid w:val="008644A4"/>
    <w:rsid w:val="00864559"/>
    <w:rsid w:val="00864604"/>
    <w:rsid w:val="008646BF"/>
    <w:rsid w:val="00864729"/>
    <w:rsid w:val="00864786"/>
    <w:rsid w:val="00864860"/>
    <w:rsid w:val="00864895"/>
    <w:rsid w:val="008648A3"/>
    <w:rsid w:val="00864981"/>
    <w:rsid w:val="00864B51"/>
    <w:rsid w:val="00864DE4"/>
    <w:rsid w:val="008650AD"/>
    <w:rsid w:val="0086512D"/>
    <w:rsid w:val="008651EE"/>
    <w:rsid w:val="00865200"/>
    <w:rsid w:val="0086524B"/>
    <w:rsid w:val="0086525F"/>
    <w:rsid w:val="008652EF"/>
    <w:rsid w:val="0086549A"/>
    <w:rsid w:val="00865501"/>
    <w:rsid w:val="008655B5"/>
    <w:rsid w:val="008655F1"/>
    <w:rsid w:val="0086566C"/>
    <w:rsid w:val="0086581F"/>
    <w:rsid w:val="00865936"/>
    <w:rsid w:val="00865951"/>
    <w:rsid w:val="00865A66"/>
    <w:rsid w:val="00865B2F"/>
    <w:rsid w:val="00865B64"/>
    <w:rsid w:val="00865CBA"/>
    <w:rsid w:val="00865CCE"/>
    <w:rsid w:val="00865DCE"/>
    <w:rsid w:val="00865DDA"/>
    <w:rsid w:val="00865DF1"/>
    <w:rsid w:val="00865F1E"/>
    <w:rsid w:val="00865FB9"/>
    <w:rsid w:val="008660CC"/>
    <w:rsid w:val="008660E2"/>
    <w:rsid w:val="00866185"/>
    <w:rsid w:val="008661E5"/>
    <w:rsid w:val="00866242"/>
    <w:rsid w:val="00866282"/>
    <w:rsid w:val="0086635C"/>
    <w:rsid w:val="0086654A"/>
    <w:rsid w:val="00866562"/>
    <w:rsid w:val="00866697"/>
    <w:rsid w:val="008666B2"/>
    <w:rsid w:val="00866762"/>
    <w:rsid w:val="00866780"/>
    <w:rsid w:val="008667C1"/>
    <w:rsid w:val="008667F9"/>
    <w:rsid w:val="0086682F"/>
    <w:rsid w:val="008668B7"/>
    <w:rsid w:val="0086696C"/>
    <w:rsid w:val="00866A16"/>
    <w:rsid w:val="00866A9E"/>
    <w:rsid w:val="00866AA4"/>
    <w:rsid w:val="00866B87"/>
    <w:rsid w:val="00866BA7"/>
    <w:rsid w:val="00866C0E"/>
    <w:rsid w:val="00866C46"/>
    <w:rsid w:val="00866D78"/>
    <w:rsid w:val="00866DFC"/>
    <w:rsid w:val="00866E54"/>
    <w:rsid w:val="00866FC3"/>
    <w:rsid w:val="00867076"/>
    <w:rsid w:val="008670C1"/>
    <w:rsid w:val="00867161"/>
    <w:rsid w:val="00867198"/>
    <w:rsid w:val="00867498"/>
    <w:rsid w:val="00867704"/>
    <w:rsid w:val="00867752"/>
    <w:rsid w:val="008677C7"/>
    <w:rsid w:val="008677E3"/>
    <w:rsid w:val="00867BF1"/>
    <w:rsid w:val="00867C23"/>
    <w:rsid w:val="00867C6F"/>
    <w:rsid w:val="00867DB8"/>
    <w:rsid w:val="00867DC5"/>
    <w:rsid w:val="00867ECE"/>
    <w:rsid w:val="00867F35"/>
    <w:rsid w:val="008700A3"/>
    <w:rsid w:val="008700C3"/>
    <w:rsid w:val="00870182"/>
    <w:rsid w:val="0087020F"/>
    <w:rsid w:val="008702AD"/>
    <w:rsid w:val="008702D2"/>
    <w:rsid w:val="00870472"/>
    <w:rsid w:val="0087052F"/>
    <w:rsid w:val="008707F7"/>
    <w:rsid w:val="00870815"/>
    <w:rsid w:val="00870924"/>
    <w:rsid w:val="008709F5"/>
    <w:rsid w:val="00870A05"/>
    <w:rsid w:val="00870A3B"/>
    <w:rsid w:val="00870A65"/>
    <w:rsid w:val="00870ABE"/>
    <w:rsid w:val="00870AF8"/>
    <w:rsid w:val="00870B2D"/>
    <w:rsid w:val="00870C75"/>
    <w:rsid w:val="00870CDB"/>
    <w:rsid w:val="00870D39"/>
    <w:rsid w:val="00870D76"/>
    <w:rsid w:val="00870DC9"/>
    <w:rsid w:val="00870F45"/>
    <w:rsid w:val="008711D1"/>
    <w:rsid w:val="00871332"/>
    <w:rsid w:val="008713CB"/>
    <w:rsid w:val="008714E1"/>
    <w:rsid w:val="00871506"/>
    <w:rsid w:val="0087159A"/>
    <w:rsid w:val="00871601"/>
    <w:rsid w:val="00871690"/>
    <w:rsid w:val="00871745"/>
    <w:rsid w:val="0087185C"/>
    <w:rsid w:val="008718C2"/>
    <w:rsid w:val="00871BE1"/>
    <w:rsid w:val="00871E67"/>
    <w:rsid w:val="0087211E"/>
    <w:rsid w:val="00872127"/>
    <w:rsid w:val="008721D7"/>
    <w:rsid w:val="00872249"/>
    <w:rsid w:val="00872301"/>
    <w:rsid w:val="00872305"/>
    <w:rsid w:val="00872346"/>
    <w:rsid w:val="008724DE"/>
    <w:rsid w:val="00872653"/>
    <w:rsid w:val="00872677"/>
    <w:rsid w:val="0087271D"/>
    <w:rsid w:val="008727CC"/>
    <w:rsid w:val="00872935"/>
    <w:rsid w:val="00872951"/>
    <w:rsid w:val="008729A9"/>
    <w:rsid w:val="00872A59"/>
    <w:rsid w:val="00872AE3"/>
    <w:rsid w:val="00872BEB"/>
    <w:rsid w:val="00872D12"/>
    <w:rsid w:val="00872D16"/>
    <w:rsid w:val="00872F3A"/>
    <w:rsid w:val="00872FD2"/>
    <w:rsid w:val="00872FE8"/>
    <w:rsid w:val="008733FB"/>
    <w:rsid w:val="008735A5"/>
    <w:rsid w:val="00873723"/>
    <w:rsid w:val="008737AB"/>
    <w:rsid w:val="008738B0"/>
    <w:rsid w:val="008738E6"/>
    <w:rsid w:val="008739E8"/>
    <w:rsid w:val="00873A65"/>
    <w:rsid w:val="00873AC1"/>
    <w:rsid w:val="00873B8F"/>
    <w:rsid w:val="00873D35"/>
    <w:rsid w:val="00873D47"/>
    <w:rsid w:val="00873EAA"/>
    <w:rsid w:val="00873EED"/>
    <w:rsid w:val="008740E5"/>
    <w:rsid w:val="00874162"/>
    <w:rsid w:val="00874268"/>
    <w:rsid w:val="00874340"/>
    <w:rsid w:val="00874417"/>
    <w:rsid w:val="0087444E"/>
    <w:rsid w:val="008744F2"/>
    <w:rsid w:val="00874680"/>
    <w:rsid w:val="00874701"/>
    <w:rsid w:val="0087470C"/>
    <w:rsid w:val="00874719"/>
    <w:rsid w:val="00874736"/>
    <w:rsid w:val="0087477E"/>
    <w:rsid w:val="00874788"/>
    <w:rsid w:val="008747BB"/>
    <w:rsid w:val="008749B2"/>
    <w:rsid w:val="008749B9"/>
    <w:rsid w:val="008749D2"/>
    <w:rsid w:val="00874AC2"/>
    <w:rsid w:val="00874DCF"/>
    <w:rsid w:val="00875042"/>
    <w:rsid w:val="0087506C"/>
    <w:rsid w:val="00875137"/>
    <w:rsid w:val="00875168"/>
    <w:rsid w:val="008751D7"/>
    <w:rsid w:val="00875218"/>
    <w:rsid w:val="008752E2"/>
    <w:rsid w:val="00875314"/>
    <w:rsid w:val="0087533B"/>
    <w:rsid w:val="00875486"/>
    <w:rsid w:val="00875488"/>
    <w:rsid w:val="00875550"/>
    <w:rsid w:val="008755A7"/>
    <w:rsid w:val="00875650"/>
    <w:rsid w:val="00875727"/>
    <w:rsid w:val="00875752"/>
    <w:rsid w:val="00875781"/>
    <w:rsid w:val="00875A8A"/>
    <w:rsid w:val="00875B2E"/>
    <w:rsid w:val="00875BB9"/>
    <w:rsid w:val="00875C3D"/>
    <w:rsid w:val="00875C4E"/>
    <w:rsid w:val="00875D6F"/>
    <w:rsid w:val="00875D77"/>
    <w:rsid w:val="00876067"/>
    <w:rsid w:val="00876085"/>
    <w:rsid w:val="008760C0"/>
    <w:rsid w:val="00876149"/>
    <w:rsid w:val="008762C6"/>
    <w:rsid w:val="00876341"/>
    <w:rsid w:val="00876484"/>
    <w:rsid w:val="008764AB"/>
    <w:rsid w:val="0087650B"/>
    <w:rsid w:val="0087664D"/>
    <w:rsid w:val="008766AA"/>
    <w:rsid w:val="00876869"/>
    <w:rsid w:val="00876912"/>
    <w:rsid w:val="00876B8C"/>
    <w:rsid w:val="00876BCA"/>
    <w:rsid w:val="00876CC4"/>
    <w:rsid w:val="00876CDA"/>
    <w:rsid w:val="00876DB0"/>
    <w:rsid w:val="00876DF7"/>
    <w:rsid w:val="00876E39"/>
    <w:rsid w:val="00876EDE"/>
    <w:rsid w:val="00876EE4"/>
    <w:rsid w:val="00876FBB"/>
    <w:rsid w:val="0087702B"/>
    <w:rsid w:val="008771A3"/>
    <w:rsid w:val="00877236"/>
    <w:rsid w:val="00877377"/>
    <w:rsid w:val="0087743C"/>
    <w:rsid w:val="0087743F"/>
    <w:rsid w:val="00877452"/>
    <w:rsid w:val="00877468"/>
    <w:rsid w:val="008774C3"/>
    <w:rsid w:val="0087755D"/>
    <w:rsid w:val="008775F7"/>
    <w:rsid w:val="00877744"/>
    <w:rsid w:val="00877856"/>
    <w:rsid w:val="00877873"/>
    <w:rsid w:val="0087788D"/>
    <w:rsid w:val="00877903"/>
    <w:rsid w:val="00877BC7"/>
    <w:rsid w:val="00877C8D"/>
    <w:rsid w:val="00877CB5"/>
    <w:rsid w:val="00877CE3"/>
    <w:rsid w:val="00877CFC"/>
    <w:rsid w:val="00877D62"/>
    <w:rsid w:val="00877D66"/>
    <w:rsid w:val="00877DD6"/>
    <w:rsid w:val="00877E1D"/>
    <w:rsid w:val="00877EBD"/>
    <w:rsid w:val="00877F93"/>
    <w:rsid w:val="0088002B"/>
    <w:rsid w:val="00880079"/>
    <w:rsid w:val="008801AE"/>
    <w:rsid w:val="008801B2"/>
    <w:rsid w:val="0088021E"/>
    <w:rsid w:val="00880226"/>
    <w:rsid w:val="00880255"/>
    <w:rsid w:val="0088032F"/>
    <w:rsid w:val="0088086A"/>
    <w:rsid w:val="00880933"/>
    <w:rsid w:val="008809D6"/>
    <w:rsid w:val="00880A8B"/>
    <w:rsid w:val="00880B2E"/>
    <w:rsid w:val="00880C73"/>
    <w:rsid w:val="00880C7F"/>
    <w:rsid w:val="00880C95"/>
    <w:rsid w:val="00880D54"/>
    <w:rsid w:val="00880ED9"/>
    <w:rsid w:val="00880EE1"/>
    <w:rsid w:val="00880F00"/>
    <w:rsid w:val="00880F53"/>
    <w:rsid w:val="00880F7C"/>
    <w:rsid w:val="00880F81"/>
    <w:rsid w:val="00880F92"/>
    <w:rsid w:val="00880F9B"/>
    <w:rsid w:val="008810CB"/>
    <w:rsid w:val="008810FE"/>
    <w:rsid w:val="00881119"/>
    <w:rsid w:val="0088121B"/>
    <w:rsid w:val="00881241"/>
    <w:rsid w:val="00881331"/>
    <w:rsid w:val="0088146E"/>
    <w:rsid w:val="0088154C"/>
    <w:rsid w:val="00881723"/>
    <w:rsid w:val="00881813"/>
    <w:rsid w:val="008818F2"/>
    <w:rsid w:val="008819AF"/>
    <w:rsid w:val="00881A2A"/>
    <w:rsid w:val="00881BC6"/>
    <w:rsid w:val="00881BF2"/>
    <w:rsid w:val="00881C4A"/>
    <w:rsid w:val="00881C81"/>
    <w:rsid w:val="00881E70"/>
    <w:rsid w:val="00881EBE"/>
    <w:rsid w:val="00881ECB"/>
    <w:rsid w:val="00881FD3"/>
    <w:rsid w:val="0088239F"/>
    <w:rsid w:val="008823BB"/>
    <w:rsid w:val="00882484"/>
    <w:rsid w:val="008825E7"/>
    <w:rsid w:val="00882648"/>
    <w:rsid w:val="008826E5"/>
    <w:rsid w:val="008827E8"/>
    <w:rsid w:val="0088282D"/>
    <w:rsid w:val="0088289C"/>
    <w:rsid w:val="008828C3"/>
    <w:rsid w:val="00882964"/>
    <w:rsid w:val="00882A55"/>
    <w:rsid w:val="00882CA5"/>
    <w:rsid w:val="00882CCD"/>
    <w:rsid w:val="00882D11"/>
    <w:rsid w:val="00882D8C"/>
    <w:rsid w:val="00882DD3"/>
    <w:rsid w:val="00882E01"/>
    <w:rsid w:val="00882E02"/>
    <w:rsid w:val="00882FEC"/>
    <w:rsid w:val="00883070"/>
    <w:rsid w:val="00883075"/>
    <w:rsid w:val="008831CD"/>
    <w:rsid w:val="0088322B"/>
    <w:rsid w:val="00883250"/>
    <w:rsid w:val="00883432"/>
    <w:rsid w:val="0088343E"/>
    <w:rsid w:val="0088373E"/>
    <w:rsid w:val="00883787"/>
    <w:rsid w:val="008838AA"/>
    <w:rsid w:val="008838B1"/>
    <w:rsid w:val="0088391B"/>
    <w:rsid w:val="008839B8"/>
    <w:rsid w:val="00883ABF"/>
    <w:rsid w:val="00883ACA"/>
    <w:rsid w:val="00883B11"/>
    <w:rsid w:val="00883B8D"/>
    <w:rsid w:val="00883C32"/>
    <w:rsid w:val="00883DD2"/>
    <w:rsid w:val="00883DED"/>
    <w:rsid w:val="00883F47"/>
    <w:rsid w:val="0088405A"/>
    <w:rsid w:val="0088409A"/>
    <w:rsid w:val="00884258"/>
    <w:rsid w:val="008842B4"/>
    <w:rsid w:val="0088431D"/>
    <w:rsid w:val="008844F2"/>
    <w:rsid w:val="00884690"/>
    <w:rsid w:val="00884808"/>
    <w:rsid w:val="00884933"/>
    <w:rsid w:val="00884945"/>
    <w:rsid w:val="00884E9C"/>
    <w:rsid w:val="00884EC0"/>
    <w:rsid w:val="00884F00"/>
    <w:rsid w:val="00884FCA"/>
    <w:rsid w:val="008850D5"/>
    <w:rsid w:val="008852B0"/>
    <w:rsid w:val="008852C9"/>
    <w:rsid w:val="008854A6"/>
    <w:rsid w:val="008855B1"/>
    <w:rsid w:val="00885842"/>
    <w:rsid w:val="008858D3"/>
    <w:rsid w:val="0088598B"/>
    <w:rsid w:val="00885A01"/>
    <w:rsid w:val="00885B17"/>
    <w:rsid w:val="00885B69"/>
    <w:rsid w:val="00885B82"/>
    <w:rsid w:val="00885C04"/>
    <w:rsid w:val="00885C4A"/>
    <w:rsid w:val="00885C55"/>
    <w:rsid w:val="00885C7E"/>
    <w:rsid w:val="00885CFE"/>
    <w:rsid w:val="00885D6D"/>
    <w:rsid w:val="00885E82"/>
    <w:rsid w:val="00886002"/>
    <w:rsid w:val="008861CA"/>
    <w:rsid w:val="00886224"/>
    <w:rsid w:val="00886253"/>
    <w:rsid w:val="008864E5"/>
    <w:rsid w:val="00886503"/>
    <w:rsid w:val="00886611"/>
    <w:rsid w:val="00886614"/>
    <w:rsid w:val="00886682"/>
    <w:rsid w:val="008866B7"/>
    <w:rsid w:val="008866F9"/>
    <w:rsid w:val="008866FA"/>
    <w:rsid w:val="00886701"/>
    <w:rsid w:val="0088684D"/>
    <w:rsid w:val="0088687F"/>
    <w:rsid w:val="00886992"/>
    <w:rsid w:val="00886AC9"/>
    <w:rsid w:val="00886C42"/>
    <w:rsid w:val="00886C9D"/>
    <w:rsid w:val="00886D91"/>
    <w:rsid w:val="00886ED9"/>
    <w:rsid w:val="00886F05"/>
    <w:rsid w:val="00886F54"/>
    <w:rsid w:val="00886F56"/>
    <w:rsid w:val="00886FB7"/>
    <w:rsid w:val="00887265"/>
    <w:rsid w:val="0088738C"/>
    <w:rsid w:val="00887451"/>
    <w:rsid w:val="0088756C"/>
    <w:rsid w:val="008875F3"/>
    <w:rsid w:val="008876FF"/>
    <w:rsid w:val="0088772A"/>
    <w:rsid w:val="00887872"/>
    <w:rsid w:val="008878A8"/>
    <w:rsid w:val="00887931"/>
    <w:rsid w:val="00887B35"/>
    <w:rsid w:val="00887B84"/>
    <w:rsid w:val="00887BB6"/>
    <w:rsid w:val="00887BC5"/>
    <w:rsid w:val="00887CF1"/>
    <w:rsid w:val="00887D25"/>
    <w:rsid w:val="00887D80"/>
    <w:rsid w:val="00887DB1"/>
    <w:rsid w:val="00887E05"/>
    <w:rsid w:val="00887FDB"/>
    <w:rsid w:val="008900BE"/>
    <w:rsid w:val="00890139"/>
    <w:rsid w:val="00890140"/>
    <w:rsid w:val="0089027D"/>
    <w:rsid w:val="008902C3"/>
    <w:rsid w:val="00890353"/>
    <w:rsid w:val="008903FB"/>
    <w:rsid w:val="00890429"/>
    <w:rsid w:val="008904D7"/>
    <w:rsid w:val="008904F9"/>
    <w:rsid w:val="00890540"/>
    <w:rsid w:val="008906B9"/>
    <w:rsid w:val="008906CD"/>
    <w:rsid w:val="008907CF"/>
    <w:rsid w:val="0089095A"/>
    <w:rsid w:val="0089098C"/>
    <w:rsid w:val="00890A59"/>
    <w:rsid w:val="00890B86"/>
    <w:rsid w:val="00890CE3"/>
    <w:rsid w:val="00890D19"/>
    <w:rsid w:val="00890DE4"/>
    <w:rsid w:val="00890EA7"/>
    <w:rsid w:val="00890ECF"/>
    <w:rsid w:val="00890F23"/>
    <w:rsid w:val="00891077"/>
    <w:rsid w:val="008910AB"/>
    <w:rsid w:val="00891132"/>
    <w:rsid w:val="008912F8"/>
    <w:rsid w:val="00891364"/>
    <w:rsid w:val="0089138F"/>
    <w:rsid w:val="008913BB"/>
    <w:rsid w:val="00891491"/>
    <w:rsid w:val="008915CB"/>
    <w:rsid w:val="0089161D"/>
    <w:rsid w:val="00891638"/>
    <w:rsid w:val="008916D1"/>
    <w:rsid w:val="008917FA"/>
    <w:rsid w:val="0089190C"/>
    <w:rsid w:val="0089191C"/>
    <w:rsid w:val="00891958"/>
    <w:rsid w:val="0089197E"/>
    <w:rsid w:val="008919E4"/>
    <w:rsid w:val="00891A4F"/>
    <w:rsid w:val="00891AA0"/>
    <w:rsid w:val="00891AD7"/>
    <w:rsid w:val="00891CD1"/>
    <w:rsid w:val="00891CDC"/>
    <w:rsid w:val="00891D48"/>
    <w:rsid w:val="00891D5E"/>
    <w:rsid w:val="00891E9F"/>
    <w:rsid w:val="00891F9C"/>
    <w:rsid w:val="00892407"/>
    <w:rsid w:val="00892415"/>
    <w:rsid w:val="008924C3"/>
    <w:rsid w:val="008925A3"/>
    <w:rsid w:val="0089265D"/>
    <w:rsid w:val="008926E4"/>
    <w:rsid w:val="0089278A"/>
    <w:rsid w:val="008927A2"/>
    <w:rsid w:val="008927DA"/>
    <w:rsid w:val="008928F8"/>
    <w:rsid w:val="00892917"/>
    <w:rsid w:val="00892964"/>
    <w:rsid w:val="00892A48"/>
    <w:rsid w:val="00892A9A"/>
    <w:rsid w:val="00892B05"/>
    <w:rsid w:val="00892BE7"/>
    <w:rsid w:val="00892C28"/>
    <w:rsid w:val="00892CB9"/>
    <w:rsid w:val="00892CF4"/>
    <w:rsid w:val="00892CFA"/>
    <w:rsid w:val="00892E65"/>
    <w:rsid w:val="00892E80"/>
    <w:rsid w:val="00892E97"/>
    <w:rsid w:val="00893091"/>
    <w:rsid w:val="008930A0"/>
    <w:rsid w:val="008930BE"/>
    <w:rsid w:val="00893228"/>
    <w:rsid w:val="00893234"/>
    <w:rsid w:val="00893281"/>
    <w:rsid w:val="008932C4"/>
    <w:rsid w:val="00893408"/>
    <w:rsid w:val="008934C9"/>
    <w:rsid w:val="0089352A"/>
    <w:rsid w:val="00893557"/>
    <w:rsid w:val="008935BC"/>
    <w:rsid w:val="00893657"/>
    <w:rsid w:val="0089366F"/>
    <w:rsid w:val="008936CF"/>
    <w:rsid w:val="008936DF"/>
    <w:rsid w:val="008938A4"/>
    <w:rsid w:val="008939C6"/>
    <w:rsid w:val="00893A4F"/>
    <w:rsid w:val="00893AF0"/>
    <w:rsid w:val="00893BEF"/>
    <w:rsid w:val="00893C73"/>
    <w:rsid w:val="00893D8F"/>
    <w:rsid w:val="00893E5E"/>
    <w:rsid w:val="0089417C"/>
    <w:rsid w:val="008941B4"/>
    <w:rsid w:val="00894217"/>
    <w:rsid w:val="0089432F"/>
    <w:rsid w:val="00894434"/>
    <w:rsid w:val="008944B5"/>
    <w:rsid w:val="00894583"/>
    <w:rsid w:val="00894604"/>
    <w:rsid w:val="00894773"/>
    <w:rsid w:val="008948CB"/>
    <w:rsid w:val="00894AAC"/>
    <w:rsid w:val="00894C67"/>
    <w:rsid w:val="00894E31"/>
    <w:rsid w:val="00894ECD"/>
    <w:rsid w:val="00894F0C"/>
    <w:rsid w:val="00894F2F"/>
    <w:rsid w:val="00894F9A"/>
    <w:rsid w:val="00895209"/>
    <w:rsid w:val="00895470"/>
    <w:rsid w:val="008954A8"/>
    <w:rsid w:val="008955DA"/>
    <w:rsid w:val="00895682"/>
    <w:rsid w:val="008956DC"/>
    <w:rsid w:val="008957B6"/>
    <w:rsid w:val="0089583C"/>
    <w:rsid w:val="0089594D"/>
    <w:rsid w:val="00895B21"/>
    <w:rsid w:val="00895C45"/>
    <w:rsid w:val="00895CA6"/>
    <w:rsid w:val="00895D1E"/>
    <w:rsid w:val="00895ECC"/>
    <w:rsid w:val="00895F1F"/>
    <w:rsid w:val="00895FFF"/>
    <w:rsid w:val="0089600A"/>
    <w:rsid w:val="0089608B"/>
    <w:rsid w:val="008961C5"/>
    <w:rsid w:val="008961F6"/>
    <w:rsid w:val="0089632A"/>
    <w:rsid w:val="0089638E"/>
    <w:rsid w:val="00896569"/>
    <w:rsid w:val="0089662E"/>
    <w:rsid w:val="0089663A"/>
    <w:rsid w:val="00896690"/>
    <w:rsid w:val="008966A6"/>
    <w:rsid w:val="0089671C"/>
    <w:rsid w:val="0089675D"/>
    <w:rsid w:val="00896A28"/>
    <w:rsid w:val="00896A47"/>
    <w:rsid w:val="00896BD0"/>
    <w:rsid w:val="00896CDE"/>
    <w:rsid w:val="00896D52"/>
    <w:rsid w:val="00896D99"/>
    <w:rsid w:val="00896F47"/>
    <w:rsid w:val="00896F4D"/>
    <w:rsid w:val="00896FB7"/>
    <w:rsid w:val="00896FD0"/>
    <w:rsid w:val="0089705C"/>
    <w:rsid w:val="0089708A"/>
    <w:rsid w:val="00897115"/>
    <w:rsid w:val="00897124"/>
    <w:rsid w:val="00897143"/>
    <w:rsid w:val="00897151"/>
    <w:rsid w:val="008971C0"/>
    <w:rsid w:val="008972B6"/>
    <w:rsid w:val="008972CE"/>
    <w:rsid w:val="008973D4"/>
    <w:rsid w:val="0089758B"/>
    <w:rsid w:val="00897716"/>
    <w:rsid w:val="00897729"/>
    <w:rsid w:val="00897793"/>
    <w:rsid w:val="00897814"/>
    <w:rsid w:val="0089797B"/>
    <w:rsid w:val="0089797D"/>
    <w:rsid w:val="00897C1A"/>
    <w:rsid w:val="00897D75"/>
    <w:rsid w:val="00897DED"/>
    <w:rsid w:val="00897F7F"/>
    <w:rsid w:val="008A00AC"/>
    <w:rsid w:val="008A024B"/>
    <w:rsid w:val="008A0479"/>
    <w:rsid w:val="008A07FC"/>
    <w:rsid w:val="008A0866"/>
    <w:rsid w:val="008A08D4"/>
    <w:rsid w:val="008A095E"/>
    <w:rsid w:val="008A0994"/>
    <w:rsid w:val="008A0A25"/>
    <w:rsid w:val="008A0A44"/>
    <w:rsid w:val="008A0A87"/>
    <w:rsid w:val="008A0CCC"/>
    <w:rsid w:val="008A0D2E"/>
    <w:rsid w:val="008A1039"/>
    <w:rsid w:val="008A10D9"/>
    <w:rsid w:val="008A119F"/>
    <w:rsid w:val="008A11EA"/>
    <w:rsid w:val="008A122A"/>
    <w:rsid w:val="008A12A3"/>
    <w:rsid w:val="008A142C"/>
    <w:rsid w:val="008A1435"/>
    <w:rsid w:val="008A1542"/>
    <w:rsid w:val="008A162B"/>
    <w:rsid w:val="008A1660"/>
    <w:rsid w:val="008A177B"/>
    <w:rsid w:val="008A18FC"/>
    <w:rsid w:val="008A1902"/>
    <w:rsid w:val="008A19F0"/>
    <w:rsid w:val="008A1A80"/>
    <w:rsid w:val="008A1AE3"/>
    <w:rsid w:val="008A1B7B"/>
    <w:rsid w:val="008A1BD4"/>
    <w:rsid w:val="008A1DB9"/>
    <w:rsid w:val="008A1E89"/>
    <w:rsid w:val="008A1EED"/>
    <w:rsid w:val="008A1F10"/>
    <w:rsid w:val="008A1F97"/>
    <w:rsid w:val="008A1FF4"/>
    <w:rsid w:val="008A2037"/>
    <w:rsid w:val="008A2249"/>
    <w:rsid w:val="008A22D0"/>
    <w:rsid w:val="008A232D"/>
    <w:rsid w:val="008A2541"/>
    <w:rsid w:val="008A25AD"/>
    <w:rsid w:val="008A25D7"/>
    <w:rsid w:val="008A2818"/>
    <w:rsid w:val="008A2A93"/>
    <w:rsid w:val="008A2CF8"/>
    <w:rsid w:val="008A2F0D"/>
    <w:rsid w:val="008A300F"/>
    <w:rsid w:val="008A3134"/>
    <w:rsid w:val="008A3370"/>
    <w:rsid w:val="008A35BC"/>
    <w:rsid w:val="008A3641"/>
    <w:rsid w:val="008A369B"/>
    <w:rsid w:val="008A3755"/>
    <w:rsid w:val="008A38C8"/>
    <w:rsid w:val="008A38F3"/>
    <w:rsid w:val="008A3A35"/>
    <w:rsid w:val="008A3AB3"/>
    <w:rsid w:val="008A3BB0"/>
    <w:rsid w:val="008A3CCD"/>
    <w:rsid w:val="008A3D25"/>
    <w:rsid w:val="008A3D4D"/>
    <w:rsid w:val="008A3E57"/>
    <w:rsid w:val="008A3F3E"/>
    <w:rsid w:val="008A4112"/>
    <w:rsid w:val="008A41AD"/>
    <w:rsid w:val="008A41FD"/>
    <w:rsid w:val="008A43A1"/>
    <w:rsid w:val="008A4444"/>
    <w:rsid w:val="008A45EC"/>
    <w:rsid w:val="008A47D9"/>
    <w:rsid w:val="008A4803"/>
    <w:rsid w:val="008A4821"/>
    <w:rsid w:val="008A4A35"/>
    <w:rsid w:val="008A4AFF"/>
    <w:rsid w:val="008A4B36"/>
    <w:rsid w:val="008A4B41"/>
    <w:rsid w:val="008A4EAF"/>
    <w:rsid w:val="008A4EF7"/>
    <w:rsid w:val="008A4F2E"/>
    <w:rsid w:val="008A4F34"/>
    <w:rsid w:val="008A5077"/>
    <w:rsid w:val="008A51BD"/>
    <w:rsid w:val="008A5231"/>
    <w:rsid w:val="008A52A7"/>
    <w:rsid w:val="008A52B5"/>
    <w:rsid w:val="008A54AC"/>
    <w:rsid w:val="008A55C1"/>
    <w:rsid w:val="008A5601"/>
    <w:rsid w:val="008A58F8"/>
    <w:rsid w:val="008A58F9"/>
    <w:rsid w:val="008A593C"/>
    <w:rsid w:val="008A597E"/>
    <w:rsid w:val="008A59A8"/>
    <w:rsid w:val="008A59C7"/>
    <w:rsid w:val="008A5A04"/>
    <w:rsid w:val="008A5BA8"/>
    <w:rsid w:val="008A5C3B"/>
    <w:rsid w:val="008A5CE4"/>
    <w:rsid w:val="008A5D62"/>
    <w:rsid w:val="008A5D67"/>
    <w:rsid w:val="008A5DCC"/>
    <w:rsid w:val="008A5F8C"/>
    <w:rsid w:val="008A613E"/>
    <w:rsid w:val="008A6179"/>
    <w:rsid w:val="008A61E0"/>
    <w:rsid w:val="008A6410"/>
    <w:rsid w:val="008A6448"/>
    <w:rsid w:val="008A644F"/>
    <w:rsid w:val="008A645D"/>
    <w:rsid w:val="008A648D"/>
    <w:rsid w:val="008A64B0"/>
    <w:rsid w:val="008A6508"/>
    <w:rsid w:val="008A65A0"/>
    <w:rsid w:val="008A682C"/>
    <w:rsid w:val="008A6BE0"/>
    <w:rsid w:val="008A6C14"/>
    <w:rsid w:val="008A6D38"/>
    <w:rsid w:val="008A6D8B"/>
    <w:rsid w:val="008A6E87"/>
    <w:rsid w:val="008A6EB3"/>
    <w:rsid w:val="008A6EF9"/>
    <w:rsid w:val="008A6F1E"/>
    <w:rsid w:val="008A6F67"/>
    <w:rsid w:val="008A7087"/>
    <w:rsid w:val="008A7088"/>
    <w:rsid w:val="008A7260"/>
    <w:rsid w:val="008A733F"/>
    <w:rsid w:val="008A7523"/>
    <w:rsid w:val="008A7809"/>
    <w:rsid w:val="008A788B"/>
    <w:rsid w:val="008A79D8"/>
    <w:rsid w:val="008A7C87"/>
    <w:rsid w:val="008A7E1B"/>
    <w:rsid w:val="008A7E4C"/>
    <w:rsid w:val="008A7E7C"/>
    <w:rsid w:val="008A7F92"/>
    <w:rsid w:val="008A7FC1"/>
    <w:rsid w:val="008A7FF2"/>
    <w:rsid w:val="008B0135"/>
    <w:rsid w:val="008B014C"/>
    <w:rsid w:val="008B02BF"/>
    <w:rsid w:val="008B042B"/>
    <w:rsid w:val="008B0490"/>
    <w:rsid w:val="008B0532"/>
    <w:rsid w:val="008B0682"/>
    <w:rsid w:val="008B07C2"/>
    <w:rsid w:val="008B0826"/>
    <w:rsid w:val="008B090F"/>
    <w:rsid w:val="008B0923"/>
    <w:rsid w:val="008B0B7E"/>
    <w:rsid w:val="008B0BC1"/>
    <w:rsid w:val="008B0BE2"/>
    <w:rsid w:val="008B0C0A"/>
    <w:rsid w:val="008B0C2F"/>
    <w:rsid w:val="008B0FCF"/>
    <w:rsid w:val="008B0FEF"/>
    <w:rsid w:val="008B123A"/>
    <w:rsid w:val="008B1254"/>
    <w:rsid w:val="008B12B6"/>
    <w:rsid w:val="008B1418"/>
    <w:rsid w:val="008B147B"/>
    <w:rsid w:val="008B14EC"/>
    <w:rsid w:val="008B16A9"/>
    <w:rsid w:val="008B183A"/>
    <w:rsid w:val="008B192B"/>
    <w:rsid w:val="008B1B7A"/>
    <w:rsid w:val="008B1BA6"/>
    <w:rsid w:val="008B1C49"/>
    <w:rsid w:val="008B1E3D"/>
    <w:rsid w:val="008B1ED6"/>
    <w:rsid w:val="008B2016"/>
    <w:rsid w:val="008B205E"/>
    <w:rsid w:val="008B20E8"/>
    <w:rsid w:val="008B2148"/>
    <w:rsid w:val="008B22C1"/>
    <w:rsid w:val="008B2353"/>
    <w:rsid w:val="008B237E"/>
    <w:rsid w:val="008B23CD"/>
    <w:rsid w:val="008B2543"/>
    <w:rsid w:val="008B257A"/>
    <w:rsid w:val="008B2686"/>
    <w:rsid w:val="008B26FD"/>
    <w:rsid w:val="008B277F"/>
    <w:rsid w:val="008B27E6"/>
    <w:rsid w:val="008B2973"/>
    <w:rsid w:val="008B298C"/>
    <w:rsid w:val="008B299D"/>
    <w:rsid w:val="008B2A18"/>
    <w:rsid w:val="008B2A2A"/>
    <w:rsid w:val="008B2AD1"/>
    <w:rsid w:val="008B2AE1"/>
    <w:rsid w:val="008B2B93"/>
    <w:rsid w:val="008B2BB5"/>
    <w:rsid w:val="008B2E32"/>
    <w:rsid w:val="008B2E86"/>
    <w:rsid w:val="008B2E94"/>
    <w:rsid w:val="008B2F98"/>
    <w:rsid w:val="008B3164"/>
    <w:rsid w:val="008B3244"/>
    <w:rsid w:val="008B359E"/>
    <w:rsid w:val="008B35A5"/>
    <w:rsid w:val="008B360E"/>
    <w:rsid w:val="008B3660"/>
    <w:rsid w:val="008B3B52"/>
    <w:rsid w:val="008B3B86"/>
    <w:rsid w:val="008B3C25"/>
    <w:rsid w:val="008B3C9F"/>
    <w:rsid w:val="008B3D15"/>
    <w:rsid w:val="008B3D5D"/>
    <w:rsid w:val="008B3D62"/>
    <w:rsid w:val="008B3F1C"/>
    <w:rsid w:val="008B3FB1"/>
    <w:rsid w:val="008B400C"/>
    <w:rsid w:val="008B41BD"/>
    <w:rsid w:val="008B41D7"/>
    <w:rsid w:val="008B432F"/>
    <w:rsid w:val="008B4421"/>
    <w:rsid w:val="008B45C8"/>
    <w:rsid w:val="008B4776"/>
    <w:rsid w:val="008B477B"/>
    <w:rsid w:val="008B47CA"/>
    <w:rsid w:val="008B47CF"/>
    <w:rsid w:val="008B48D7"/>
    <w:rsid w:val="008B494F"/>
    <w:rsid w:val="008B4A99"/>
    <w:rsid w:val="008B4C37"/>
    <w:rsid w:val="008B4E3E"/>
    <w:rsid w:val="008B4E6C"/>
    <w:rsid w:val="008B4F32"/>
    <w:rsid w:val="008B4F96"/>
    <w:rsid w:val="008B4FAA"/>
    <w:rsid w:val="008B4FAE"/>
    <w:rsid w:val="008B5029"/>
    <w:rsid w:val="008B519A"/>
    <w:rsid w:val="008B51B3"/>
    <w:rsid w:val="008B5269"/>
    <w:rsid w:val="008B52AF"/>
    <w:rsid w:val="008B5326"/>
    <w:rsid w:val="008B5365"/>
    <w:rsid w:val="008B53E1"/>
    <w:rsid w:val="008B54AF"/>
    <w:rsid w:val="008B54BE"/>
    <w:rsid w:val="008B555C"/>
    <w:rsid w:val="008B5751"/>
    <w:rsid w:val="008B5830"/>
    <w:rsid w:val="008B588A"/>
    <w:rsid w:val="008B5973"/>
    <w:rsid w:val="008B5A0A"/>
    <w:rsid w:val="008B5A43"/>
    <w:rsid w:val="008B5A98"/>
    <w:rsid w:val="008B5BF7"/>
    <w:rsid w:val="008B5C6D"/>
    <w:rsid w:val="008B5C84"/>
    <w:rsid w:val="008B5D4D"/>
    <w:rsid w:val="008B5D72"/>
    <w:rsid w:val="008B5D8D"/>
    <w:rsid w:val="008B5D92"/>
    <w:rsid w:val="008B5DAC"/>
    <w:rsid w:val="008B5EEF"/>
    <w:rsid w:val="008B5FC6"/>
    <w:rsid w:val="008B6070"/>
    <w:rsid w:val="008B60C1"/>
    <w:rsid w:val="008B60F8"/>
    <w:rsid w:val="008B6145"/>
    <w:rsid w:val="008B614B"/>
    <w:rsid w:val="008B6171"/>
    <w:rsid w:val="008B61EF"/>
    <w:rsid w:val="008B61F4"/>
    <w:rsid w:val="008B6360"/>
    <w:rsid w:val="008B64C4"/>
    <w:rsid w:val="008B6509"/>
    <w:rsid w:val="008B67B4"/>
    <w:rsid w:val="008B687F"/>
    <w:rsid w:val="008B689E"/>
    <w:rsid w:val="008B6A10"/>
    <w:rsid w:val="008B6B40"/>
    <w:rsid w:val="008B6B77"/>
    <w:rsid w:val="008B6C27"/>
    <w:rsid w:val="008B6D34"/>
    <w:rsid w:val="008B6F44"/>
    <w:rsid w:val="008B704E"/>
    <w:rsid w:val="008B7096"/>
    <w:rsid w:val="008B70D5"/>
    <w:rsid w:val="008B71CC"/>
    <w:rsid w:val="008B71EE"/>
    <w:rsid w:val="008B7290"/>
    <w:rsid w:val="008B752D"/>
    <w:rsid w:val="008B753C"/>
    <w:rsid w:val="008B756A"/>
    <w:rsid w:val="008B78C1"/>
    <w:rsid w:val="008B795A"/>
    <w:rsid w:val="008B7B5A"/>
    <w:rsid w:val="008B7CDD"/>
    <w:rsid w:val="008B7E9E"/>
    <w:rsid w:val="008B7EB1"/>
    <w:rsid w:val="008B7FA4"/>
    <w:rsid w:val="008C00EF"/>
    <w:rsid w:val="008C01CD"/>
    <w:rsid w:val="008C0309"/>
    <w:rsid w:val="008C0424"/>
    <w:rsid w:val="008C06BF"/>
    <w:rsid w:val="008C0758"/>
    <w:rsid w:val="008C077B"/>
    <w:rsid w:val="008C077F"/>
    <w:rsid w:val="008C086F"/>
    <w:rsid w:val="008C0895"/>
    <w:rsid w:val="008C0932"/>
    <w:rsid w:val="008C0A15"/>
    <w:rsid w:val="008C0A41"/>
    <w:rsid w:val="008C0A61"/>
    <w:rsid w:val="008C0BC3"/>
    <w:rsid w:val="008C0BCD"/>
    <w:rsid w:val="008C0D06"/>
    <w:rsid w:val="008C0E8C"/>
    <w:rsid w:val="008C0EAA"/>
    <w:rsid w:val="008C0F2E"/>
    <w:rsid w:val="008C0F32"/>
    <w:rsid w:val="008C0FE3"/>
    <w:rsid w:val="008C1058"/>
    <w:rsid w:val="008C10E9"/>
    <w:rsid w:val="008C10F1"/>
    <w:rsid w:val="008C115A"/>
    <w:rsid w:val="008C115C"/>
    <w:rsid w:val="008C1250"/>
    <w:rsid w:val="008C130F"/>
    <w:rsid w:val="008C1413"/>
    <w:rsid w:val="008C144F"/>
    <w:rsid w:val="008C146D"/>
    <w:rsid w:val="008C1576"/>
    <w:rsid w:val="008C15BC"/>
    <w:rsid w:val="008C1613"/>
    <w:rsid w:val="008C161A"/>
    <w:rsid w:val="008C1660"/>
    <w:rsid w:val="008C16BB"/>
    <w:rsid w:val="008C16DC"/>
    <w:rsid w:val="008C16F3"/>
    <w:rsid w:val="008C181B"/>
    <w:rsid w:val="008C182F"/>
    <w:rsid w:val="008C1859"/>
    <w:rsid w:val="008C1998"/>
    <w:rsid w:val="008C19B2"/>
    <w:rsid w:val="008C19F1"/>
    <w:rsid w:val="008C1BCC"/>
    <w:rsid w:val="008C1BD1"/>
    <w:rsid w:val="008C1D31"/>
    <w:rsid w:val="008C1E06"/>
    <w:rsid w:val="008C1E3B"/>
    <w:rsid w:val="008C1EDF"/>
    <w:rsid w:val="008C2003"/>
    <w:rsid w:val="008C213C"/>
    <w:rsid w:val="008C240E"/>
    <w:rsid w:val="008C241B"/>
    <w:rsid w:val="008C244E"/>
    <w:rsid w:val="008C245F"/>
    <w:rsid w:val="008C2511"/>
    <w:rsid w:val="008C2743"/>
    <w:rsid w:val="008C274D"/>
    <w:rsid w:val="008C2765"/>
    <w:rsid w:val="008C278A"/>
    <w:rsid w:val="008C28D8"/>
    <w:rsid w:val="008C292F"/>
    <w:rsid w:val="008C2984"/>
    <w:rsid w:val="008C2A34"/>
    <w:rsid w:val="008C2A94"/>
    <w:rsid w:val="008C2B29"/>
    <w:rsid w:val="008C2BD5"/>
    <w:rsid w:val="008C2E75"/>
    <w:rsid w:val="008C2E9A"/>
    <w:rsid w:val="008C2FEC"/>
    <w:rsid w:val="008C3255"/>
    <w:rsid w:val="008C3274"/>
    <w:rsid w:val="008C328D"/>
    <w:rsid w:val="008C32AB"/>
    <w:rsid w:val="008C33EC"/>
    <w:rsid w:val="008C349A"/>
    <w:rsid w:val="008C3558"/>
    <w:rsid w:val="008C3674"/>
    <w:rsid w:val="008C3724"/>
    <w:rsid w:val="008C3750"/>
    <w:rsid w:val="008C37E9"/>
    <w:rsid w:val="008C38EB"/>
    <w:rsid w:val="008C3A1C"/>
    <w:rsid w:val="008C3B31"/>
    <w:rsid w:val="008C3B90"/>
    <w:rsid w:val="008C3C40"/>
    <w:rsid w:val="008C3EA1"/>
    <w:rsid w:val="008C3EB9"/>
    <w:rsid w:val="008C3F42"/>
    <w:rsid w:val="008C3F4A"/>
    <w:rsid w:val="008C41B0"/>
    <w:rsid w:val="008C4254"/>
    <w:rsid w:val="008C4276"/>
    <w:rsid w:val="008C43F0"/>
    <w:rsid w:val="008C4489"/>
    <w:rsid w:val="008C4495"/>
    <w:rsid w:val="008C457D"/>
    <w:rsid w:val="008C4643"/>
    <w:rsid w:val="008C47CE"/>
    <w:rsid w:val="008C4870"/>
    <w:rsid w:val="008C4875"/>
    <w:rsid w:val="008C48C8"/>
    <w:rsid w:val="008C4BA3"/>
    <w:rsid w:val="008C4C6A"/>
    <w:rsid w:val="008C4CA7"/>
    <w:rsid w:val="008C4D47"/>
    <w:rsid w:val="008C4DCF"/>
    <w:rsid w:val="008C4E6B"/>
    <w:rsid w:val="008C4F05"/>
    <w:rsid w:val="008C505B"/>
    <w:rsid w:val="008C50CA"/>
    <w:rsid w:val="008C5118"/>
    <w:rsid w:val="008C5193"/>
    <w:rsid w:val="008C51AC"/>
    <w:rsid w:val="008C51D2"/>
    <w:rsid w:val="008C5200"/>
    <w:rsid w:val="008C524F"/>
    <w:rsid w:val="008C5329"/>
    <w:rsid w:val="008C5355"/>
    <w:rsid w:val="008C540A"/>
    <w:rsid w:val="008C543A"/>
    <w:rsid w:val="008C5647"/>
    <w:rsid w:val="008C56FC"/>
    <w:rsid w:val="008C5738"/>
    <w:rsid w:val="008C57F5"/>
    <w:rsid w:val="008C5838"/>
    <w:rsid w:val="008C5A91"/>
    <w:rsid w:val="008C5AB3"/>
    <w:rsid w:val="008C5C6D"/>
    <w:rsid w:val="008C5CA5"/>
    <w:rsid w:val="008C5CC9"/>
    <w:rsid w:val="008C5CCB"/>
    <w:rsid w:val="008C5D84"/>
    <w:rsid w:val="008C5DA1"/>
    <w:rsid w:val="008C5DFE"/>
    <w:rsid w:val="008C5EEA"/>
    <w:rsid w:val="008C5F7A"/>
    <w:rsid w:val="008C5F84"/>
    <w:rsid w:val="008C5F8A"/>
    <w:rsid w:val="008C5FE3"/>
    <w:rsid w:val="008C6112"/>
    <w:rsid w:val="008C61A5"/>
    <w:rsid w:val="008C6228"/>
    <w:rsid w:val="008C6272"/>
    <w:rsid w:val="008C6283"/>
    <w:rsid w:val="008C62B7"/>
    <w:rsid w:val="008C631C"/>
    <w:rsid w:val="008C632D"/>
    <w:rsid w:val="008C6374"/>
    <w:rsid w:val="008C6384"/>
    <w:rsid w:val="008C63C2"/>
    <w:rsid w:val="008C66C6"/>
    <w:rsid w:val="008C672C"/>
    <w:rsid w:val="008C673B"/>
    <w:rsid w:val="008C691C"/>
    <w:rsid w:val="008C695F"/>
    <w:rsid w:val="008C6967"/>
    <w:rsid w:val="008C6D5F"/>
    <w:rsid w:val="008C6DC7"/>
    <w:rsid w:val="008C6DFC"/>
    <w:rsid w:val="008C6E0A"/>
    <w:rsid w:val="008C71DD"/>
    <w:rsid w:val="008C7214"/>
    <w:rsid w:val="008C7535"/>
    <w:rsid w:val="008C75CF"/>
    <w:rsid w:val="008C7632"/>
    <w:rsid w:val="008C7668"/>
    <w:rsid w:val="008C7A18"/>
    <w:rsid w:val="008C7A72"/>
    <w:rsid w:val="008C7BB4"/>
    <w:rsid w:val="008C7C74"/>
    <w:rsid w:val="008C7D5F"/>
    <w:rsid w:val="008C7E18"/>
    <w:rsid w:val="008C7FBF"/>
    <w:rsid w:val="008D02A5"/>
    <w:rsid w:val="008D043F"/>
    <w:rsid w:val="008D052E"/>
    <w:rsid w:val="008D05F5"/>
    <w:rsid w:val="008D0604"/>
    <w:rsid w:val="008D072C"/>
    <w:rsid w:val="008D084B"/>
    <w:rsid w:val="008D08D4"/>
    <w:rsid w:val="008D0944"/>
    <w:rsid w:val="008D0B07"/>
    <w:rsid w:val="008D0B91"/>
    <w:rsid w:val="008D0BED"/>
    <w:rsid w:val="008D0C0F"/>
    <w:rsid w:val="008D0C21"/>
    <w:rsid w:val="008D0D43"/>
    <w:rsid w:val="008D0D4B"/>
    <w:rsid w:val="008D0E8A"/>
    <w:rsid w:val="008D10EE"/>
    <w:rsid w:val="008D118F"/>
    <w:rsid w:val="008D1226"/>
    <w:rsid w:val="008D136E"/>
    <w:rsid w:val="008D158B"/>
    <w:rsid w:val="008D159D"/>
    <w:rsid w:val="008D169F"/>
    <w:rsid w:val="008D16EE"/>
    <w:rsid w:val="008D173C"/>
    <w:rsid w:val="008D17B9"/>
    <w:rsid w:val="008D1800"/>
    <w:rsid w:val="008D182E"/>
    <w:rsid w:val="008D1918"/>
    <w:rsid w:val="008D19CE"/>
    <w:rsid w:val="008D19CF"/>
    <w:rsid w:val="008D1A33"/>
    <w:rsid w:val="008D1B4E"/>
    <w:rsid w:val="008D1B65"/>
    <w:rsid w:val="008D1CCD"/>
    <w:rsid w:val="008D1CDA"/>
    <w:rsid w:val="008D1DC4"/>
    <w:rsid w:val="008D1FE7"/>
    <w:rsid w:val="008D2182"/>
    <w:rsid w:val="008D2196"/>
    <w:rsid w:val="008D224E"/>
    <w:rsid w:val="008D22BD"/>
    <w:rsid w:val="008D22D6"/>
    <w:rsid w:val="008D24AA"/>
    <w:rsid w:val="008D25E1"/>
    <w:rsid w:val="008D264B"/>
    <w:rsid w:val="008D264F"/>
    <w:rsid w:val="008D26B7"/>
    <w:rsid w:val="008D2713"/>
    <w:rsid w:val="008D2949"/>
    <w:rsid w:val="008D2A3F"/>
    <w:rsid w:val="008D2B28"/>
    <w:rsid w:val="008D2B96"/>
    <w:rsid w:val="008D2C6E"/>
    <w:rsid w:val="008D2C96"/>
    <w:rsid w:val="008D2D81"/>
    <w:rsid w:val="008D2E57"/>
    <w:rsid w:val="008D2F4F"/>
    <w:rsid w:val="008D2F92"/>
    <w:rsid w:val="008D3218"/>
    <w:rsid w:val="008D325B"/>
    <w:rsid w:val="008D32C9"/>
    <w:rsid w:val="008D3477"/>
    <w:rsid w:val="008D3491"/>
    <w:rsid w:val="008D352C"/>
    <w:rsid w:val="008D355E"/>
    <w:rsid w:val="008D379A"/>
    <w:rsid w:val="008D37FC"/>
    <w:rsid w:val="008D39C0"/>
    <w:rsid w:val="008D3A07"/>
    <w:rsid w:val="008D3A10"/>
    <w:rsid w:val="008D3C02"/>
    <w:rsid w:val="008D3C12"/>
    <w:rsid w:val="008D3CB5"/>
    <w:rsid w:val="008D3E0F"/>
    <w:rsid w:val="008D3E31"/>
    <w:rsid w:val="008D3E76"/>
    <w:rsid w:val="008D3F39"/>
    <w:rsid w:val="008D3F68"/>
    <w:rsid w:val="008D3FD2"/>
    <w:rsid w:val="008D3FDF"/>
    <w:rsid w:val="008D4048"/>
    <w:rsid w:val="008D40B3"/>
    <w:rsid w:val="008D40C3"/>
    <w:rsid w:val="008D42CA"/>
    <w:rsid w:val="008D4640"/>
    <w:rsid w:val="008D467F"/>
    <w:rsid w:val="008D4902"/>
    <w:rsid w:val="008D4971"/>
    <w:rsid w:val="008D49E6"/>
    <w:rsid w:val="008D4B2B"/>
    <w:rsid w:val="008D4B34"/>
    <w:rsid w:val="008D4B3D"/>
    <w:rsid w:val="008D4B9E"/>
    <w:rsid w:val="008D4DFA"/>
    <w:rsid w:val="008D4E1B"/>
    <w:rsid w:val="008D4EBB"/>
    <w:rsid w:val="008D4EE6"/>
    <w:rsid w:val="008D4F6F"/>
    <w:rsid w:val="008D4F9B"/>
    <w:rsid w:val="008D4FA2"/>
    <w:rsid w:val="008D4FDD"/>
    <w:rsid w:val="008D5333"/>
    <w:rsid w:val="008D54FE"/>
    <w:rsid w:val="008D5529"/>
    <w:rsid w:val="008D5857"/>
    <w:rsid w:val="008D586D"/>
    <w:rsid w:val="008D5B52"/>
    <w:rsid w:val="008D5D13"/>
    <w:rsid w:val="008D5D15"/>
    <w:rsid w:val="008D5D2F"/>
    <w:rsid w:val="008D5E0C"/>
    <w:rsid w:val="008D5E10"/>
    <w:rsid w:val="008D5E6E"/>
    <w:rsid w:val="008D5E7B"/>
    <w:rsid w:val="008D5EC0"/>
    <w:rsid w:val="008D5F16"/>
    <w:rsid w:val="008D5F9A"/>
    <w:rsid w:val="008D6110"/>
    <w:rsid w:val="008D614A"/>
    <w:rsid w:val="008D61F1"/>
    <w:rsid w:val="008D61FE"/>
    <w:rsid w:val="008D62BF"/>
    <w:rsid w:val="008D62F4"/>
    <w:rsid w:val="008D636A"/>
    <w:rsid w:val="008D6379"/>
    <w:rsid w:val="008D6529"/>
    <w:rsid w:val="008D658A"/>
    <w:rsid w:val="008D672C"/>
    <w:rsid w:val="008D6733"/>
    <w:rsid w:val="008D6782"/>
    <w:rsid w:val="008D6831"/>
    <w:rsid w:val="008D68D5"/>
    <w:rsid w:val="008D699A"/>
    <w:rsid w:val="008D6CEB"/>
    <w:rsid w:val="008D6F4B"/>
    <w:rsid w:val="008D6FF4"/>
    <w:rsid w:val="008D7081"/>
    <w:rsid w:val="008D7086"/>
    <w:rsid w:val="008D7144"/>
    <w:rsid w:val="008D7158"/>
    <w:rsid w:val="008D71F7"/>
    <w:rsid w:val="008D72DC"/>
    <w:rsid w:val="008D7331"/>
    <w:rsid w:val="008D7458"/>
    <w:rsid w:val="008D74A0"/>
    <w:rsid w:val="008D753F"/>
    <w:rsid w:val="008D764F"/>
    <w:rsid w:val="008D7662"/>
    <w:rsid w:val="008D76D0"/>
    <w:rsid w:val="008D76D5"/>
    <w:rsid w:val="008D7703"/>
    <w:rsid w:val="008D77B1"/>
    <w:rsid w:val="008D79F1"/>
    <w:rsid w:val="008D7AC6"/>
    <w:rsid w:val="008D7AE2"/>
    <w:rsid w:val="008D7B24"/>
    <w:rsid w:val="008D7DC3"/>
    <w:rsid w:val="008D7DE0"/>
    <w:rsid w:val="008D7E64"/>
    <w:rsid w:val="008D7ED1"/>
    <w:rsid w:val="008D7F53"/>
    <w:rsid w:val="008D7F73"/>
    <w:rsid w:val="008D7FAE"/>
    <w:rsid w:val="008D7FFA"/>
    <w:rsid w:val="008D7FFE"/>
    <w:rsid w:val="008E00EF"/>
    <w:rsid w:val="008E0148"/>
    <w:rsid w:val="008E0167"/>
    <w:rsid w:val="008E01B5"/>
    <w:rsid w:val="008E0213"/>
    <w:rsid w:val="008E02C1"/>
    <w:rsid w:val="008E0572"/>
    <w:rsid w:val="008E097F"/>
    <w:rsid w:val="008E09A4"/>
    <w:rsid w:val="008E0A14"/>
    <w:rsid w:val="008E0A8F"/>
    <w:rsid w:val="008E0AD2"/>
    <w:rsid w:val="008E0AFF"/>
    <w:rsid w:val="008E0CA7"/>
    <w:rsid w:val="008E0E3F"/>
    <w:rsid w:val="008E0E58"/>
    <w:rsid w:val="008E0E7A"/>
    <w:rsid w:val="008E0F8B"/>
    <w:rsid w:val="008E10CF"/>
    <w:rsid w:val="008E1130"/>
    <w:rsid w:val="008E11A4"/>
    <w:rsid w:val="008E1399"/>
    <w:rsid w:val="008E13F3"/>
    <w:rsid w:val="008E1447"/>
    <w:rsid w:val="008E14A2"/>
    <w:rsid w:val="008E14D7"/>
    <w:rsid w:val="008E14EF"/>
    <w:rsid w:val="008E15F2"/>
    <w:rsid w:val="008E1615"/>
    <w:rsid w:val="008E1630"/>
    <w:rsid w:val="008E1890"/>
    <w:rsid w:val="008E18A3"/>
    <w:rsid w:val="008E1B71"/>
    <w:rsid w:val="008E1BE7"/>
    <w:rsid w:val="008E1D6A"/>
    <w:rsid w:val="008E1E18"/>
    <w:rsid w:val="008E2035"/>
    <w:rsid w:val="008E20C0"/>
    <w:rsid w:val="008E2148"/>
    <w:rsid w:val="008E2184"/>
    <w:rsid w:val="008E21DE"/>
    <w:rsid w:val="008E2283"/>
    <w:rsid w:val="008E2406"/>
    <w:rsid w:val="008E255F"/>
    <w:rsid w:val="008E2569"/>
    <w:rsid w:val="008E256C"/>
    <w:rsid w:val="008E25DB"/>
    <w:rsid w:val="008E26F4"/>
    <w:rsid w:val="008E27CD"/>
    <w:rsid w:val="008E2812"/>
    <w:rsid w:val="008E284F"/>
    <w:rsid w:val="008E28DC"/>
    <w:rsid w:val="008E29A3"/>
    <w:rsid w:val="008E2DB0"/>
    <w:rsid w:val="008E304B"/>
    <w:rsid w:val="008E3057"/>
    <w:rsid w:val="008E314D"/>
    <w:rsid w:val="008E317F"/>
    <w:rsid w:val="008E31EF"/>
    <w:rsid w:val="008E3200"/>
    <w:rsid w:val="008E3279"/>
    <w:rsid w:val="008E32F8"/>
    <w:rsid w:val="008E33A4"/>
    <w:rsid w:val="008E3623"/>
    <w:rsid w:val="008E36D1"/>
    <w:rsid w:val="008E3A17"/>
    <w:rsid w:val="008E3AF7"/>
    <w:rsid w:val="008E3F6D"/>
    <w:rsid w:val="008E3F7C"/>
    <w:rsid w:val="008E3FD7"/>
    <w:rsid w:val="008E3FF0"/>
    <w:rsid w:val="008E4038"/>
    <w:rsid w:val="008E40C9"/>
    <w:rsid w:val="008E4102"/>
    <w:rsid w:val="008E4192"/>
    <w:rsid w:val="008E41BB"/>
    <w:rsid w:val="008E426E"/>
    <w:rsid w:val="008E4439"/>
    <w:rsid w:val="008E4461"/>
    <w:rsid w:val="008E450F"/>
    <w:rsid w:val="008E452E"/>
    <w:rsid w:val="008E4591"/>
    <w:rsid w:val="008E45CB"/>
    <w:rsid w:val="008E45F5"/>
    <w:rsid w:val="008E4685"/>
    <w:rsid w:val="008E46ED"/>
    <w:rsid w:val="008E4799"/>
    <w:rsid w:val="008E4837"/>
    <w:rsid w:val="008E48E2"/>
    <w:rsid w:val="008E4992"/>
    <w:rsid w:val="008E4A72"/>
    <w:rsid w:val="008E4AEF"/>
    <w:rsid w:val="008E4B0D"/>
    <w:rsid w:val="008E4B4F"/>
    <w:rsid w:val="008E4BDD"/>
    <w:rsid w:val="008E4E15"/>
    <w:rsid w:val="008E4FAF"/>
    <w:rsid w:val="008E510F"/>
    <w:rsid w:val="008E518E"/>
    <w:rsid w:val="008E524B"/>
    <w:rsid w:val="008E54EC"/>
    <w:rsid w:val="008E56F1"/>
    <w:rsid w:val="008E5704"/>
    <w:rsid w:val="008E576A"/>
    <w:rsid w:val="008E5842"/>
    <w:rsid w:val="008E5852"/>
    <w:rsid w:val="008E5AF1"/>
    <w:rsid w:val="008E5AF7"/>
    <w:rsid w:val="008E5B24"/>
    <w:rsid w:val="008E5D75"/>
    <w:rsid w:val="008E5E8B"/>
    <w:rsid w:val="008E5F07"/>
    <w:rsid w:val="008E5F90"/>
    <w:rsid w:val="008E5FAD"/>
    <w:rsid w:val="008E5FBB"/>
    <w:rsid w:val="008E5FC4"/>
    <w:rsid w:val="008E604B"/>
    <w:rsid w:val="008E6108"/>
    <w:rsid w:val="008E6130"/>
    <w:rsid w:val="008E621D"/>
    <w:rsid w:val="008E623E"/>
    <w:rsid w:val="008E62C2"/>
    <w:rsid w:val="008E633F"/>
    <w:rsid w:val="008E6463"/>
    <w:rsid w:val="008E6464"/>
    <w:rsid w:val="008E6518"/>
    <w:rsid w:val="008E65FE"/>
    <w:rsid w:val="008E6645"/>
    <w:rsid w:val="008E6661"/>
    <w:rsid w:val="008E66BA"/>
    <w:rsid w:val="008E6765"/>
    <w:rsid w:val="008E677A"/>
    <w:rsid w:val="008E67CC"/>
    <w:rsid w:val="008E6815"/>
    <w:rsid w:val="008E696A"/>
    <w:rsid w:val="008E6ABD"/>
    <w:rsid w:val="008E6AF1"/>
    <w:rsid w:val="008E6C2B"/>
    <w:rsid w:val="008E6C54"/>
    <w:rsid w:val="008E6CA7"/>
    <w:rsid w:val="008E6E2E"/>
    <w:rsid w:val="008E721E"/>
    <w:rsid w:val="008E7271"/>
    <w:rsid w:val="008E73FF"/>
    <w:rsid w:val="008E7535"/>
    <w:rsid w:val="008E7541"/>
    <w:rsid w:val="008E7581"/>
    <w:rsid w:val="008E75BA"/>
    <w:rsid w:val="008E782A"/>
    <w:rsid w:val="008E7834"/>
    <w:rsid w:val="008E784F"/>
    <w:rsid w:val="008E78B7"/>
    <w:rsid w:val="008E7901"/>
    <w:rsid w:val="008E79E3"/>
    <w:rsid w:val="008E7A73"/>
    <w:rsid w:val="008E7B4B"/>
    <w:rsid w:val="008E7B8E"/>
    <w:rsid w:val="008E7BA9"/>
    <w:rsid w:val="008E7BDA"/>
    <w:rsid w:val="008E7BF9"/>
    <w:rsid w:val="008E7CD7"/>
    <w:rsid w:val="008E7DEE"/>
    <w:rsid w:val="008E7DFC"/>
    <w:rsid w:val="008E7EB9"/>
    <w:rsid w:val="008E7ED3"/>
    <w:rsid w:val="008E7F35"/>
    <w:rsid w:val="008E7F65"/>
    <w:rsid w:val="008F0067"/>
    <w:rsid w:val="008F00E4"/>
    <w:rsid w:val="008F010E"/>
    <w:rsid w:val="008F03A1"/>
    <w:rsid w:val="008F0611"/>
    <w:rsid w:val="008F0652"/>
    <w:rsid w:val="008F067E"/>
    <w:rsid w:val="008F074B"/>
    <w:rsid w:val="008F0798"/>
    <w:rsid w:val="008F08B3"/>
    <w:rsid w:val="008F0920"/>
    <w:rsid w:val="008F0996"/>
    <w:rsid w:val="008F09C9"/>
    <w:rsid w:val="008F0AAE"/>
    <w:rsid w:val="008F0C6D"/>
    <w:rsid w:val="008F0C8D"/>
    <w:rsid w:val="008F0EBD"/>
    <w:rsid w:val="008F1018"/>
    <w:rsid w:val="008F1087"/>
    <w:rsid w:val="008F10D5"/>
    <w:rsid w:val="008F130D"/>
    <w:rsid w:val="008F139F"/>
    <w:rsid w:val="008F14F9"/>
    <w:rsid w:val="008F15BC"/>
    <w:rsid w:val="008F15C3"/>
    <w:rsid w:val="008F1645"/>
    <w:rsid w:val="008F1660"/>
    <w:rsid w:val="008F16B0"/>
    <w:rsid w:val="008F17C3"/>
    <w:rsid w:val="008F17D3"/>
    <w:rsid w:val="008F17FB"/>
    <w:rsid w:val="008F19DB"/>
    <w:rsid w:val="008F1B3A"/>
    <w:rsid w:val="008F1B49"/>
    <w:rsid w:val="008F1B71"/>
    <w:rsid w:val="008F1D20"/>
    <w:rsid w:val="008F1D56"/>
    <w:rsid w:val="008F1F61"/>
    <w:rsid w:val="008F1FD9"/>
    <w:rsid w:val="008F2142"/>
    <w:rsid w:val="008F231F"/>
    <w:rsid w:val="008F2396"/>
    <w:rsid w:val="008F241B"/>
    <w:rsid w:val="008F2475"/>
    <w:rsid w:val="008F256C"/>
    <w:rsid w:val="008F2590"/>
    <w:rsid w:val="008F25C6"/>
    <w:rsid w:val="008F2683"/>
    <w:rsid w:val="008F26AE"/>
    <w:rsid w:val="008F26C8"/>
    <w:rsid w:val="008F295B"/>
    <w:rsid w:val="008F2C98"/>
    <w:rsid w:val="008F2CE2"/>
    <w:rsid w:val="008F2D08"/>
    <w:rsid w:val="008F2DA8"/>
    <w:rsid w:val="008F2E8F"/>
    <w:rsid w:val="008F2EBF"/>
    <w:rsid w:val="008F2ECC"/>
    <w:rsid w:val="008F2EED"/>
    <w:rsid w:val="008F2F8F"/>
    <w:rsid w:val="008F3184"/>
    <w:rsid w:val="008F31B4"/>
    <w:rsid w:val="008F31BA"/>
    <w:rsid w:val="008F32EB"/>
    <w:rsid w:val="008F355F"/>
    <w:rsid w:val="008F3599"/>
    <w:rsid w:val="008F37D4"/>
    <w:rsid w:val="008F38A5"/>
    <w:rsid w:val="008F3918"/>
    <w:rsid w:val="008F3A1F"/>
    <w:rsid w:val="008F3AAB"/>
    <w:rsid w:val="008F3B0D"/>
    <w:rsid w:val="008F40B1"/>
    <w:rsid w:val="008F43AD"/>
    <w:rsid w:val="008F444A"/>
    <w:rsid w:val="008F458F"/>
    <w:rsid w:val="008F47F2"/>
    <w:rsid w:val="008F497E"/>
    <w:rsid w:val="008F499F"/>
    <w:rsid w:val="008F49AB"/>
    <w:rsid w:val="008F4E3D"/>
    <w:rsid w:val="008F50BA"/>
    <w:rsid w:val="008F51B2"/>
    <w:rsid w:val="008F51E3"/>
    <w:rsid w:val="008F52C0"/>
    <w:rsid w:val="008F53D4"/>
    <w:rsid w:val="008F53F7"/>
    <w:rsid w:val="008F54CE"/>
    <w:rsid w:val="008F54DD"/>
    <w:rsid w:val="008F54E2"/>
    <w:rsid w:val="008F54F2"/>
    <w:rsid w:val="008F54F6"/>
    <w:rsid w:val="008F5554"/>
    <w:rsid w:val="008F5572"/>
    <w:rsid w:val="008F567F"/>
    <w:rsid w:val="008F59C0"/>
    <w:rsid w:val="008F5A40"/>
    <w:rsid w:val="008F5AE4"/>
    <w:rsid w:val="008F5B48"/>
    <w:rsid w:val="008F5D7C"/>
    <w:rsid w:val="008F5E4E"/>
    <w:rsid w:val="008F5F8B"/>
    <w:rsid w:val="008F6005"/>
    <w:rsid w:val="008F6017"/>
    <w:rsid w:val="008F6346"/>
    <w:rsid w:val="008F6379"/>
    <w:rsid w:val="008F63C0"/>
    <w:rsid w:val="008F63E1"/>
    <w:rsid w:val="008F6604"/>
    <w:rsid w:val="008F66A4"/>
    <w:rsid w:val="008F67B5"/>
    <w:rsid w:val="008F6A86"/>
    <w:rsid w:val="008F6AD3"/>
    <w:rsid w:val="008F6B4F"/>
    <w:rsid w:val="008F6B5F"/>
    <w:rsid w:val="008F6B6A"/>
    <w:rsid w:val="008F6F4B"/>
    <w:rsid w:val="008F7079"/>
    <w:rsid w:val="008F712F"/>
    <w:rsid w:val="008F7240"/>
    <w:rsid w:val="008F725A"/>
    <w:rsid w:val="008F7282"/>
    <w:rsid w:val="008F7364"/>
    <w:rsid w:val="008F7423"/>
    <w:rsid w:val="008F755F"/>
    <w:rsid w:val="008F76A0"/>
    <w:rsid w:val="008F76C8"/>
    <w:rsid w:val="008F7795"/>
    <w:rsid w:val="008F792E"/>
    <w:rsid w:val="008F7C16"/>
    <w:rsid w:val="008F7CFA"/>
    <w:rsid w:val="008F7D8E"/>
    <w:rsid w:val="008F7F44"/>
    <w:rsid w:val="0090001E"/>
    <w:rsid w:val="0090002D"/>
    <w:rsid w:val="00900057"/>
    <w:rsid w:val="0090012F"/>
    <w:rsid w:val="0090013A"/>
    <w:rsid w:val="009001DC"/>
    <w:rsid w:val="00900737"/>
    <w:rsid w:val="00900803"/>
    <w:rsid w:val="0090084D"/>
    <w:rsid w:val="00900869"/>
    <w:rsid w:val="00900B23"/>
    <w:rsid w:val="00900B29"/>
    <w:rsid w:val="00900C34"/>
    <w:rsid w:val="00900EE9"/>
    <w:rsid w:val="00901171"/>
    <w:rsid w:val="00901178"/>
    <w:rsid w:val="00901353"/>
    <w:rsid w:val="009013CD"/>
    <w:rsid w:val="00901550"/>
    <w:rsid w:val="0090177A"/>
    <w:rsid w:val="0090178F"/>
    <w:rsid w:val="009017EB"/>
    <w:rsid w:val="00901940"/>
    <w:rsid w:val="0090196B"/>
    <w:rsid w:val="009019F0"/>
    <w:rsid w:val="00901B65"/>
    <w:rsid w:val="00901BE8"/>
    <w:rsid w:val="00901C90"/>
    <w:rsid w:val="00901D92"/>
    <w:rsid w:val="00901DBF"/>
    <w:rsid w:val="00901F43"/>
    <w:rsid w:val="00901FDF"/>
    <w:rsid w:val="00902152"/>
    <w:rsid w:val="0090223E"/>
    <w:rsid w:val="009022D2"/>
    <w:rsid w:val="00902343"/>
    <w:rsid w:val="009023C6"/>
    <w:rsid w:val="009025F0"/>
    <w:rsid w:val="00902625"/>
    <w:rsid w:val="00902667"/>
    <w:rsid w:val="00902842"/>
    <w:rsid w:val="00902857"/>
    <w:rsid w:val="009028B0"/>
    <w:rsid w:val="00902989"/>
    <w:rsid w:val="009029DC"/>
    <w:rsid w:val="00902A70"/>
    <w:rsid w:val="00902A81"/>
    <w:rsid w:val="00902AB5"/>
    <w:rsid w:val="00902C2C"/>
    <w:rsid w:val="00902D2E"/>
    <w:rsid w:val="00902D9D"/>
    <w:rsid w:val="00902F8A"/>
    <w:rsid w:val="0090302A"/>
    <w:rsid w:val="00903050"/>
    <w:rsid w:val="00903076"/>
    <w:rsid w:val="00903098"/>
    <w:rsid w:val="009030A3"/>
    <w:rsid w:val="0090311B"/>
    <w:rsid w:val="00903166"/>
    <w:rsid w:val="00903241"/>
    <w:rsid w:val="0090345F"/>
    <w:rsid w:val="00903497"/>
    <w:rsid w:val="00903562"/>
    <w:rsid w:val="00903B01"/>
    <w:rsid w:val="00903BDD"/>
    <w:rsid w:val="00903D3C"/>
    <w:rsid w:val="00903D42"/>
    <w:rsid w:val="00903E57"/>
    <w:rsid w:val="00903F19"/>
    <w:rsid w:val="00903F92"/>
    <w:rsid w:val="0090408D"/>
    <w:rsid w:val="00904097"/>
    <w:rsid w:val="009040E6"/>
    <w:rsid w:val="0090414E"/>
    <w:rsid w:val="0090418D"/>
    <w:rsid w:val="0090422C"/>
    <w:rsid w:val="00904659"/>
    <w:rsid w:val="00904684"/>
    <w:rsid w:val="00904872"/>
    <w:rsid w:val="009048D9"/>
    <w:rsid w:val="00904967"/>
    <w:rsid w:val="0090499A"/>
    <w:rsid w:val="00904AAB"/>
    <w:rsid w:val="00904ACE"/>
    <w:rsid w:val="00904AEB"/>
    <w:rsid w:val="00904B81"/>
    <w:rsid w:val="00904B97"/>
    <w:rsid w:val="00904C67"/>
    <w:rsid w:val="00904CA2"/>
    <w:rsid w:val="00904D2F"/>
    <w:rsid w:val="00904FBD"/>
    <w:rsid w:val="0090509B"/>
    <w:rsid w:val="009050A3"/>
    <w:rsid w:val="009051C4"/>
    <w:rsid w:val="009053F7"/>
    <w:rsid w:val="00905422"/>
    <w:rsid w:val="009056C4"/>
    <w:rsid w:val="00905744"/>
    <w:rsid w:val="009057E4"/>
    <w:rsid w:val="009058BD"/>
    <w:rsid w:val="0090592B"/>
    <w:rsid w:val="00905954"/>
    <w:rsid w:val="0090597A"/>
    <w:rsid w:val="009059A8"/>
    <w:rsid w:val="00905A63"/>
    <w:rsid w:val="00905AB7"/>
    <w:rsid w:val="00905B93"/>
    <w:rsid w:val="00905E3A"/>
    <w:rsid w:val="00905EAC"/>
    <w:rsid w:val="00905EB2"/>
    <w:rsid w:val="00905F69"/>
    <w:rsid w:val="00905FEB"/>
    <w:rsid w:val="00906024"/>
    <w:rsid w:val="00906193"/>
    <w:rsid w:val="009061A5"/>
    <w:rsid w:val="00906300"/>
    <w:rsid w:val="0090630F"/>
    <w:rsid w:val="009064B0"/>
    <w:rsid w:val="009064D4"/>
    <w:rsid w:val="00906577"/>
    <w:rsid w:val="009066FF"/>
    <w:rsid w:val="009067CB"/>
    <w:rsid w:val="009067D6"/>
    <w:rsid w:val="009067EE"/>
    <w:rsid w:val="00906837"/>
    <w:rsid w:val="00906885"/>
    <w:rsid w:val="009069EC"/>
    <w:rsid w:val="00906B17"/>
    <w:rsid w:val="00906C0A"/>
    <w:rsid w:val="00906C0D"/>
    <w:rsid w:val="00906C8B"/>
    <w:rsid w:val="00906CEE"/>
    <w:rsid w:val="00906D32"/>
    <w:rsid w:val="00906EBA"/>
    <w:rsid w:val="00906F89"/>
    <w:rsid w:val="00906F99"/>
    <w:rsid w:val="0090704A"/>
    <w:rsid w:val="0090705D"/>
    <w:rsid w:val="00907072"/>
    <w:rsid w:val="009070CD"/>
    <w:rsid w:val="0090722A"/>
    <w:rsid w:val="00907235"/>
    <w:rsid w:val="009072C7"/>
    <w:rsid w:val="0090743C"/>
    <w:rsid w:val="00907448"/>
    <w:rsid w:val="00907597"/>
    <w:rsid w:val="009079E0"/>
    <w:rsid w:val="00907ADF"/>
    <w:rsid w:val="00907B22"/>
    <w:rsid w:val="00907BCB"/>
    <w:rsid w:val="00907E17"/>
    <w:rsid w:val="00907EB9"/>
    <w:rsid w:val="00907F4B"/>
    <w:rsid w:val="00907FAF"/>
    <w:rsid w:val="00910051"/>
    <w:rsid w:val="00910193"/>
    <w:rsid w:val="0091020C"/>
    <w:rsid w:val="0091032A"/>
    <w:rsid w:val="009103D7"/>
    <w:rsid w:val="0091044F"/>
    <w:rsid w:val="009104A0"/>
    <w:rsid w:val="00910575"/>
    <w:rsid w:val="00910671"/>
    <w:rsid w:val="009106E7"/>
    <w:rsid w:val="0091083C"/>
    <w:rsid w:val="009108E1"/>
    <w:rsid w:val="0091099C"/>
    <w:rsid w:val="00910A15"/>
    <w:rsid w:val="00910D3D"/>
    <w:rsid w:val="00910DDC"/>
    <w:rsid w:val="00910DE2"/>
    <w:rsid w:val="009110D0"/>
    <w:rsid w:val="0091121C"/>
    <w:rsid w:val="009112B8"/>
    <w:rsid w:val="00911344"/>
    <w:rsid w:val="00911558"/>
    <w:rsid w:val="00911596"/>
    <w:rsid w:val="00911792"/>
    <w:rsid w:val="009117A2"/>
    <w:rsid w:val="009117BE"/>
    <w:rsid w:val="009117CF"/>
    <w:rsid w:val="00911856"/>
    <w:rsid w:val="00911863"/>
    <w:rsid w:val="00911865"/>
    <w:rsid w:val="009119E6"/>
    <w:rsid w:val="00911A58"/>
    <w:rsid w:val="00911BD8"/>
    <w:rsid w:val="00911C30"/>
    <w:rsid w:val="00911D02"/>
    <w:rsid w:val="00911D06"/>
    <w:rsid w:val="00911D93"/>
    <w:rsid w:val="00911E1D"/>
    <w:rsid w:val="00911E76"/>
    <w:rsid w:val="00911F42"/>
    <w:rsid w:val="00911FA8"/>
    <w:rsid w:val="00912011"/>
    <w:rsid w:val="00912019"/>
    <w:rsid w:val="009120E1"/>
    <w:rsid w:val="0091213C"/>
    <w:rsid w:val="0091225A"/>
    <w:rsid w:val="0091225E"/>
    <w:rsid w:val="00912376"/>
    <w:rsid w:val="0091237F"/>
    <w:rsid w:val="00912416"/>
    <w:rsid w:val="00912717"/>
    <w:rsid w:val="009127BE"/>
    <w:rsid w:val="00912941"/>
    <w:rsid w:val="00912BFE"/>
    <w:rsid w:val="00912CBB"/>
    <w:rsid w:val="00912D03"/>
    <w:rsid w:val="00912DEA"/>
    <w:rsid w:val="00912E82"/>
    <w:rsid w:val="00912E87"/>
    <w:rsid w:val="0091327E"/>
    <w:rsid w:val="00913318"/>
    <w:rsid w:val="0091331B"/>
    <w:rsid w:val="009133D0"/>
    <w:rsid w:val="0091345A"/>
    <w:rsid w:val="0091352D"/>
    <w:rsid w:val="00913531"/>
    <w:rsid w:val="009136B8"/>
    <w:rsid w:val="0091380D"/>
    <w:rsid w:val="0091393A"/>
    <w:rsid w:val="00913A09"/>
    <w:rsid w:val="00913AF1"/>
    <w:rsid w:val="00913B24"/>
    <w:rsid w:val="00913CAC"/>
    <w:rsid w:val="00913CB2"/>
    <w:rsid w:val="00913DB0"/>
    <w:rsid w:val="00913DD5"/>
    <w:rsid w:val="00913E0C"/>
    <w:rsid w:val="00913FDF"/>
    <w:rsid w:val="009140A7"/>
    <w:rsid w:val="009140BB"/>
    <w:rsid w:val="009140E8"/>
    <w:rsid w:val="00914131"/>
    <w:rsid w:val="00914133"/>
    <w:rsid w:val="00914165"/>
    <w:rsid w:val="009141BB"/>
    <w:rsid w:val="009141E6"/>
    <w:rsid w:val="009142C0"/>
    <w:rsid w:val="00914333"/>
    <w:rsid w:val="009143B4"/>
    <w:rsid w:val="00914420"/>
    <w:rsid w:val="00914458"/>
    <w:rsid w:val="009144AF"/>
    <w:rsid w:val="0091451F"/>
    <w:rsid w:val="009145E2"/>
    <w:rsid w:val="009145F8"/>
    <w:rsid w:val="00914744"/>
    <w:rsid w:val="009147EA"/>
    <w:rsid w:val="0091481D"/>
    <w:rsid w:val="00914867"/>
    <w:rsid w:val="009149CB"/>
    <w:rsid w:val="009149D7"/>
    <w:rsid w:val="00914BB3"/>
    <w:rsid w:val="00914BE3"/>
    <w:rsid w:val="00914C8D"/>
    <w:rsid w:val="00914CBF"/>
    <w:rsid w:val="00914D26"/>
    <w:rsid w:val="00914E21"/>
    <w:rsid w:val="00915015"/>
    <w:rsid w:val="00915159"/>
    <w:rsid w:val="00915325"/>
    <w:rsid w:val="0091532E"/>
    <w:rsid w:val="0091551D"/>
    <w:rsid w:val="009156A9"/>
    <w:rsid w:val="00915781"/>
    <w:rsid w:val="0091580E"/>
    <w:rsid w:val="00915853"/>
    <w:rsid w:val="00915856"/>
    <w:rsid w:val="00915930"/>
    <w:rsid w:val="00915E61"/>
    <w:rsid w:val="00915F85"/>
    <w:rsid w:val="00916006"/>
    <w:rsid w:val="00916061"/>
    <w:rsid w:val="00916130"/>
    <w:rsid w:val="0091618F"/>
    <w:rsid w:val="0091641F"/>
    <w:rsid w:val="0091643C"/>
    <w:rsid w:val="00916515"/>
    <w:rsid w:val="0091655D"/>
    <w:rsid w:val="009165C7"/>
    <w:rsid w:val="0091668F"/>
    <w:rsid w:val="0091678A"/>
    <w:rsid w:val="009168D7"/>
    <w:rsid w:val="009168E1"/>
    <w:rsid w:val="0091695D"/>
    <w:rsid w:val="00916AEE"/>
    <w:rsid w:val="00916AFA"/>
    <w:rsid w:val="00916BF1"/>
    <w:rsid w:val="00916DC8"/>
    <w:rsid w:val="00916DFD"/>
    <w:rsid w:val="00916E17"/>
    <w:rsid w:val="00916FD5"/>
    <w:rsid w:val="00917036"/>
    <w:rsid w:val="009171DC"/>
    <w:rsid w:val="009176DE"/>
    <w:rsid w:val="00917708"/>
    <w:rsid w:val="0091781D"/>
    <w:rsid w:val="009179EB"/>
    <w:rsid w:val="00917A5B"/>
    <w:rsid w:val="00917A8D"/>
    <w:rsid w:val="00917D46"/>
    <w:rsid w:val="00917ED2"/>
    <w:rsid w:val="00917ED4"/>
    <w:rsid w:val="00917F09"/>
    <w:rsid w:val="00920208"/>
    <w:rsid w:val="00920261"/>
    <w:rsid w:val="00920350"/>
    <w:rsid w:val="00920433"/>
    <w:rsid w:val="009204FC"/>
    <w:rsid w:val="0092053E"/>
    <w:rsid w:val="009205D8"/>
    <w:rsid w:val="0092068D"/>
    <w:rsid w:val="009206D4"/>
    <w:rsid w:val="009207C5"/>
    <w:rsid w:val="00920839"/>
    <w:rsid w:val="00920915"/>
    <w:rsid w:val="0092097D"/>
    <w:rsid w:val="00920984"/>
    <w:rsid w:val="00920BA0"/>
    <w:rsid w:val="00920BAD"/>
    <w:rsid w:val="00920C03"/>
    <w:rsid w:val="00920C81"/>
    <w:rsid w:val="00920EC0"/>
    <w:rsid w:val="00920EED"/>
    <w:rsid w:val="00920F38"/>
    <w:rsid w:val="00921030"/>
    <w:rsid w:val="00921369"/>
    <w:rsid w:val="00921490"/>
    <w:rsid w:val="009215CA"/>
    <w:rsid w:val="00921605"/>
    <w:rsid w:val="009217A2"/>
    <w:rsid w:val="00921839"/>
    <w:rsid w:val="009219FE"/>
    <w:rsid w:val="00921A19"/>
    <w:rsid w:val="00921C0E"/>
    <w:rsid w:val="00921C4F"/>
    <w:rsid w:val="00921C86"/>
    <w:rsid w:val="00921D61"/>
    <w:rsid w:val="0092209E"/>
    <w:rsid w:val="00922129"/>
    <w:rsid w:val="00922199"/>
    <w:rsid w:val="0092229C"/>
    <w:rsid w:val="0092231D"/>
    <w:rsid w:val="0092232A"/>
    <w:rsid w:val="009224BC"/>
    <w:rsid w:val="009224DC"/>
    <w:rsid w:val="009224FE"/>
    <w:rsid w:val="00922599"/>
    <w:rsid w:val="009225BA"/>
    <w:rsid w:val="00922603"/>
    <w:rsid w:val="00922611"/>
    <w:rsid w:val="0092269C"/>
    <w:rsid w:val="009226EA"/>
    <w:rsid w:val="009226FA"/>
    <w:rsid w:val="00922788"/>
    <w:rsid w:val="0092294A"/>
    <w:rsid w:val="00922984"/>
    <w:rsid w:val="009229C9"/>
    <w:rsid w:val="00922A1E"/>
    <w:rsid w:val="00922B32"/>
    <w:rsid w:val="00922C38"/>
    <w:rsid w:val="00922C7F"/>
    <w:rsid w:val="00922CDC"/>
    <w:rsid w:val="00922D96"/>
    <w:rsid w:val="00922E93"/>
    <w:rsid w:val="00923019"/>
    <w:rsid w:val="009230AA"/>
    <w:rsid w:val="009230AD"/>
    <w:rsid w:val="009231C1"/>
    <w:rsid w:val="009232DC"/>
    <w:rsid w:val="0092333F"/>
    <w:rsid w:val="00923438"/>
    <w:rsid w:val="009234F5"/>
    <w:rsid w:val="00923668"/>
    <w:rsid w:val="00923723"/>
    <w:rsid w:val="0092372D"/>
    <w:rsid w:val="00923800"/>
    <w:rsid w:val="00923833"/>
    <w:rsid w:val="009238EA"/>
    <w:rsid w:val="00923A8D"/>
    <w:rsid w:val="00923AD6"/>
    <w:rsid w:val="00923B7A"/>
    <w:rsid w:val="00923CCF"/>
    <w:rsid w:val="00923DDD"/>
    <w:rsid w:val="00923EE0"/>
    <w:rsid w:val="00923EF6"/>
    <w:rsid w:val="00923F10"/>
    <w:rsid w:val="00923FAF"/>
    <w:rsid w:val="00923FB5"/>
    <w:rsid w:val="0092401A"/>
    <w:rsid w:val="0092404F"/>
    <w:rsid w:val="00924275"/>
    <w:rsid w:val="009242B8"/>
    <w:rsid w:val="009242D8"/>
    <w:rsid w:val="009243B1"/>
    <w:rsid w:val="00924401"/>
    <w:rsid w:val="00924490"/>
    <w:rsid w:val="009245E8"/>
    <w:rsid w:val="009246EF"/>
    <w:rsid w:val="0092491A"/>
    <w:rsid w:val="009249F4"/>
    <w:rsid w:val="009249FE"/>
    <w:rsid w:val="00924A28"/>
    <w:rsid w:val="00924A9D"/>
    <w:rsid w:val="00924BAA"/>
    <w:rsid w:val="00924C10"/>
    <w:rsid w:val="00924DC4"/>
    <w:rsid w:val="00924EC8"/>
    <w:rsid w:val="00924F5A"/>
    <w:rsid w:val="009250A2"/>
    <w:rsid w:val="00925139"/>
    <w:rsid w:val="00925174"/>
    <w:rsid w:val="0092520D"/>
    <w:rsid w:val="009252C4"/>
    <w:rsid w:val="009252D9"/>
    <w:rsid w:val="009253B6"/>
    <w:rsid w:val="00925437"/>
    <w:rsid w:val="009254D3"/>
    <w:rsid w:val="0092553C"/>
    <w:rsid w:val="00925688"/>
    <w:rsid w:val="009256C0"/>
    <w:rsid w:val="00925826"/>
    <w:rsid w:val="009258D0"/>
    <w:rsid w:val="0092590D"/>
    <w:rsid w:val="009259F8"/>
    <w:rsid w:val="00925B1F"/>
    <w:rsid w:val="00925C07"/>
    <w:rsid w:val="00925C95"/>
    <w:rsid w:val="00925D06"/>
    <w:rsid w:val="00925D40"/>
    <w:rsid w:val="00925D85"/>
    <w:rsid w:val="00925D99"/>
    <w:rsid w:val="00925F22"/>
    <w:rsid w:val="00925F72"/>
    <w:rsid w:val="0092603C"/>
    <w:rsid w:val="009262AB"/>
    <w:rsid w:val="009262DE"/>
    <w:rsid w:val="00926344"/>
    <w:rsid w:val="0092636B"/>
    <w:rsid w:val="0092643B"/>
    <w:rsid w:val="00926465"/>
    <w:rsid w:val="00926483"/>
    <w:rsid w:val="00926562"/>
    <w:rsid w:val="00926573"/>
    <w:rsid w:val="009265FF"/>
    <w:rsid w:val="0092666A"/>
    <w:rsid w:val="009266AC"/>
    <w:rsid w:val="00926AC2"/>
    <w:rsid w:val="00926ACD"/>
    <w:rsid w:val="00926B4B"/>
    <w:rsid w:val="00926C25"/>
    <w:rsid w:val="00926C9F"/>
    <w:rsid w:val="00926D18"/>
    <w:rsid w:val="00926DB1"/>
    <w:rsid w:val="00926E1C"/>
    <w:rsid w:val="00926EF9"/>
    <w:rsid w:val="009270C5"/>
    <w:rsid w:val="009271A6"/>
    <w:rsid w:val="0092720C"/>
    <w:rsid w:val="0092732D"/>
    <w:rsid w:val="009273C8"/>
    <w:rsid w:val="009273FF"/>
    <w:rsid w:val="009274E9"/>
    <w:rsid w:val="00927793"/>
    <w:rsid w:val="009278C0"/>
    <w:rsid w:val="00927952"/>
    <w:rsid w:val="00927A28"/>
    <w:rsid w:val="00927B30"/>
    <w:rsid w:val="00927B3C"/>
    <w:rsid w:val="00927BA0"/>
    <w:rsid w:val="00927CF4"/>
    <w:rsid w:val="00927DAE"/>
    <w:rsid w:val="00927DE7"/>
    <w:rsid w:val="009300AA"/>
    <w:rsid w:val="009300B2"/>
    <w:rsid w:val="0093013D"/>
    <w:rsid w:val="0093016D"/>
    <w:rsid w:val="00930181"/>
    <w:rsid w:val="00930258"/>
    <w:rsid w:val="009302B8"/>
    <w:rsid w:val="009304C5"/>
    <w:rsid w:val="009307DC"/>
    <w:rsid w:val="00930A39"/>
    <w:rsid w:val="00930B92"/>
    <w:rsid w:val="00930C52"/>
    <w:rsid w:val="00930C5C"/>
    <w:rsid w:val="00930C69"/>
    <w:rsid w:val="00930D8C"/>
    <w:rsid w:val="00930DA0"/>
    <w:rsid w:val="00930DD2"/>
    <w:rsid w:val="00930E38"/>
    <w:rsid w:val="00930EEF"/>
    <w:rsid w:val="00930F90"/>
    <w:rsid w:val="009310FB"/>
    <w:rsid w:val="00931126"/>
    <w:rsid w:val="00931202"/>
    <w:rsid w:val="0093123E"/>
    <w:rsid w:val="0093147A"/>
    <w:rsid w:val="00931525"/>
    <w:rsid w:val="0093169E"/>
    <w:rsid w:val="00931873"/>
    <w:rsid w:val="009318C1"/>
    <w:rsid w:val="009318E2"/>
    <w:rsid w:val="009319DB"/>
    <w:rsid w:val="009319DD"/>
    <w:rsid w:val="00931AD4"/>
    <w:rsid w:val="00931B32"/>
    <w:rsid w:val="00931C3D"/>
    <w:rsid w:val="00931C7B"/>
    <w:rsid w:val="00931D91"/>
    <w:rsid w:val="00931E87"/>
    <w:rsid w:val="00931EB5"/>
    <w:rsid w:val="00931F2E"/>
    <w:rsid w:val="0093236A"/>
    <w:rsid w:val="009323E6"/>
    <w:rsid w:val="0093243F"/>
    <w:rsid w:val="00932451"/>
    <w:rsid w:val="0093263F"/>
    <w:rsid w:val="00932641"/>
    <w:rsid w:val="00932780"/>
    <w:rsid w:val="009327ED"/>
    <w:rsid w:val="009327EF"/>
    <w:rsid w:val="00932968"/>
    <w:rsid w:val="00932975"/>
    <w:rsid w:val="009329C1"/>
    <w:rsid w:val="009329EA"/>
    <w:rsid w:val="00932A3B"/>
    <w:rsid w:val="00932A64"/>
    <w:rsid w:val="00932A82"/>
    <w:rsid w:val="00932B39"/>
    <w:rsid w:val="00932C12"/>
    <w:rsid w:val="00932CB2"/>
    <w:rsid w:val="00932DEA"/>
    <w:rsid w:val="00932E0A"/>
    <w:rsid w:val="00932E1E"/>
    <w:rsid w:val="00932FBD"/>
    <w:rsid w:val="00932FC6"/>
    <w:rsid w:val="00932FE8"/>
    <w:rsid w:val="00932FED"/>
    <w:rsid w:val="00933012"/>
    <w:rsid w:val="00933153"/>
    <w:rsid w:val="0093315D"/>
    <w:rsid w:val="009331F7"/>
    <w:rsid w:val="00933234"/>
    <w:rsid w:val="00933304"/>
    <w:rsid w:val="00933408"/>
    <w:rsid w:val="00933421"/>
    <w:rsid w:val="00933587"/>
    <w:rsid w:val="0093372F"/>
    <w:rsid w:val="00933A03"/>
    <w:rsid w:val="00933AA6"/>
    <w:rsid w:val="00933ACC"/>
    <w:rsid w:val="00933B10"/>
    <w:rsid w:val="00933CEE"/>
    <w:rsid w:val="00933D4B"/>
    <w:rsid w:val="00933D9A"/>
    <w:rsid w:val="00933D9B"/>
    <w:rsid w:val="00933DE0"/>
    <w:rsid w:val="00933E0B"/>
    <w:rsid w:val="00933E9D"/>
    <w:rsid w:val="00933F0D"/>
    <w:rsid w:val="00933F4A"/>
    <w:rsid w:val="0093403E"/>
    <w:rsid w:val="0093406F"/>
    <w:rsid w:val="00934159"/>
    <w:rsid w:val="00934207"/>
    <w:rsid w:val="009342D2"/>
    <w:rsid w:val="0093434F"/>
    <w:rsid w:val="009343FD"/>
    <w:rsid w:val="0093446D"/>
    <w:rsid w:val="00934496"/>
    <w:rsid w:val="00934549"/>
    <w:rsid w:val="00934600"/>
    <w:rsid w:val="00934788"/>
    <w:rsid w:val="00934857"/>
    <w:rsid w:val="00934955"/>
    <w:rsid w:val="009349AC"/>
    <w:rsid w:val="009349FD"/>
    <w:rsid w:val="00934B25"/>
    <w:rsid w:val="00934C17"/>
    <w:rsid w:val="00934D49"/>
    <w:rsid w:val="00934F6B"/>
    <w:rsid w:val="00934FBC"/>
    <w:rsid w:val="00934FF2"/>
    <w:rsid w:val="0093500B"/>
    <w:rsid w:val="009350F0"/>
    <w:rsid w:val="0093521A"/>
    <w:rsid w:val="00935223"/>
    <w:rsid w:val="0093530F"/>
    <w:rsid w:val="0093534C"/>
    <w:rsid w:val="009353EC"/>
    <w:rsid w:val="009354B6"/>
    <w:rsid w:val="009355FC"/>
    <w:rsid w:val="0093576D"/>
    <w:rsid w:val="0093592A"/>
    <w:rsid w:val="0093598C"/>
    <w:rsid w:val="00935D3A"/>
    <w:rsid w:val="00935DFA"/>
    <w:rsid w:val="00935F21"/>
    <w:rsid w:val="0093603C"/>
    <w:rsid w:val="009363A0"/>
    <w:rsid w:val="00936446"/>
    <w:rsid w:val="009364C5"/>
    <w:rsid w:val="009364D1"/>
    <w:rsid w:val="009365F5"/>
    <w:rsid w:val="009367C2"/>
    <w:rsid w:val="00936888"/>
    <w:rsid w:val="009368AF"/>
    <w:rsid w:val="0093698B"/>
    <w:rsid w:val="00936A40"/>
    <w:rsid w:val="00936A97"/>
    <w:rsid w:val="00936ACF"/>
    <w:rsid w:val="00936B88"/>
    <w:rsid w:val="00936BD3"/>
    <w:rsid w:val="00936E7F"/>
    <w:rsid w:val="00936EC8"/>
    <w:rsid w:val="00936F34"/>
    <w:rsid w:val="00936FA6"/>
    <w:rsid w:val="00936FEF"/>
    <w:rsid w:val="0093703F"/>
    <w:rsid w:val="009370CE"/>
    <w:rsid w:val="009370D2"/>
    <w:rsid w:val="00937261"/>
    <w:rsid w:val="009372AA"/>
    <w:rsid w:val="0093737E"/>
    <w:rsid w:val="009374EA"/>
    <w:rsid w:val="00937504"/>
    <w:rsid w:val="009377B1"/>
    <w:rsid w:val="009377B8"/>
    <w:rsid w:val="0093792F"/>
    <w:rsid w:val="00937BC5"/>
    <w:rsid w:val="00937CE8"/>
    <w:rsid w:val="00937E28"/>
    <w:rsid w:val="00937E30"/>
    <w:rsid w:val="009401E3"/>
    <w:rsid w:val="009401F7"/>
    <w:rsid w:val="0094028F"/>
    <w:rsid w:val="009403E1"/>
    <w:rsid w:val="0094063A"/>
    <w:rsid w:val="00940666"/>
    <w:rsid w:val="009406B6"/>
    <w:rsid w:val="0094074A"/>
    <w:rsid w:val="009407FE"/>
    <w:rsid w:val="00940935"/>
    <w:rsid w:val="00940985"/>
    <w:rsid w:val="009409DE"/>
    <w:rsid w:val="00940BE9"/>
    <w:rsid w:val="00940CC9"/>
    <w:rsid w:val="00940E4F"/>
    <w:rsid w:val="00940E71"/>
    <w:rsid w:val="00940FC8"/>
    <w:rsid w:val="0094134C"/>
    <w:rsid w:val="00941376"/>
    <w:rsid w:val="00941441"/>
    <w:rsid w:val="009416FC"/>
    <w:rsid w:val="00941742"/>
    <w:rsid w:val="00941922"/>
    <w:rsid w:val="009419A4"/>
    <w:rsid w:val="00941B08"/>
    <w:rsid w:val="00941B27"/>
    <w:rsid w:val="00941B2A"/>
    <w:rsid w:val="00941CA3"/>
    <w:rsid w:val="00941D50"/>
    <w:rsid w:val="00941EFE"/>
    <w:rsid w:val="00941F1C"/>
    <w:rsid w:val="00941F31"/>
    <w:rsid w:val="00941F5C"/>
    <w:rsid w:val="00941FC9"/>
    <w:rsid w:val="00942113"/>
    <w:rsid w:val="0094212A"/>
    <w:rsid w:val="009421D3"/>
    <w:rsid w:val="009421E7"/>
    <w:rsid w:val="009422B4"/>
    <w:rsid w:val="009422F1"/>
    <w:rsid w:val="00942355"/>
    <w:rsid w:val="009424D1"/>
    <w:rsid w:val="009425D2"/>
    <w:rsid w:val="009425F3"/>
    <w:rsid w:val="00942609"/>
    <w:rsid w:val="00942742"/>
    <w:rsid w:val="00942748"/>
    <w:rsid w:val="00942943"/>
    <w:rsid w:val="00942B2B"/>
    <w:rsid w:val="00942C60"/>
    <w:rsid w:val="00942C82"/>
    <w:rsid w:val="00942C83"/>
    <w:rsid w:val="00942C8A"/>
    <w:rsid w:val="00942C91"/>
    <w:rsid w:val="00942CD8"/>
    <w:rsid w:val="00942DEC"/>
    <w:rsid w:val="00942EBA"/>
    <w:rsid w:val="009430E0"/>
    <w:rsid w:val="009431DF"/>
    <w:rsid w:val="009432FA"/>
    <w:rsid w:val="0094338A"/>
    <w:rsid w:val="00943456"/>
    <w:rsid w:val="009434E8"/>
    <w:rsid w:val="00943502"/>
    <w:rsid w:val="009436C8"/>
    <w:rsid w:val="00943803"/>
    <w:rsid w:val="0094385F"/>
    <w:rsid w:val="009439B7"/>
    <w:rsid w:val="00943A10"/>
    <w:rsid w:val="00943BBD"/>
    <w:rsid w:val="00943C6B"/>
    <w:rsid w:val="00943D87"/>
    <w:rsid w:val="00943F6C"/>
    <w:rsid w:val="0094400E"/>
    <w:rsid w:val="0094415B"/>
    <w:rsid w:val="00944269"/>
    <w:rsid w:val="00944292"/>
    <w:rsid w:val="009442E0"/>
    <w:rsid w:val="00944432"/>
    <w:rsid w:val="00944461"/>
    <w:rsid w:val="0094459E"/>
    <w:rsid w:val="00944652"/>
    <w:rsid w:val="009447A7"/>
    <w:rsid w:val="00944883"/>
    <w:rsid w:val="009448F2"/>
    <w:rsid w:val="00944941"/>
    <w:rsid w:val="00944945"/>
    <w:rsid w:val="00944A20"/>
    <w:rsid w:val="00944A53"/>
    <w:rsid w:val="00944B09"/>
    <w:rsid w:val="00944B0E"/>
    <w:rsid w:val="00944B76"/>
    <w:rsid w:val="00944BCE"/>
    <w:rsid w:val="00944BF0"/>
    <w:rsid w:val="00944BF2"/>
    <w:rsid w:val="00944C0A"/>
    <w:rsid w:val="00944CDE"/>
    <w:rsid w:val="00944CE0"/>
    <w:rsid w:val="00944D31"/>
    <w:rsid w:val="00944D45"/>
    <w:rsid w:val="00944DBC"/>
    <w:rsid w:val="00944F21"/>
    <w:rsid w:val="00945075"/>
    <w:rsid w:val="009452F9"/>
    <w:rsid w:val="00945464"/>
    <w:rsid w:val="009455E0"/>
    <w:rsid w:val="009456D0"/>
    <w:rsid w:val="009457FA"/>
    <w:rsid w:val="0094581C"/>
    <w:rsid w:val="00945893"/>
    <w:rsid w:val="00945A62"/>
    <w:rsid w:val="00945A6D"/>
    <w:rsid w:val="00945AE4"/>
    <w:rsid w:val="00945DD1"/>
    <w:rsid w:val="00945ED2"/>
    <w:rsid w:val="00945FD7"/>
    <w:rsid w:val="00946163"/>
    <w:rsid w:val="009461EC"/>
    <w:rsid w:val="00946230"/>
    <w:rsid w:val="00946270"/>
    <w:rsid w:val="009462B4"/>
    <w:rsid w:val="0094636E"/>
    <w:rsid w:val="0094647F"/>
    <w:rsid w:val="009464CB"/>
    <w:rsid w:val="00946591"/>
    <w:rsid w:val="00946618"/>
    <w:rsid w:val="00946937"/>
    <w:rsid w:val="00946964"/>
    <w:rsid w:val="00946A43"/>
    <w:rsid w:val="00946B44"/>
    <w:rsid w:val="00946D04"/>
    <w:rsid w:val="00946D70"/>
    <w:rsid w:val="00946E27"/>
    <w:rsid w:val="00947065"/>
    <w:rsid w:val="009473A0"/>
    <w:rsid w:val="00947568"/>
    <w:rsid w:val="009475CB"/>
    <w:rsid w:val="009476DE"/>
    <w:rsid w:val="00947794"/>
    <w:rsid w:val="0094798E"/>
    <w:rsid w:val="00947A38"/>
    <w:rsid w:val="00947A6B"/>
    <w:rsid w:val="00947A74"/>
    <w:rsid w:val="00947AD9"/>
    <w:rsid w:val="00947BE5"/>
    <w:rsid w:val="00947C12"/>
    <w:rsid w:val="00947D26"/>
    <w:rsid w:val="00947DDA"/>
    <w:rsid w:val="00947DF1"/>
    <w:rsid w:val="00947E58"/>
    <w:rsid w:val="00947EF1"/>
    <w:rsid w:val="00947F8A"/>
    <w:rsid w:val="00947FB8"/>
    <w:rsid w:val="0095016A"/>
    <w:rsid w:val="00950369"/>
    <w:rsid w:val="009504A2"/>
    <w:rsid w:val="009504E0"/>
    <w:rsid w:val="00950535"/>
    <w:rsid w:val="009506F3"/>
    <w:rsid w:val="00950774"/>
    <w:rsid w:val="0095091E"/>
    <w:rsid w:val="00950A8A"/>
    <w:rsid w:val="00950C15"/>
    <w:rsid w:val="00950C43"/>
    <w:rsid w:val="00950C58"/>
    <w:rsid w:val="00950CA4"/>
    <w:rsid w:val="00950CFD"/>
    <w:rsid w:val="00950D46"/>
    <w:rsid w:val="00950D6B"/>
    <w:rsid w:val="00950F01"/>
    <w:rsid w:val="00950F24"/>
    <w:rsid w:val="00950F6E"/>
    <w:rsid w:val="009510E4"/>
    <w:rsid w:val="0095114A"/>
    <w:rsid w:val="00951198"/>
    <w:rsid w:val="009511C6"/>
    <w:rsid w:val="009513BE"/>
    <w:rsid w:val="009514A2"/>
    <w:rsid w:val="00951752"/>
    <w:rsid w:val="009517D6"/>
    <w:rsid w:val="009517F2"/>
    <w:rsid w:val="00951ACB"/>
    <w:rsid w:val="00951C4A"/>
    <w:rsid w:val="00951D90"/>
    <w:rsid w:val="00951D9C"/>
    <w:rsid w:val="00951EFD"/>
    <w:rsid w:val="0095202F"/>
    <w:rsid w:val="00952081"/>
    <w:rsid w:val="00952132"/>
    <w:rsid w:val="00952217"/>
    <w:rsid w:val="00952299"/>
    <w:rsid w:val="0095229C"/>
    <w:rsid w:val="009523BF"/>
    <w:rsid w:val="0095244A"/>
    <w:rsid w:val="00952599"/>
    <w:rsid w:val="00952628"/>
    <w:rsid w:val="00952654"/>
    <w:rsid w:val="00952766"/>
    <w:rsid w:val="00952777"/>
    <w:rsid w:val="0095278D"/>
    <w:rsid w:val="00952796"/>
    <w:rsid w:val="009527B5"/>
    <w:rsid w:val="0095281C"/>
    <w:rsid w:val="00952979"/>
    <w:rsid w:val="00952BE3"/>
    <w:rsid w:val="00952BEF"/>
    <w:rsid w:val="00952D86"/>
    <w:rsid w:val="00952EF1"/>
    <w:rsid w:val="00952F9E"/>
    <w:rsid w:val="0095304E"/>
    <w:rsid w:val="009530E4"/>
    <w:rsid w:val="00953159"/>
    <w:rsid w:val="009531A9"/>
    <w:rsid w:val="0095323A"/>
    <w:rsid w:val="009532A6"/>
    <w:rsid w:val="00953425"/>
    <w:rsid w:val="0095347D"/>
    <w:rsid w:val="009534DE"/>
    <w:rsid w:val="0095356A"/>
    <w:rsid w:val="009535AC"/>
    <w:rsid w:val="009536A3"/>
    <w:rsid w:val="00953779"/>
    <w:rsid w:val="0095379E"/>
    <w:rsid w:val="009537D4"/>
    <w:rsid w:val="009538FF"/>
    <w:rsid w:val="00953901"/>
    <w:rsid w:val="00953906"/>
    <w:rsid w:val="009539A5"/>
    <w:rsid w:val="00953A00"/>
    <w:rsid w:val="00953A55"/>
    <w:rsid w:val="00953BC5"/>
    <w:rsid w:val="00953DBE"/>
    <w:rsid w:val="00953E3E"/>
    <w:rsid w:val="00953F70"/>
    <w:rsid w:val="00953FFF"/>
    <w:rsid w:val="009540A1"/>
    <w:rsid w:val="00954176"/>
    <w:rsid w:val="00954196"/>
    <w:rsid w:val="009542AC"/>
    <w:rsid w:val="009542FD"/>
    <w:rsid w:val="0095448A"/>
    <w:rsid w:val="009544A8"/>
    <w:rsid w:val="009545B6"/>
    <w:rsid w:val="009545DA"/>
    <w:rsid w:val="00954682"/>
    <w:rsid w:val="00954A11"/>
    <w:rsid w:val="00954D39"/>
    <w:rsid w:val="00954D3F"/>
    <w:rsid w:val="00954E12"/>
    <w:rsid w:val="00954FCF"/>
    <w:rsid w:val="00955088"/>
    <w:rsid w:val="0095510D"/>
    <w:rsid w:val="00955122"/>
    <w:rsid w:val="00955254"/>
    <w:rsid w:val="00955443"/>
    <w:rsid w:val="00955573"/>
    <w:rsid w:val="0095564B"/>
    <w:rsid w:val="009556F9"/>
    <w:rsid w:val="0095570F"/>
    <w:rsid w:val="00955787"/>
    <w:rsid w:val="009557A6"/>
    <w:rsid w:val="0095582C"/>
    <w:rsid w:val="00955975"/>
    <w:rsid w:val="00955A88"/>
    <w:rsid w:val="00955B70"/>
    <w:rsid w:val="00955BAE"/>
    <w:rsid w:val="00955D10"/>
    <w:rsid w:val="00955EBD"/>
    <w:rsid w:val="0095600E"/>
    <w:rsid w:val="00956043"/>
    <w:rsid w:val="009560BD"/>
    <w:rsid w:val="009561A0"/>
    <w:rsid w:val="00956435"/>
    <w:rsid w:val="0095647F"/>
    <w:rsid w:val="009565E6"/>
    <w:rsid w:val="0095662F"/>
    <w:rsid w:val="00956A78"/>
    <w:rsid w:val="00956B16"/>
    <w:rsid w:val="00956B45"/>
    <w:rsid w:val="00956BDB"/>
    <w:rsid w:val="00956C0C"/>
    <w:rsid w:val="00956D5E"/>
    <w:rsid w:val="00956D8F"/>
    <w:rsid w:val="00956DE4"/>
    <w:rsid w:val="00956EDA"/>
    <w:rsid w:val="0095708F"/>
    <w:rsid w:val="009570EC"/>
    <w:rsid w:val="0095726A"/>
    <w:rsid w:val="00957290"/>
    <w:rsid w:val="00957308"/>
    <w:rsid w:val="00957328"/>
    <w:rsid w:val="0095732B"/>
    <w:rsid w:val="0095747B"/>
    <w:rsid w:val="009574E6"/>
    <w:rsid w:val="009575A8"/>
    <w:rsid w:val="009576CE"/>
    <w:rsid w:val="009579E1"/>
    <w:rsid w:val="00957A8D"/>
    <w:rsid w:val="00957B12"/>
    <w:rsid w:val="00957B82"/>
    <w:rsid w:val="00957BA0"/>
    <w:rsid w:val="00957BE7"/>
    <w:rsid w:val="00957CA6"/>
    <w:rsid w:val="00957CCC"/>
    <w:rsid w:val="00957EF1"/>
    <w:rsid w:val="00957FC7"/>
    <w:rsid w:val="0096000C"/>
    <w:rsid w:val="009601DF"/>
    <w:rsid w:val="009602EC"/>
    <w:rsid w:val="009603B5"/>
    <w:rsid w:val="00960469"/>
    <w:rsid w:val="00960560"/>
    <w:rsid w:val="009605FB"/>
    <w:rsid w:val="009606C8"/>
    <w:rsid w:val="00960822"/>
    <w:rsid w:val="00960879"/>
    <w:rsid w:val="009608AF"/>
    <w:rsid w:val="009608F3"/>
    <w:rsid w:val="00960A7D"/>
    <w:rsid w:val="00960A8F"/>
    <w:rsid w:val="00960AC1"/>
    <w:rsid w:val="00960BD2"/>
    <w:rsid w:val="00960C3D"/>
    <w:rsid w:val="00960CCA"/>
    <w:rsid w:val="00960D2D"/>
    <w:rsid w:val="00960E68"/>
    <w:rsid w:val="00960F8D"/>
    <w:rsid w:val="00960F93"/>
    <w:rsid w:val="00960FBF"/>
    <w:rsid w:val="00960FDC"/>
    <w:rsid w:val="00961060"/>
    <w:rsid w:val="00961152"/>
    <w:rsid w:val="00961205"/>
    <w:rsid w:val="0096124C"/>
    <w:rsid w:val="009613CC"/>
    <w:rsid w:val="00961417"/>
    <w:rsid w:val="009614D9"/>
    <w:rsid w:val="0096159C"/>
    <w:rsid w:val="009615E5"/>
    <w:rsid w:val="00961690"/>
    <w:rsid w:val="009616EB"/>
    <w:rsid w:val="0096179F"/>
    <w:rsid w:val="0096189F"/>
    <w:rsid w:val="009618E2"/>
    <w:rsid w:val="009618F1"/>
    <w:rsid w:val="009619F6"/>
    <w:rsid w:val="00961B90"/>
    <w:rsid w:val="00961BD5"/>
    <w:rsid w:val="00961C02"/>
    <w:rsid w:val="00961DC3"/>
    <w:rsid w:val="00962016"/>
    <w:rsid w:val="009621F4"/>
    <w:rsid w:val="00962223"/>
    <w:rsid w:val="00962279"/>
    <w:rsid w:val="0096228D"/>
    <w:rsid w:val="00962372"/>
    <w:rsid w:val="009623A3"/>
    <w:rsid w:val="009624FE"/>
    <w:rsid w:val="00962555"/>
    <w:rsid w:val="009625DA"/>
    <w:rsid w:val="0096277B"/>
    <w:rsid w:val="0096295D"/>
    <w:rsid w:val="00962A41"/>
    <w:rsid w:val="00962B5D"/>
    <w:rsid w:val="00962BF7"/>
    <w:rsid w:val="00962CB3"/>
    <w:rsid w:val="00962DFB"/>
    <w:rsid w:val="00962EF5"/>
    <w:rsid w:val="00962F04"/>
    <w:rsid w:val="00962F7A"/>
    <w:rsid w:val="00963104"/>
    <w:rsid w:val="00963117"/>
    <w:rsid w:val="00963215"/>
    <w:rsid w:val="00963296"/>
    <w:rsid w:val="00963331"/>
    <w:rsid w:val="00963336"/>
    <w:rsid w:val="009633A2"/>
    <w:rsid w:val="00963521"/>
    <w:rsid w:val="00963535"/>
    <w:rsid w:val="0096375F"/>
    <w:rsid w:val="009637E2"/>
    <w:rsid w:val="00963801"/>
    <w:rsid w:val="00963978"/>
    <w:rsid w:val="00963C2F"/>
    <w:rsid w:val="00963C6D"/>
    <w:rsid w:val="00963C72"/>
    <w:rsid w:val="00963C78"/>
    <w:rsid w:val="00963D07"/>
    <w:rsid w:val="00963DE1"/>
    <w:rsid w:val="00963EF0"/>
    <w:rsid w:val="00963FFE"/>
    <w:rsid w:val="0096409B"/>
    <w:rsid w:val="009640B6"/>
    <w:rsid w:val="0096415B"/>
    <w:rsid w:val="0096419B"/>
    <w:rsid w:val="009641E2"/>
    <w:rsid w:val="0096421D"/>
    <w:rsid w:val="0096427F"/>
    <w:rsid w:val="0096428E"/>
    <w:rsid w:val="0096430F"/>
    <w:rsid w:val="00964352"/>
    <w:rsid w:val="0096441C"/>
    <w:rsid w:val="009644A6"/>
    <w:rsid w:val="00964557"/>
    <w:rsid w:val="009645E6"/>
    <w:rsid w:val="00964751"/>
    <w:rsid w:val="00964793"/>
    <w:rsid w:val="00964831"/>
    <w:rsid w:val="00964870"/>
    <w:rsid w:val="00964872"/>
    <w:rsid w:val="0096495C"/>
    <w:rsid w:val="0096497D"/>
    <w:rsid w:val="009649E9"/>
    <w:rsid w:val="009649F7"/>
    <w:rsid w:val="00964A78"/>
    <w:rsid w:val="00964B9B"/>
    <w:rsid w:val="00964C46"/>
    <w:rsid w:val="00964D03"/>
    <w:rsid w:val="00964D4B"/>
    <w:rsid w:val="00964D6F"/>
    <w:rsid w:val="00964D85"/>
    <w:rsid w:val="00964D8D"/>
    <w:rsid w:val="00964EA0"/>
    <w:rsid w:val="0096502B"/>
    <w:rsid w:val="009650ED"/>
    <w:rsid w:val="009651DB"/>
    <w:rsid w:val="009652AF"/>
    <w:rsid w:val="0096532E"/>
    <w:rsid w:val="00965399"/>
    <w:rsid w:val="0096554C"/>
    <w:rsid w:val="0096558D"/>
    <w:rsid w:val="009656DF"/>
    <w:rsid w:val="009656E1"/>
    <w:rsid w:val="00965745"/>
    <w:rsid w:val="009657BB"/>
    <w:rsid w:val="009657FB"/>
    <w:rsid w:val="00965A45"/>
    <w:rsid w:val="00965B6A"/>
    <w:rsid w:val="00965E9B"/>
    <w:rsid w:val="00965F5F"/>
    <w:rsid w:val="0096608B"/>
    <w:rsid w:val="009660DB"/>
    <w:rsid w:val="009661E9"/>
    <w:rsid w:val="009662CD"/>
    <w:rsid w:val="009664AA"/>
    <w:rsid w:val="00966531"/>
    <w:rsid w:val="009667AC"/>
    <w:rsid w:val="009667EF"/>
    <w:rsid w:val="00966807"/>
    <w:rsid w:val="00966877"/>
    <w:rsid w:val="009668EE"/>
    <w:rsid w:val="009669B8"/>
    <w:rsid w:val="00966BB4"/>
    <w:rsid w:val="00966BCF"/>
    <w:rsid w:val="00966C6B"/>
    <w:rsid w:val="00966CA7"/>
    <w:rsid w:val="00966CCB"/>
    <w:rsid w:val="00966EBE"/>
    <w:rsid w:val="0096717A"/>
    <w:rsid w:val="0096723B"/>
    <w:rsid w:val="009672CA"/>
    <w:rsid w:val="00967354"/>
    <w:rsid w:val="0096737A"/>
    <w:rsid w:val="009673BA"/>
    <w:rsid w:val="009674CE"/>
    <w:rsid w:val="00967524"/>
    <w:rsid w:val="009675C6"/>
    <w:rsid w:val="00967663"/>
    <w:rsid w:val="009676E7"/>
    <w:rsid w:val="00967761"/>
    <w:rsid w:val="0096783A"/>
    <w:rsid w:val="009678F0"/>
    <w:rsid w:val="00967AF5"/>
    <w:rsid w:val="00967C3B"/>
    <w:rsid w:val="00967E6E"/>
    <w:rsid w:val="00967EAD"/>
    <w:rsid w:val="00967F49"/>
    <w:rsid w:val="00970164"/>
    <w:rsid w:val="00970378"/>
    <w:rsid w:val="00970381"/>
    <w:rsid w:val="00970427"/>
    <w:rsid w:val="00970589"/>
    <w:rsid w:val="00970623"/>
    <w:rsid w:val="0097079E"/>
    <w:rsid w:val="009708F2"/>
    <w:rsid w:val="009709FD"/>
    <w:rsid w:val="00970AEC"/>
    <w:rsid w:val="00970B0A"/>
    <w:rsid w:val="009711B4"/>
    <w:rsid w:val="0097133F"/>
    <w:rsid w:val="009713B6"/>
    <w:rsid w:val="009714C1"/>
    <w:rsid w:val="009714D6"/>
    <w:rsid w:val="009714F0"/>
    <w:rsid w:val="00971549"/>
    <w:rsid w:val="009717A1"/>
    <w:rsid w:val="009717CF"/>
    <w:rsid w:val="009717EF"/>
    <w:rsid w:val="009718F4"/>
    <w:rsid w:val="009719C9"/>
    <w:rsid w:val="009719EA"/>
    <w:rsid w:val="00971A00"/>
    <w:rsid w:val="00971A5B"/>
    <w:rsid w:val="00971A79"/>
    <w:rsid w:val="00971A99"/>
    <w:rsid w:val="00971C1A"/>
    <w:rsid w:val="00971D84"/>
    <w:rsid w:val="00971F28"/>
    <w:rsid w:val="00971F36"/>
    <w:rsid w:val="00971FBA"/>
    <w:rsid w:val="009720FA"/>
    <w:rsid w:val="00972134"/>
    <w:rsid w:val="009722C4"/>
    <w:rsid w:val="0097234D"/>
    <w:rsid w:val="0097269D"/>
    <w:rsid w:val="009726F3"/>
    <w:rsid w:val="009728DC"/>
    <w:rsid w:val="0097298B"/>
    <w:rsid w:val="009729A8"/>
    <w:rsid w:val="009729AA"/>
    <w:rsid w:val="00972AEF"/>
    <w:rsid w:val="00972BAF"/>
    <w:rsid w:val="00972C02"/>
    <w:rsid w:val="00972C70"/>
    <w:rsid w:val="00972E4E"/>
    <w:rsid w:val="00972F11"/>
    <w:rsid w:val="00972F1F"/>
    <w:rsid w:val="00972F99"/>
    <w:rsid w:val="0097309E"/>
    <w:rsid w:val="00973275"/>
    <w:rsid w:val="009733DE"/>
    <w:rsid w:val="00973482"/>
    <w:rsid w:val="00973646"/>
    <w:rsid w:val="00973707"/>
    <w:rsid w:val="0097374E"/>
    <w:rsid w:val="00973795"/>
    <w:rsid w:val="00973968"/>
    <w:rsid w:val="00973A21"/>
    <w:rsid w:val="00973A7C"/>
    <w:rsid w:val="00973B6F"/>
    <w:rsid w:val="00973B87"/>
    <w:rsid w:val="00973E78"/>
    <w:rsid w:val="00973E92"/>
    <w:rsid w:val="00973F0A"/>
    <w:rsid w:val="00973FC5"/>
    <w:rsid w:val="00973FE7"/>
    <w:rsid w:val="00974051"/>
    <w:rsid w:val="0097413B"/>
    <w:rsid w:val="00974243"/>
    <w:rsid w:val="00974274"/>
    <w:rsid w:val="009742B7"/>
    <w:rsid w:val="009743D9"/>
    <w:rsid w:val="009744A1"/>
    <w:rsid w:val="00974530"/>
    <w:rsid w:val="0097453F"/>
    <w:rsid w:val="009746AE"/>
    <w:rsid w:val="00974741"/>
    <w:rsid w:val="0097474E"/>
    <w:rsid w:val="0097481E"/>
    <w:rsid w:val="0097493C"/>
    <w:rsid w:val="009749CC"/>
    <w:rsid w:val="00974B9D"/>
    <w:rsid w:val="00974BBE"/>
    <w:rsid w:val="00974D12"/>
    <w:rsid w:val="00974F9A"/>
    <w:rsid w:val="00974FCC"/>
    <w:rsid w:val="00974FCE"/>
    <w:rsid w:val="0097501B"/>
    <w:rsid w:val="00975101"/>
    <w:rsid w:val="009751FA"/>
    <w:rsid w:val="00975205"/>
    <w:rsid w:val="0097532C"/>
    <w:rsid w:val="0097535B"/>
    <w:rsid w:val="00975379"/>
    <w:rsid w:val="00975525"/>
    <w:rsid w:val="0097555C"/>
    <w:rsid w:val="00975564"/>
    <w:rsid w:val="009756C4"/>
    <w:rsid w:val="009757B0"/>
    <w:rsid w:val="009758FF"/>
    <w:rsid w:val="00975B7D"/>
    <w:rsid w:val="00975BE1"/>
    <w:rsid w:val="00975C83"/>
    <w:rsid w:val="00975C99"/>
    <w:rsid w:val="00975CF3"/>
    <w:rsid w:val="00975E48"/>
    <w:rsid w:val="00975EA0"/>
    <w:rsid w:val="00975F4E"/>
    <w:rsid w:val="00975FEA"/>
    <w:rsid w:val="00976161"/>
    <w:rsid w:val="00976384"/>
    <w:rsid w:val="009764BB"/>
    <w:rsid w:val="00976532"/>
    <w:rsid w:val="009768D0"/>
    <w:rsid w:val="00976969"/>
    <w:rsid w:val="0097697B"/>
    <w:rsid w:val="00976A2A"/>
    <w:rsid w:val="00976C20"/>
    <w:rsid w:val="00976CF2"/>
    <w:rsid w:val="00976DE7"/>
    <w:rsid w:val="00976DF4"/>
    <w:rsid w:val="00976E6D"/>
    <w:rsid w:val="009770A8"/>
    <w:rsid w:val="009770F0"/>
    <w:rsid w:val="00977223"/>
    <w:rsid w:val="00977305"/>
    <w:rsid w:val="009773EF"/>
    <w:rsid w:val="009774D1"/>
    <w:rsid w:val="009774FB"/>
    <w:rsid w:val="00977570"/>
    <w:rsid w:val="00977724"/>
    <w:rsid w:val="00977804"/>
    <w:rsid w:val="00977894"/>
    <w:rsid w:val="0097789E"/>
    <w:rsid w:val="009778AC"/>
    <w:rsid w:val="009778DB"/>
    <w:rsid w:val="00977A03"/>
    <w:rsid w:val="00977A99"/>
    <w:rsid w:val="00977ABE"/>
    <w:rsid w:val="00977BEA"/>
    <w:rsid w:val="00977E33"/>
    <w:rsid w:val="00977F85"/>
    <w:rsid w:val="00977FCB"/>
    <w:rsid w:val="00980034"/>
    <w:rsid w:val="009800FA"/>
    <w:rsid w:val="009800FC"/>
    <w:rsid w:val="00980430"/>
    <w:rsid w:val="0098057A"/>
    <w:rsid w:val="009805CD"/>
    <w:rsid w:val="0098074A"/>
    <w:rsid w:val="00980771"/>
    <w:rsid w:val="0098082C"/>
    <w:rsid w:val="0098088D"/>
    <w:rsid w:val="009808C4"/>
    <w:rsid w:val="00980917"/>
    <w:rsid w:val="009809D7"/>
    <w:rsid w:val="00980A8A"/>
    <w:rsid w:val="00980AA1"/>
    <w:rsid w:val="00980BF2"/>
    <w:rsid w:val="00980C1B"/>
    <w:rsid w:val="00980E91"/>
    <w:rsid w:val="00980FC5"/>
    <w:rsid w:val="00980FCB"/>
    <w:rsid w:val="00980FD1"/>
    <w:rsid w:val="00981018"/>
    <w:rsid w:val="00981332"/>
    <w:rsid w:val="009813A1"/>
    <w:rsid w:val="00981632"/>
    <w:rsid w:val="009816C9"/>
    <w:rsid w:val="009816F1"/>
    <w:rsid w:val="00981870"/>
    <w:rsid w:val="009819A7"/>
    <w:rsid w:val="00981A22"/>
    <w:rsid w:val="00981A3D"/>
    <w:rsid w:val="00981B2B"/>
    <w:rsid w:val="00981B46"/>
    <w:rsid w:val="00981C66"/>
    <w:rsid w:val="00981E2C"/>
    <w:rsid w:val="00981E96"/>
    <w:rsid w:val="00981EEB"/>
    <w:rsid w:val="00981FFE"/>
    <w:rsid w:val="0098203A"/>
    <w:rsid w:val="009820D7"/>
    <w:rsid w:val="009820DA"/>
    <w:rsid w:val="009820FA"/>
    <w:rsid w:val="00982229"/>
    <w:rsid w:val="0098228F"/>
    <w:rsid w:val="009824A0"/>
    <w:rsid w:val="009824DF"/>
    <w:rsid w:val="009825FA"/>
    <w:rsid w:val="00982673"/>
    <w:rsid w:val="00982733"/>
    <w:rsid w:val="00982742"/>
    <w:rsid w:val="009827B9"/>
    <w:rsid w:val="00982840"/>
    <w:rsid w:val="009828DE"/>
    <w:rsid w:val="009829A4"/>
    <w:rsid w:val="00982C5E"/>
    <w:rsid w:val="00982CB0"/>
    <w:rsid w:val="00982D38"/>
    <w:rsid w:val="00982DE8"/>
    <w:rsid w:val="00982EAF"/>
    <w:rsid w:val="00982FD4"/>
    <w:rsid w:val="00982FF7"/>
    <w:rsid w:val="0098319A"/>
    <w:rsid w:val="009831FC"/>
    <w:rsid w:val="00983214"/>
    <w:rsid w:val="009833B1"/>
    <w:rsid w:val="009833D8"/>
    <w:rsid w:val="00983535"/>
    <w:rsid w:val="009837B8"/>
    <w:rsid w:val="00983907"/>
    <w:rsid w:val="00983929"/>
    <w:rsid w:val="0098394E"/>
    <w:rsid w:val="00983A25"/>
    <w:rsid w:val="00983A32"/>
    <w:rsid w:val="00984162"/>
    <w:rsid w:val="00984376"/>
    <w:rsid w:val="009843C0"/>
    <w:rsid w:val="00984427"/>
    <w:rsid w:val="009845CA"/>
    <w:rsid w:val="00984653"/>
    <w:rsid w:val="00984741"/>
    <w:rsid w:val="00984844"/>
    <w:rsid w:val="00984927"/>
    <w:rsid w:val="00984962"/>
    <w:rsid w:val="00984A6D"/>
    <w:rsid w:val="00984C24"/>
    <w:rsid w:val="00984E73"/>
    <w:rsid w:val="00984E8E"/>
    <w:rsid w:val="00984F07"/>
    <w:rsid w:val="00985002"/>
    <w:rsid w:val="0098511F"/>
    <w:rsid w:val="009851E0"/>
    <w:rsid w:val="009851F8"/>
    <w:rsid w:val="00985214"/>
    <w:rsid w:val="009852D3"/>
    <w:rsid w:val="009853E0"/>
    <w:rsid w:val="009854C9"/>
    <w:rsid w:val="00985755"/>
    <w:rsid w:val="0098584D"/>
    <w:rsid w:val="00985948"/>
    <w:rsid w:val="00985B2F"/>
    <w:rsid w:val="00985B90"/>
    <w:rsid w:val="00985BB4"/>
    <w:rsid w:val="00985D51"/>
    <w:rsid w:val="00985EC7"/>
    <w:rsid w:val="009860B5"/>
    <w:rsid w:val="0098611B"/>
    <w:rsid w:val="00986160"/>
    <w:rsid w:val="00986276"/>
    <w:rsid w:val="009863FC"/>
    <w:rsid w:val="00986473"/>
    <w:rsid w:val="009864DA"/>
    <w:rsid w:val="0098655A"/>
    <w:rsid w:val="009865C0"/>
    <w:rsid w:val="00986608"/>
    <w:rsid w:val="0098664B"/>
    <w:rsid w:val="0098664F"/>
    <w:rsid w:val="0098685D"/>
    <w:rsid w:val="009868A8"/>
    <w:rsid w:val="00986A46"/>
    <w:rsid w:val="00986B8C"/>
    <w:rsid w:val="00986C86"/>
    <w:rsid w:val="00986EEE"/>
    <w:rsid w:val="00986F7B"/>
    <w:rsid w:val="00987122"/>
    <w:rsid w:val="00987148"/>
    <w:rsid w:val="0098717F"/>
    <w:rsid w:val="009873F2"/>
    <w:rsid w:val="00987420"/>
    <w:rsid w:val="0098769A"/>
    <w:rsid w:val="009876C3"/>
    <w:rsid w:val="00987852"/>
    <w:rsid w:val="00987A4D"/>
    <w:rsid w:val="00987AD0"/>
    <w:rsid w:val="00987AD1"/>
    <w:rsid w:val="00987B34"/>
    <w:rsid w:val="00987B57"/>
    <w:rsid w:val="00987C79"/>
    <w:rsid w:val="00987CB7"/>
    <w:rsid w:val="00987CBE"/>
    <w:rsid w:val="00987E00"/>
    <w:rsid w:val="00987E3A"/>
    <w:rsid w:val="00987EB1"/>
    <w:rsid w:val="00987F93"/>
    <w:rsid w:val="00990147"/>
    <w:rsid w:val="00990271"/>
    <w:rsid w:val="00990310"/>
    <w:rsid w:val="009905B5"/>
    <w:rsid w:val="0099060C"/>
    <w:rsid w:val="009906DF"/>
    <w:rsid w:val="0099074E"/>
    <w:rsid w:val="009907CC"/>
    <w:rsid w:val="009908FC"/>
    <w:rsid w:val="00990A19"/>
    <w:rsid w:val="00990BDF"/>
    <w:rsid w:val="00990C05"/>
    <w:rsid w:val="00990C0C"/>
    <w:rsid w:val="00990C69"/>
    <w:rsid w:val="00990CF9"/>
    <w:rsid w:val="00990D4D"/>
    <w:rsid w:val="00990D77"/>
    <w:rsid w:val="00990E16"/>
    <w:rsid w:val="00990EFB"/>
    <w:rsid w:val="0099116A"/>
    <w:rsid w:val="0099126E"/>
    <w:rsid w:val="00991288"/>
    <w:rsid w:val="009912D5"/>
    <w:rsid w:val="009913CF"/>
    <w:rsid w:val="009914FD"/>
    <w:rsid w:val="00991538"/>
    <w:rsid w:val="0099156C"/>
    <w:rsid w:val="0099164C"/>
    <w:rsid w:val="0099166A"/>
    <w:rsid w:val="009916F6"/>
    <w:rsid w:val="00991A8E"/>
    <w:rsid w:val="00991AF9"/>
    <w:rsid w:val="00991B07"/>
    <w:rsid w:val="00991B36"/>
    <w:rsid w:val="00991B68"/>
    <w:rsid w:val="00991B6E"/>
    <w:rsid w:val="00991C97"/>
    <w:rsid w:val="00991E45"/>
    <w:rsid w:val="00991EEA"/>
    <w:rsid w:val="0099205E"/>
    <w:rsid w:val="0099216C"/>
    <w:rsid w:val="00992288"/>
    <w:rsid w:val="0099228F"/>
    <w:rsid w:val="0099233F"/>
    <w:rsid w:val="00992365"/>
    <w:rsid w:val="0099265C"/>
    <w:rsid w:val="009927D6"/>
    <w:rsid w:val="00992997"/>
    <w:rsid w:val="00992B1D"/>
    <w:rsid w:val="00992CE1"/>
    <w:rsid w:val="00992D62"/>
    <w:rsid w:val="00992E13"/>
    <w:rsid w:val="00992E14"/>
    <w:rsid w:val="00992E50"/>
    <w:rsid w:val="00992E92"/>
    <w:rsid w:val="00992F32"/>
    <w:rsid w:val="00992F7D"/>
    <w:rsid w:val="009930EB"/>
    <w:rsid w:val="009931A3"/>
    <w:rsid w:val="00993308"/>
    <w:rsid w:val="0099332D"/>
    <w:rsid w:val="009933F3"/>
    <w:rsid w:val="009934BE"/>
    <w:rsid w:val="009934C0"/>
    <w:rsid w:val="009934C7"/>
    <w:rsid w:val="00993552"/>
    <w:rsid w:val="00993598"/>
    <w:rsid w:val="0099372E"/>
    <w:rsid w:val="00993753"/>
    <w:rsid w:val="0099383F"/>
    <w:rsid w:val="009938EE"/>
    <w:rsid w:val="00993A52"/>
    <w:rsid w:val="00993A8F"/>
    <w:rsid w:val="00993AEB"/>
    <w:rsid w:val="00993B73"/>
    <w:rsid w:val="00993EDE"/>
    <w:rsid w:val="00993EDF"/>
    <w:rsid w:val="00993FD7"/>
    <w:rsid w:val="00994008"/>
    <w:rsid w:val="00994021"/>
    <w:rsid w:val="009940CF"/>
    <w:rsid w:val="0099413E"/>
    <w:rsid w:val="00994210"/>
    <w:rsid w:val="00994294"/>
    <w:rsid w:val="0099430A"/>
    <w:rsid w:val="00994368"/>
    <w:rsid w:val="009943FA"/>
    <w:rsid w:val="0099443B"/>
    <w:rsid w:val="009946DE"/>
    <w:rsid w:val="0099477F"/>
    <w:rsid w:val="00994811"/>
    <w:rsid w:val="0099488D"/>
    <w:rsid w:val="009949FF"/>
    <w:rsid w:val="00994A4D"/>
    <w:rsid w:val="00994B4E"/>
    <w:rsid w:val="00994BCB"/>
    <w:rsid w:val="00994C7C"/>
    <w:rsid w:val="00994C96"/>
    <w:rsid w:val="00994D60"/>
    <w:rsid w:val="00994DFC"/>
    <w:rsid w:val="00994E35"/>
    <w:rsid w:val="00995006"/>
    <w:rsid w:val="00995063"/>
    <w:rsid w:val="009950AE"/>
    <w:rsid w:val="00995104"/>
    <w:rsid w:val="0099512E"/>
    <w:rsid w:val="0099516D"/>
    <w:rsid w:val="00995195"/>
    <w:rsid w:val="00995322"/>
    <w:rsid w:val="009954FB"/>
    <w:rsid w:val="00995509"/>
    <w:rsid w:val="009955FD"/>
    <w:rsid w:val="00995674"/>
    <w:rsid w:val="0099576A"/>
    <w:rsid w:val="009957C4"/>
    <w:rsid w:val="0099584E"/>
    <w:rsid w:val="009958D7"/>
    <w:rsid w:val="0099599A"/>
    <w:rsid w:val="00995AF0"/>
    <w:rsid w:val="00995AFA"/>
    <w:rsid w:val="00995B1C"/>
    <w:rsid w:val="00995B21"/>
    <w:rsid w:val="00995B61"/>
    <w:rsid w:val="00995BF8"/>
    <w:rsid w:val="00995D3F"/>
    <w:rsid w:val="00995D9E"/>
    <w:rsid w:val="00995EC6"/>
    <w:rsid w:val="00995F75"/>
    <w:rsid w:val="00995FCC"/>
    <w:rsid w:val="00996245"/>
    <w:rsid w:val="009962A7"/>
    <w:rsid w:val="009962D5"/>
    <w:rsid w:val="009962E0"/>
    <w:rsid w:val="009962E7"/>
    <w:rsid w:val="009964CB"/>
    <w:rsid w:val="009965BA"/>
    <w:rsid w:val="009965F8"/>
    <w:rsid w:val="0099669B"/>
    <w:rsid w:val="009966D1"/>
    <w:rsid w:val="00996723"/>
    <w:rsid w:val="00996837"/>
    <w:rsid w:val="009968A5"/>
    <w:rsid w:val="00996B02"/>
    <w:rsid w:val="00996B2F"/>
    <w:rsid w:val="00996D36"/>
    <w:rsid w:val="00996D89"/>
    <w:rsid w:val="00996F03"/>
    <w:rsid w:val="009971B1"/>
    <w:rsid w:val="0099727E"/>
    <w:rsid w:val="0099751B"/>
    <w:rsid w:val="009975FB"/>
    <w:rsid w:val="00997622"/>
    <w:rsid w:val="00997639"/>
    <w:rsid w:val="009976F9"/>
    <w:rsid w:val="0099775C"/>
    <w:rsid w:val="009977BB"/>
    <w:rsid w:val="009977EC"/>
    <w:rsid w:val="0099781C"/>
    <w:rsid w:val="00997885"/>
    <w:rsid w:val="009978EB"/>
    <w:rsid w:val="00997A50"/>
    <w:rsid w:val="00997CE4"/>
    <w:rsid w:val="00997CEF"/>
    <w:rsid w:val="00997D21"/>
    <w:rsid w:val="00997E1A"/>
    <w:rsid w:val="00997E5B"/>
    <w:rsid w:val="00997E76"/>
    <w:rsid w:val="009A0016"/>
    <w:rsid w:val="009A003D"/>
    <w:rsid w:val="009A00EE"/>
    <w:rsid w:val="009A0133"/>
    <w:rsid w:val="009A01A9"/>
    <w:rsid w:val="009A033D"/>
    <w:rsid w:val="009A0371"/>
    <w:rsid w:val="009A03CC"/>
    <w:rsid w:val="009A0464"/>
    <w:rsid w:val="009A04A0"/>
    <w:rsid w:val="009A0515"/>
    <w:rsid w:val="009A0985"/>
    <w:rsid w:val="009A0ACD"/>
    <w:rsid w:val="009A0CF7"/>
    <w:rsid w:val="009A0E09"/>
    <w:rsid w:val="009A0E8E"/>
    <w:rsid w:val="009A0EBB"/>
    <w:rsid w:val="009A10AB"/>
    <w:rsid w:val="009A1182"/>
    <w:rsid w:val="009A11C0"/>
    <w:rsid w:val="009A11C6"/>
    <w:rsid w:val="009A12B5"/>
    <w:rsid w:val="009A139E"/>
    <w:rsid w:val="009A1421"/>
    <w:rsid w:val="009A1490"/>
    <w:rsid w:val="009A14B7"/>
    <w:rsid w:val="009A15AA"/>
    <w:rsid w:val="009A1758"/>
    <w:rsid w:val="009A182A"/>
    <w:rsid w:val="009A18CD"/>
    <w:rsid w:val="009A1A8E"/>
    <w:rsid w:val="009A1AF8"/>
    <w:rsid w:val="009A1B9E"/>
    <w:rsid w:val="009A1CAB"/>
    <w:rsid w:val="009A1CB9"/>
    <w:rsid w:val="009A1E0D"/>
    <w:rsid w:val="009A1FA8"/>
    <w:rsid w:val="009A2035"/>
    <w:rsid w:val="009A22B7"/>
    <w:rsid w:val="009A22FA"/>
    <w:rsid w:val="009A2328"/>
    <w:rsid w:val="009A242A"/>
    <w:rsid w:val="009A244D"/>
    <w:rsid w:val="009A2493"/>
    <w:rsid w:val="009A2522"/>
    <w:rsid w:val="009A254A"/>
    <w:rsid w:val="009A25E1"/>
    <w:rsid w:val="009A2682"/>
    <w:rsid w:val="009A272F"/>
    <w:rsid w:val="009A2787"/>
    <w:rsid w:val="009A278C"/>
    <w:rsid w:val="009A27C4"/>
    <w:rsid w:val="009A27F0"/>
    <w:rsid w:val="009A2A4C"/>
    <w:rsid w:val="009A2A8F"/>
    <w:rsid w:val="009A2B77"/>
    <w:rsid w:val="009A2E93"/>
    <w:rsid w:val="009A2F92"/>
    <w:rsid w:val="009A3007"/>
    <w:rsid w:val="009A3030"/>
    <w:rsid w:val="009A303E"/>
    <w:rsid w:val="009A3525"/>
    <w:rsid w:val="009A3528"/>
    <w:rsid w:val="009A364E"/>
    <w:rsid w:val="009A36B5"/>
    <w:rsid w:val="009A36E5"/>
    <w:rsid w:val="009A37D7"/>
    <w:rsid w:val="009A386B"/>
    <w:rsid w:val="009A3999"/>
    <w:rsid w:val="009A39FC"/>
    <w:rsid w:val="009A39FF"/>
    <w:rsid w:val="009A3A62"/>
    <w:rsid w:val="009A3B1D"/>
    <w:rsid w:val="009A3B60"/>
    <w:rsid w:val="009A3E32"/>
    <w:rsid w:val="009A3E9D"/>
    <w:rsid w:val="009A4084"/>
    <w:rsid w:val="009A40BA"/>
    <w:rsid w:val="009A4308"/>
    <w:rsid w:val="009A4346"/>
    <w:rsid w:val="009A44A5"/>
    <w:rsid w:val="009A454E"/>
    <w:rsid w:val="009A45AB"/>
    <w:rsid w:val="009A460D"/>
    <w:rsid w:val="009A4798"/>
    <w:rsid w:val="009A48C9"/>
    <w:rsid w:val="009A48CD"/>
    <w:rsid w:val="009A48D1"/>
    <w:rsid w:val="009A4967"/>
    <w:rsid w:val="009A49BE"/>
    <w:rsid w:val="009A4AF3"/>
    <w:rsid w:val="009A4B04"/>
    <w:rsid w:val="009A4B9A"/>
    <w:rsid w:val="009A4C2A"/>
    <w:rsid w:val="009A4CBD"/>
    <w:rsid w:val="009A4CEF"/>
    <w:rsid w:val="009A4FE9"/>
    <w:rsid w:val="009A50A7"/>
    <w:rsid w:val="009A5157"/>
    <w:rsid w:val="009A5196"/>
    <w:rsid w:val="009A519B"/>
    <w:rsid w:val="009A51C1"/>
    <w:rsid w:val="009A5399"/>
    <w:rsid w:val="009A53A7"/>
    <w:rsid w:val="009A53CB"/>
    <w:rsid w:val="009A53EF"/>
    <w:rsid w:val="009A53FF"/>
    <w:rsid w:val="009A55A3"/>
    <w:rsid w:val="009A5612"/>
    <w:rsid w:val="009A566E"/>
    <w:rsid w:val="009A569D"/>
    <w:rsid w:val="009A5831"/>
    <w:rsid w:val="009A5848"/>
    <w:rsid w:val="009A585F"/>
    <w:rsid w:val="009A58E8"/>
    <w:rsid w:val="009A5AEE"/>
    <w:rsid w:val="009A5C9C"/>
    <w:rsid w:val="009A5CAC"/>
    <w:rsid w:val="009A5FC1"/>
    <w:rsid w:val="009A6048"/>
    <w:rsid w:val="009A60C5"/>
    <w:rsid w:val="009A6177"/>
    <w:rsid w:val="009A61DE"/>
    <w:rsid w:val="009A6228"/>
    <w:rsid w:val="009A6299"/>
    <w:rsid w:val="009A65D0"/>
    <w:rsid w:val="009A6631"/>
    <w:rsid w:val="009A669E"/>
    <w:rsid w:val="009A68E3"/>
    <w:rsid w:val="009A69D8"/>
    <w:rsid w:val="009A6B02"/>
    <w:rsid w:val="009A6B33"/>
    <w:rsid w:val="009A6B37"/>
    <w:rsid w:val="009A6BA5"/>
    <w:rsid w:val="009A6C90"/>
    <w:rsid w:val="009A6DF1"/>
    <w:rsid w:val="009A6EBC"/>
    <w:rsid w:val="009A73B8"/>
    <w:rsid w:val="009A7422"/>
    <w:rsid w:val="009A7454"/>
    <w:rsid w:val="009A754D"/>
    <w:rsid w:val="009A75D8"/>
    <w:rsid w:val="009A7867"/>
    <w:rsid w:val="009A7879"/>
    <w:rsid w:val="009A7971"/>
    <w:rsid w:val="009A7B43"/>
    <w:rsid w:val="009A7D2A"/>
    <w:rsid w:val="009A7EDC"/>
    <w:rsid w:val="009B00EE"/>
    <w:rsid w:val="009B0514"/>
    <w:rsid w:val="009B058D"/>
    <w:rsid w:val="009B05F8"/>
    <w:rsid w:val="009B0627"/>
    <w:rsid w:val="009B08CA"/>
    <w:rsid w:val="009B09B7"/>
    <w:rsid w:val="009B0A30"/>
    <w:rsid w:val="009B0A58"/>
    <w:rsid w:val="009B0B0D"/>
    <w:rsid w:val="009B0B58"/>
    <w:rsid w:val="009B0CC0"/>
    <w:rsid w:val="009B0DDF"/>
    <w:rsid w:val="009B0EFD"/>
    <w:rsid w:val="009B1077"/>
    <w:rsid w:val="009B10DE"/>
    <w:rsid w:val="009B120C"/>
    <w:rsid w:val="009B120D"/>
    <w:rsid w:val="009B1228"/>
    <w:rsid w:val="009B12C9"/>
    <w:rsid w:val="009B136D"/>
    <w:rsid w:val="009B1390"/>
    <w:rsid w:val="009B1394"/>
    <w:rsid w:val="009B139F"/>
    <w:rsid w:val="009B1444"/>
    <w:rsid w:val="009B1492"/>
    <w:rsid w:val="009B14D0"/>
    <w:rsid w:val="009B162E"/>
    <w:rsid w:val="009B16C8"/>
    <w:rsid w:val="009B1858"/>
    <w:rsid w:val="009B18AD"/>
    <w:rsid w:val="009B1934"/>
    <w:rsid w:val="009B194B"/>
    <w:rsid w:val="009B19E5"/>
    <w:rsid w:val="009B19F0"/>
    <w:rsid w:val="009B1B85"/>
    <w:rsid w:val="009B1D48"/>
    <w:rsid w:val="009B1D87"/>
    <w:rsid w:val="009B1E02"/>
    <w:rsid w:val="009B1EE5"/>
    <w:rsid w:val="009B1F17"/>
    <w:rsid w:val="009B1F5B"/>
    <w:rsid w:val="009B2055"/>
    <w:rsid w:val="009B20DF"/>
    <w:rsid w:val="009B2453"/>
    <w:rsid w:val="009B24E3"/>
    <w:rsid w:val="009B2637"/>
    <w:rsid w:val="009B2665"/>
    <w:rsid w:val="009B26F2"/>
    <w:rsid w:val="009B2821"/>
    <w:rsid w:val="009B2863"/>
    <w:rsid w:val="009B2864"/>
    <w:rsid w:val="009B2928"/>
    <w:rsid w:val="009B2A00"/>
    <w:rsid w:val="009B2B74"/>
    <w:rsid w:val="009B2B94"/>
    <w:rsid w:val="009B2C35"/>
    <w:rsid w:val="009B2CDD"/>
    <w:rsid w:val="009B2D95"/>
    <w:rsid w:val="009B2DC5"/>
    <w:rsid w:val="009B2DD6"/>
    <w:rsid w:val="009B2E2B"/>
    <w:rsid w:val="009B2E7B"/>
    <w:rsid w:val="009B2F68"/>
    <w:rsid w:val="009B2F8D"/>
    <w:rsid w:val="009B30DA"/>
    <w:rsid w:val="009B31A4"/>
    <w:rsid w:val="009B3232"/>
    <w:rsid w:val="009B3377"/>
    <w:rsid w:val="009B33E1"/>
    <w:rsid w:val="009B3456"/>
    <w:rsid w:val="009B36D1"/>
    <w:rsid w:val="009B3715"/>
    <w:rsid w:val="009B3927"/>
    <w:rsid w:val="009B3951"/>
    <w:rsid w:val="009B3AB6"/>
    <w:rsid w:val="009B3ACB"/>
    <w:rsid w:val="009B3BA9"/>
    <w:rsid w:val="009B3C3D"/>
    <w:rsid w:val="009B3CA8"/>
    <w:rsid w:val="009B3CBF"/>
    <w:rsid w:val="009B3CF7"/>
    <w:rsid w:val="009B3CFE"/>
    <w:rsid w:val="009B3F96"/>
    <w:rsid w:val="009B3FCE"/>
    <w:rsid w:val="009B3FD4"/>
    <w:rsid w:val="009B4044"/>
    <w:rsid w:val="009B4048"/>
    <w:rsid w:val="009B41E9"/>
    <w:rsid w:val="009B4241"/>
    <w:rsid w:val="009B424E"/>
    <w:rsid w:val="009B4250"/>
    <w:rsid w:val="009B4472"/>
    <w:rsid w:val="009B447A"/>
    <w:rsid w:val="009B4516"/>
    <w:rsid w:val="009B459D"/>
    <w:rsid w:val="009B462A"/>
    <w:rsid w:val="009B4655"/>
    <w:rsid w:val="009B465E"/>
    <w:rsid w:val="009B4761"/>
    <w:rsid w:val="009B4808"/>
    <w:rsid w:val="009B48B5"/>
    <w:rsid w:val="009B4952"/>
    <w:rsid w:val="009B4990"/>
    <w:rsid w:val="009B4A4A"/>
    <w:rsid w:val="009B4ADC"/>
    <w:rsid w:val="009B4C49"/>
    <w:rsid w:val="009B4C9E"/>
    <w:rsid w:val="009B4D4D"/>
    <w:rsid w:val="009B4EBF"/>
    <w:rsid w:val="009B502B"/>
    <w:rsid w:val="009B508B"/>
    <w:rsid w:val="009B50B6"/>
    <w:rsid w:val="009B5158"/>
    <w:rsid w:val="009B524E"/>
    <w:rsid w:val="009B545A"/>
    <w:rsid w:val="009B54D1"/>
    <w:rsid w:val="009B558D"/>
    <w:rsid w:val="009B5610"/>
    <w:rsid w:val="009B5CA0"/>
    <w:rsid w:val="009B5CF7"/>
    <w:rsid w:val="009B5D27"/>
    <w:rsid w:val="009B5E54"/>
    <w:rsid w:val="009B5EAE"/>
    <w:rsid w:val="009B5ECB"/>
    <w:rsid w:val="009B5EF0"/>
    <w:rsid w:val="009B6091"/>
    <w:rsid w:val="009B60A9"/>
    <w:rsid w:val="009B60B8"/>
    <w:rsid w:val="009B6239"/>
    <w:rsid w:val="009B62D8"/>
    <w:rsid w:val="009B6332"/>
    <w:rsid w:val="009B656D"/>
    <w:rsid w:val="009B6777"/>
    <w:rsid w:val="009B682E"/>
    <w:rsid w:val="009B6A05"/>
    <w:rsid w:val="009B6ACE"/>
    <w:rsid w:val="009B6BAA"/>
    <w:rsid w:val="009B6CB6"/>
    <w:rsid w:val="009B6DAE"/>
    <w:rsid w:val="009B6E64"/>
    <w:rsid w:val="009B6E9F"/>
    <w:rsid w:val="009B6F3C"/>
    <w:rsid w:val="009B6FD5"/>
    <w:rsid w:val="009B70D6"/>
    <w:rsid w:val="009B7150"/>
    <w:rsid w:val="009B720F"/>
    <w:rsid w:val="009B7211"/>
    <w:rsid w:val="009B7415"/>
    <w:rsid w:val="009B75CB"/>
    <w:rsid w:val="009B75D8"/>
    <w:rsid w:val="009B7688"/>
    <w:rsid w:val="009B769D"/>
    <w:rsid w:val="009B7958"/>
    <w:rsid w:val="009B7AA4"/>
    <w:rsid w:val="009B7AAE"/>
    <w:rsid w:val="009B7B02"/>
    <w:rsid w:val="009B7B3C"/>
    <w:rsid w:val="009B7C67"/>
    <w:rsid w:val="009B7D1D"/>
    <w:rsid w:val="009C015D"/>
    <w:rsid w:val="009C01B0"/>
    <w:rsid w:val="009C01B9"/>
    <w:rsid w:val="009C035E"/>
    <w:rsid w:val="009C0386"/>
    <w:rsid w:val="009C042E"/>
    <w:rsid w:val="009C0823"/>
    <w:rsid w:val="009C08C3"/>
    <w:rsid w:val="009C0991"/>
    <w:rsid w:val="009C09D4"/>
    <w:rsid w:val="009C0A15"/>
    <w:rsid w:val="009C0A21"/>
    <w:rsid w:val="009C0BA3"/>
    <w:rsid w:val="009C0DB7"/>
    <w:rsid w:val="009C0EB1"/>
    <w:rsid w:val="009C0F0F"/>
    <w:rsid w:val="009C0F63"/>
    <w:rsid w:val="009C0FE2"/>
    <w:rsid w:val="009C0FFD"/>
    <w:rsid w:val="009C100D"/>
    <w:rsid w:val="009C10F2"/>
    <w:rsid w:val="009C1120"/>
    <w:rsid w:val="009C1358"/>
    <w:rsid w:val="009C1413"/>
    <w:rsid w:val="009C1694"/>
    <w:rsid w:val="009C1770"/>
    <w:rsid w:val="009C18CD"/>
    <w:rsid w:val="009C1982"/>
    <w:rsid w:val="009C1A0F"/>
    <w:rsid w:val="009C1A64"/>
    <w:rsid w:val="009C1B04"/>
    <w:rsid w:val="009C1B6B"/>
    <w:rsid w:val="009C1C52"/>
    <w:rsid w:val="009C1C88"/>
    <w:rsid w:val="009C1E7B"/>
    <w:rsid w:val="009C2075"/>
    <w:rsid w:val="009C2118"/>
    <w:rsid w:val="009C2198"/>
    <w:rsid w:val="009C22E3"/>
    <w:rsid w:val="009C2325"/>
    <w:rsid w:val="009C247D"/>
    <w:rsid w:val="009C256F"/>
    <w:rsid w:val="009C2580"/>
    <w:rsid w:val="009C2669"/>
    <w:rsid w:val="009C266C"/>
    <w:rsid w:val="009C2711"/>
    <w:rsid w:val="009C2964"/>
    <w:rsid w:val="009C2A46"/>
    <w:rsid w:val="009C2C12"/>
    <w:rsid w:val="009C2CD4"/>
    <w:rsid w:val="009C2D52"/>
    <w:rsid w:val="009C2D93"/>
    <w:rsid w:val="009C2E23"/>
    <w:rsid w:val="009C2F01"/>
    <w:rsid w:val="009C2F6E"/>
    <w:rsid w:val="009C3263"/>
    <w:rsid w:val="009C32AB"/>
    <w:rsid w:val="009C32CA"/>
    <w:rsid w:val="009C3338"/>
    <w:rsid w:val="009C338B"/>
    <w:rsid w:val="009C3542"/>
    <w:rsid w:val="009C3947"/>
    <w:rsid w:val="009C3987"/>
    <w:rsid w:val="009C39DB"/>
    <w:rsid w:val="009C39F1"/>
    <w:rsid w:val="009C3A46"/>
    <w:rsid w:val="009C3B38"/>
    <w:rsid w:val="009C3B52"/>
    <w:rsid w:val="009C3C68"/>
    <w:rsid w:val="009C3D37"/>
    <w:rsid w:val="009C3D51"/>
    <w:rsid w:val="009C3DC4"/>
    <w:rsid w:val="009C3F85"/>
    <w:rsid w:val="009C3F98"/>
    <w:rsid w:val="009C3FD5"/>
    <w:rsid w:val="009C3FEE"/>
    <w:rsid w:val="009C403B"/>
    <w:rsid w:val="009C4098"/>
    <w:rsid w:val="009C4146"/>
    <w:rsid w:val="009C42DF"/>
    <w:rsid w:val="009C43A4"/>
    <w:rsid w:val="009C43BE"/>
    <w:rsid w:val="009C43E8"/>
    <w:rsid w:val="009C44EA"/>
    <w:rsid w:val="009C45D8"/>
    <w:rsid w:val="009C4638"/>
    <w:rsid w:val="009C46A9"/>
    <w:rsid w:val="009C4790"/>
    <w:rsid w:val="009C4857"/>
    <w:rsid w:val="009C48A8"/>
    <w:rsid w:val="009C48D6"/>
    <w:rsid w:val="009C49AE"/>
    <w:rsid w:val="009C4AAA"/>
    <w:rsid w:val="009C4BA9"/>
    <w:rsid w:val="009C4CE8"/>
    <w:rsid w:val="009C4D78"/>
    <w:rsid w:val="009C4E0F"/>
    <w:rsid w:val="009C4EC8"/>
    <w:rsid w:val="009C50B3"/>
    <w:rsid w:val="009C516C"/>
    <w:rsid w:val="009C52CF"/>
    <w:rsid w:val="009C52DE"/>
    <w:rsid w:val="009C5550"/>
    <w:rsid w:val="009C5671"/>
    <w:rsid w:val="009C57D9"/>
    <w:rsid w:val="009C5856"/>
    <w:rsid w:val="009C5A8D"/>
    <w:rsid w:val="009C5ADB"/>
    <w:rsid w:val="009C5B48"/>
    <w:rsid w:val="009C5BC2"/>
    <w:rsid w:val="009C5C38"/>
    <w:rsid w:val="009C5D38"/>
    <w:rsid w:val="009C5D7C"/>
    <w:rsid w:val="009C5E5B"/>
    <w:rsid w:val="009C5EFE"/>
    <w:rsid w:val="009C6034"/>
    <w:rsid w:val="009C6133"/>
    <w:rsid w:val="009C62A7"/>
    <w:rsid w:val="009C6327"/>
    <w:rsid w:val="009C6352"/>
    <w:rsid w:val="009C63CB"/>
    <w:rsid w:val="009C6425"/>
    <w:rsid w:val="009C65A0"/>
    <w:rsid w:val="009C65AB"/>
    <w:rsid w:val="009C65BC"/>
    <w:rsid w:val="009C65DF"/>
    <w:rsid w:val="009C676A"/>
    <w:rsid w:val="009C6853"/>
    <w:rsid w:val="009C685E"/>
    <w:rsid w:val="009C6869"/>
    <w:rsid w:val="009C688D"/>
    <w:rsid w:val="009C693F"/>
    <w:rsid w:val="009C698A"/>
    <w:rsid w:val="009C6BD6"/>
    <w:rsid w:val="009C6C38"/>
    <w:rsid w:val="009C6C4F"/>
    <w:rsid w:val="009C6CC3"/>
    <w:rsid w:val="009C6DB3"/>
    <w:rsid w:val="009C6F90"/>
    <w:rsid w:val="009C6FC0"/>
    <w:rsid w:val="009C6FFD"/>
    <w:rsid w:val="009C707C"/>
    <w:rsid w:val="009C70B5"/>
    <w:rsid w:val="009C718B"/>
    <w:rsid w:val="009C720D"/>
    <w:rsid w:val="009C7362"/>
    <w:rsid w:val="009C739D"/>
    <w:rsid w:val="009C73DF"/>
    <w:rsid w:val="009C7528"/>
    <w:rsid w:val="009C75C8"/>
    <w:rsid w:val="009C760F"/>
    <w:rsid w:val="009C7699"/>
    <w:rsid w:val="009C78C4"/>
    <w:rsid w:val="009C7939"/>
    <w:rsid w:val="009C7A7D"/>
    <w:rsid w:val="009C7AAB"/>
    <w:rsid w:val="009C7B04"/>
    <w:rsid w:val="009C7B8D"/>
    <w:rsid w:val="009C7BC4"/>
    <w:rsid w:val="009C7C12"/>
    <w:rsid w:val="009C7C63"/>
    <w:rsid w:val="009C7CB5"/>
    <w:rsid w:val="009C7D1B"/>
    <w:rsid w:val="009C7D71"/>
    <w:rsid w:val="009C7DB5"/>
    <w:rsid w:val="009C7DDC"/>
    <w:rsid w:val="009D0013"/>
    <w:rsid w:val="009D0044"/>
    <w:rsid w:val="009D009B"/>
    <w:rsid w:val="009D00DF"/>
    <w:rsid w:val="009D01F9"/>
    <w:rsid w:val="009D020E"/>
    <w:rsid w:val="009D0337"/>
    <w:rsid w:val="009D03A6"/>
    <w:rsid w:val="009D04E9"/>
    <w:rsid w:val="009D055E"/>
    <w:rsid w:val="009D0870"/>
    <w:rsid w:val="009D0AD0"/>
    <w:rsid w:val="009D0ADB"/>
    <w:rsid w:val="009D0B45"/>
    <w:rsid w:val="009D0B4B"/>
    <w:rsid w:val="009D0C10"/>
    <w:rsid w:val="009D0E1D"/>
    <w:rsid w:val="009D0EE5"/>
    <w:rsid w:val="009D0EED"/>
    <w:rsid w:val="009D0F46"/>
    <w:rsid w:val="009D0F4F"/>
    <w:rsid w:val="009D0F60"/>
    <w:rsid w:val="009D0F8C"/>
    <w:rsid w:val="009D103C"/>
    <w:rsid w:val="009D1092"/>
    <w:rsid w:val="009D10FF"/>
    <w:rsid w:val="009D13AC"/>
    <w:rsid w:val="009D15C7"/>
    <w:rsid w:val="009D170D"/>
    <w:rsid w:val="009D1806"/>
    <w:rsid w:val="009D192A"/>
    <w:rsid w:val="009D19D1"/>
    <w:rsid w:val="009D1A45"/>
    <w:rsid w:val="009D1A92"/>
    <w:rsid w:val="009D1ABD"/>
    <w:rsid w:val="009D1E92"/>
    <w:rsid w:val="009D1FB6"/>
    <w:rsid w:val="009D2025"/>
    <w:rsid w:val="009D209A"/>
    <w:rsid w:val="009D20E7"/>
    <w:rsid w:val="009D2180"/>
    <w:rsid w:val="009D21DA"/>
    <w:rsid w:val="009D2200"/>
    <w:rsid w:val="009D225E"/>
    <w:rsid w:val="009D2295"/>
    <w:rsid w:val="009D2309"/>
    <w:rsid w:val="009D232C"/>
    <w:rsid w:val="009D23A8"/>
    <w:rsid w:val="009D2410"/>
    <w:rsid w:val="009D244F"/>
    <w:rsid w:val="009D24AA"/>
    <w:rsid w:val="009D25E8"/>
    <w:rsid w:val="009D260C"/>
    <w:rsid w:val="009D2625"/>
    <w:rsid w:val="009D2812"/>
    <w:rsid w:val="009D2A9A"/>
    <w:rsid w:val="009D2D2C"/>
    <w:rsid w:val="009D2DBE"/>
    <w:rsid w:val="009D2EBB"/>
    <w:rsid w:val="009D2F62"/>
    <w:rsid w:val="009D3051"/>
    <w:rsid w:val="009D3168"/>
    <w:rsid w:val="009D32CF"/>
    <w:rsid w:val="009D3340"/>
    <w:rsid w:val="009D3353"/>
    <w:rsid w:val="009D3412"/>
    <w:rsid w:val="009D341C"/>
    <w:rsid w:val="009D34C9"/>
    <w:rsid w:val="009D34F6"/>
    <w:rsid w:val="009D3564"/>
    <w:rsid w:val="009D3621"/>
    <w:rsid w:val="009D363E"/>
    <w:rsid w:val="009D37CA"/>
    <w:rsid w:val="009D3828"/>
    <w:rsid w:val="009D391E"/>
    <w:rsid w:val="009D3973"/>
    <w:rsid w:val="009D3AC7"/>
    <w:rsid w:val="009D3B92"/>
    <w:rsid w:val="009D3CD2"/>
    <w:rsid w:val="009D3D4B"/>
    <w:rsid w:val="009D3D52"/>
    <w:rsid w:val="009D3D74"/>
    <w:rsid w:val="009D3DC9"/>
    <w:rsid w:val="009D3F5A"/>
    <w:rsid w:val="009D3FF4"/>
    <w:rsid w:val="009D4134"/>
    <w:rsid w:val="009D4233"/>
    <w:rsid w:val="009D4290"/>
    <w:rsid w:val="009D43A4"/>
    <w:rsid w:val="009D452D"/>
    <w:rsid w:val="009D487A"/>
    <w:rsid w:val="009D48E7"/>
    <w:rsid w:val="009D4B88"/>
    <w:rsid w:val="009D4BCB"/>
    <w:rsid w:val="009D4CB5"/>
    <w:rsid w:val="009D4D8D"/>
    <w:rsid w:val="009D4EA5"/>
    <w:rsid w:val="009D4EF1"/>
    <w:rsid w:val="009D4FF4"/>
    <w:rsid w:val="009D5016"/>
    <w:rsid w:val="009D5174"/>
    <w:rsid w:val="009D536E"/>
    <w:rsid w:val="009D539A"/>
    <w:rsid w:val="009D549B"/>
    <w:rsid w:val="009D559B"/>
    <w:rsid w:val="009D55B4"/>
    <w:rsid w:val="009D5605"/>
    <w:rsid w:val="009D56C2"/>
    <w:rsid w:val="009D574D"/>
    <w:rsid w:val="009D57E3"/>
    <w:rsid w:val="009D583A"/>
    <w:rsid w:val="009D5885"/>
    <w:rsid w:val="009D5899"/>
    <w:rsid w:val="009D58A6"/>
    <w:rsid w:val="009D5996"/>
    <w:rsid w:val="009D5AFD"/>
    <w:rsid w:val="009D5B38"/>
    <w:rsid w:val="009D5BFB"/>
    <w:rsid w:val="009D5C8D"/>
    <w:rsid w:val="009D5CA6"/>
    <w:rsid w:val="009D5D92"/>
    <w:rsid w:val="009D5DD3"/>
    <w:rsid w:val="009D5DEB"/>
    <w:rsid w:val="009D5F0F"/>
    <w:rsid w:val="009D6071"/>
    <w:rsid w:val="009D611D"/>
    <w:rsid w:val="009D6122"/>
    <w:rsid w:val="009D61AA"/>
    <w:rsid w:val="009D61DC"/>
    <w:rsid w:val="009D6227"/>
    <w:rsid w:val="009D6399"/>
    <w:rsid w:val="009D63A6"/>
    <w:rsid w:val="009D641B"/>
    <w:rsid w:val="009D652C"/>
    <w:rsid w:val="009D652F"/>
    <w:rsid w:val="009D66A5"/>
    <w:rsid w:val="009D6775"/>
    <w:rsid w:val="009D6848"/>
    <w:rsid w:val="009D686D"/>
    <w:rsid w:val="009D6949"/>
    <w:rsid w:val="009D6AC4"/>
    <w:rsid w:val="009D6B00"/>
    <w:rsid w:val="009D6B01"/>
    <w:rsid w:val="009D6CD5"/>
    <w:rsid w:val="009D6CF4"/>
    <w:rsid w:val="009D6EED"/>
    <w:rsid w:val="009D70C7"/>
    <w:rsid w:val="009D71DB"/>
    <w:rsid w:val="009D72C2"/>
    <w:rsid w:val="009D72F4"/>
    <w:rsid w:val="009D73C5"/>
    <w:rsid w:val="009D74D4"/>
    <w:rsid w:val="009D74EE"/>
    <w:rsid w:val="009D75E7"/>
    <w:rsid w:val="009D7641"/>
    <w:rsid w:val="009D76D7"/>
    <w:rsid w:val="009D7759"/>
    <w:rsid w:val="009D7867"/>
    <w:rsid w:val="009D7906"/>
    <w:rsid w:val="009D7A12"/>
    <w:rsid w:val="009D7AAE"/>
    <w:rsid w:val="009D7AD3"/>
    <w:rsid w:val="009D7B2D"/>
    <w:rsid w:val="009D7C34"/>
    <w:rsid w:val="009D7C5D"/>
    <w:rsid w:val="009D7C72"/>
    <w:rsid w:val="009D7CC5"/>
    <w:rsid w:val="009D7EFD"/>
    <w:rsid w:val="009D7F58"/>
    <w:rsid w:val="009E003E"/>
    <w:rsid w:val="009E006D"/>
    <w:rsid w:val="009E00BF"/>
    <w:rsid w:val="009E00C0"/>
    <w:rsid w:val="009E018E"/>
    <w:rsid w:val="009E02B0"/>
    <w:rsid w:val="009E03AD"/>
    <w:rsid w:val="009E044F"/>
    <w:rsid w:val="009E045B"/>
    <w:rsid w:val="009E0539"/>
    <w:rsid w:val="009E066F"/>
    <w:rsid w:val="009E089D"/>
    <w:rsid w:val="009E0A65"/>
    <w:rsid w:val="009E0A6A"/>
    <w:rsid w:val="009E0B12"/>
    <w:rsid w:val="009E0CD0"/>
    <w:rsid w:val="009E0D7A"/>
    <w:rsid w:val="009E101C"/>
    <w:rsid w:val="009E114A"/>
    <w:rsid w:val="009E1185"/>
    <w:rsid w:val="009E1223"/>
    <w:rsid w:val="009E12F1"/>
    <w:rsid w:val="009E140A"/>
    <w:rsid w:val="009E14A3"/>
    <w:rsid w:val="009E14D5"/>
    <w:rsid w:val="009E1610"/>
    <w:rsid w:val="009E161D"/>
    <w:rsid w:val="009E1651"/>
    <w:rsid w:val="009E16B4"/>
    <w:rsid w:val="009E172D"/>
    <w:rsid w:val="009E192C"/>
    <w:rsid w:val="009E199B"/>
    <w:rsid w:val="009E1B9D"/>
    <w:rsid w:val="009E1CA0"/>
    <w:rsid w:val="009E1EA3"/>
    <w:rsid w:val="009E1EFA"/>
    <w:rsid w:val="009E200D"/>
    <w:rsid w:val="009E202B"/>
    <w:rsid w:val="009E2080"/>
    <w:rsid w:val="009E20C8"/>
    <w:rsid w:val="009E2207"/>
    <w:rsid w:val="009E2282"/>
    <w:rsid w:val="009E22ED"/>
    <w:rsid w:val="009E238E"/>
    <w:rsid w:val="009E24F0"/>
    <w:rsid w:val="009E250C"/>
    <w:rsid w:val="009E2613"/>
    <w:rsid w:val="009E26A9"/>
    <w:rsid w:val="009E26D8"/>
    <w:rsid w:val="009E26DA"/>
    <w:rsid w:val="009E28A8"/>
    <w:rsid w:val="009E28DA"/>
    <w:rsid w:val="009E2919"/>
    <w:rsid w:val="009E2A72"/>
    <w:rsid w:val="009E2B21"/>
    <w:rsid w:val="009E2CCE"/>
    <w:rsid w:val="009E2DC5"/>
    <w:rsid w:val="009E2E4C"/>
    <w:rsid w:val="009E2F33"/>
    <w:rsid w:val="009E2F4C"/>
    <w:rsid w:val="009E2FDA"/>
    <w:rsid w:val="009E3053"/>
    <w:rsid w:val="009E31B0"/>
    <w:rsid w:val="009E332A"/>
    <w:rsid w:val="009E3382"/>
    <w:rsid w:val="009E346A"/>
    <w:rsid w:val="009E34C9"/>
    <w:rsid w:val="009E3583"/>
    <w:rsid w:val="009E35A7"/>
    <w:rsid w:val="009E35F9"/>
    <w:rsid w:val="009E3819"/>
    <w:rsid w:val="009E3864"/>
    <w:rsid w:val="009E3973"/>
    <w:rsid w:val="009E39DD"/>
    <w:rsid w:val="009E3CC9"/>
    <w:rsid w:val="009E3D17"/>
    <w:rsid w:val="009E3D94"/>
    <w:rsid w:val="009E4094"/>
    <w:rsid w:val="009E40B8"/>
    <w:rsid w:val="009E4116"/>
    <w:rsid w:val="009E4126"/>
    <w:rsid w:val="009E421B"/>
    <w:rsid w:val="009E4232"/>
    <w:rsid w:val="009E4270"/>
    <w:rsid w:val="009E4314"/>
    <w:rsid w:val="009E432D"/>
    <w:rsid w:val="009E434D"/>
    <w:rsid w:val="009E45D0"/>
    <w:rsid w:val="009E460B"/>
    <w:rsid w:val="009E46C1"/>
    <w:rsid w:val="009E474F"/>
    <w:rsid w:val="009E4AD1"/>
    <w:rsid w:val="009E4CB4"/>
    <w:rsid w:val="009E4D3B"/>
    <w:rsid w:val="009E511F"/>
    <w:rsid w:val="009E5122"/>
    <w:rsid w:val="009E51FD"/>
    <w:rsid w:val="009E5351"/>
    <w:rsid w:val="009E541E"/>
    <w:rsid w:val="009E54B3"/>
    <w:rsid w:val="009E54D4"/>
    <w:rsid w:val="009E55DD"/>
    <w:rsid w:val="009E55F6"/>
    <w:rsid w:val="009E56EC"/>
    <w:rsid w:val="009E57C2"/>
    <w:rsid w:val="009E57FF"/>
    <w:rsid w:val="009E5871"/>
    <w:rsid w:val="009E58A2"/>
    <w:rsid w:val="009E5914"/>
    <w:rsid w:val="009E5A35"/>
    <w:rsid w:val="009E5ADD"/>
    <w:rsid w:val="009E5AEF"/>
    <w:rsid w:val="009E5C06"/>
    <w:rsid w:val="009E619B"/>
    <w:rsid w:val="009E630F"/>
    <w:rsid w:val="009E63CD"/>
    <w:rsid w:val="009E63DF"/>
    <w:rsid w:val="009E64FB"/>
    <w:rsid w:val="009E657A"/>
    <w:rsid w:val="009E6618"/>
    <w:rsid w:val="009E6640"/>
    <w:rsid w:val="009E6656"/>
    <w:rsid w:val="009E6711"/>
    <w:rsid w:val="009E6750"/>
    <w:rsid w:val="009E684E"/>
    <w:rsid w:val="009E68CC"/>
    <w:rsid w:val="009E691F"/>
    <w:rsid w:val="009E6A57"/>
    <w:rsid w:val="009E6AB3"/>
    <w:rsid w:val="009E6B17"/>
    <w:rsid w:val="009E6B39"/>
    <w:rsid w:val="009E6BA9"/>
    <w:rsid w:val="009E6C22"/>
    <w:rsid w:val="009E6CB6"/>
    <w:rsid w:val="009E6DA6"/>
    <w:rsid w:val="009E6E74"/>
    <w:rsid w:val="009E6FD2"/>
    <w:rsid w:val="009E7014"/>
    <w:rsid w:val="009E72B4"/>
    <w:rsid w:val="009E7370"/>
    <w:rsid w:val="009E7397"/>
    <w:rsid w:val="009E740D"/>
    <w:rsid w:val="009E7598"/>
    <w:rsid w:val="009E7764"/>
    <w:rsid w:val="009E78CF"/>
    <w:rsid w:val="009E7917"/>
    <w:rsid w:val="009E7AE7"/>
    <w:rsid w:val="009E7AFE"/>
    <w:rsid w:val="009E7B0D"/>
    <w:rsid w:val="009E7B4F"/>
    <w:rsid w:val="009E7DBD"/>
    <w:rsid w:val="009E7DC3"/>
    <w:rsid w:val="009E7DE8"/>
    <w:rsid w:val="009E7E53"/>
    <w:rsid w:val="009E7E7F"/>
    <w:rsid w:val="009F0018"/>
    <w:rsid w:val="009F0129"/>
    <w:rsid w:val="009F0182"/>
    <w:rsid w:val="009F024C"/>
    <w:rsid w:val="009F025E"/>
    <w:rsid w:val="009F035E"/>
    <w:rsid w:val="009F03E7"/>
    <w:rsid w:val="009F0590"/>
    <w:rsid w:val="009F0592"/>
    <w:rsid w:val="009F05B3"/>
    <w:rsid w:val="009F079E"/>
    <w:rsid w:val="009F0932"/>
    <w:rsid w:val="009F09D9"/>
    <w:rsid w:val="009F0CD5"/>
    <w:rsid w:val="009F0CE0"/>
    <w:rsid w:val="009F0E17"/>
    <w:rsid w:val="009F0F32"/>
    <w:rsid w:val="009F1045"/>
    <w:rsid w:val="009F1077"/>
    <w:rsid w:val="009F12AE"/>
    <w:rsid w:val="009F1310"/>
    <w:rsid w:val="009F133D"/>
    <w:rsid w:val="009F13F9"/>
    <w:rsid w:val="009F14E4"/>
    <w:rsid w:val="009F14FF"/>
    <w:rsid w:val="009F1568"/>
    <w:rsid w:val="009F1599"/>
    <w:rsid w:val="009F1719"/>
    <w:rsid w:val="009F1845"/>
    <w:rsid w:val="009F1929"/>
    <w:rsid w:val="009F1BB0"/>
    <w:rsid w:val="009F1BD9"/>
    <w:rsid w:val="009F1C02"/>
    <w:rsid w:val="009F1D69"/>
    <w:rsid w:val="009F1E09"/>
    <w:rsid w:val="009F1E1B"/>
    <w:rsid w:val="009F1E5B"/>
    <w:rsid w:val="009F1F15"/>
    <w:rsid w:val="009F1F98"/>
    <w:rsid w:val="009F1F9D"/>
    <w:rsid w:val="009F1FEA"/>
    <w:rsid w:val="009F25CE"/>
    <w:rsid w:val="009F2661"/>
    <w:rsid w:val="009F26A9"/>
    <w:rsid w:val="009F280B"/>
    <w:rsid w:val="009F2924"/>
    <w:rsid w:val="009F2AD4"/>
    <w:rsid w:val="009F2AD6"/>
    <w:rsid w:val="009F2CEA"/>
    <w:rsid w:val="009F2D84"/>
    <w:rsid w:val="009F2DBF"/>
    <w:rsid w:val="009F3110"/>
    <w:rsid w:val="009F3174"/>
    <w:rsid w:val="009F3285"/>
    <w:rsid w:val="009F33A0"/>
    <w:rsid w:val="009F33BE"/>
    <w:rsid w:val="009F36FE"/>
    <w:rsid w:val="009F37DF"/>
    <w:rsid w:val="009F37E4"/>
    <w:rsid w:val="009F38EB"/>
    <w:rsid w:val="009F3983"/>
    <w:rsid w:val="009F39B8"/>
    <w:rsid w:val="009F3B09"/>
    <w:rsid w:val="009F3B39"/>
    <w:rsid w:val="009F3C15"/>
    <w:rsid w:val="009F3D47"/>
    <w:rsid w:val="009F3D5C"/>
    <w:rsid w:val="009F3DA7"/>
    <w:rsid w:val="009F3DE2"/>
    <w:rsid w:val="009F3EC1"/>
    <w:rsid w:val="009F4085"/>
    <w:rsid w:val="009F4185"/>
    <w:rsid w:val="009F41E9"/>
    <w:rsid w:val="009F42CC"/>
    <w:rsid w:val="009F448B"/>
    <w:rsid w:val="009F459D"/>
    <w:rsid w:val="009F45A5"/>
    <w:rsid w:val="009F4707"/>
    <w:rsid w:val="009F4720"/>
    <w:rsid w:val="009F492E"/>
    <w:rsid w:val="009F49FC"/>
    <w:rsid w:val="009F4A89"/>
    <w:rsid w:val="009F4AE7"/>
    <w:rsid w:val="009F4B0A"/>
    <w:rsid w:val="009F4C66"/>
    <w:rsid w:val="009F4C78"/>
    <w:rsid w:val="009F4D92"/>
    <w:rsid w:val="009F4DE9"/>
    <w:rsid w:val="009F5039"/>
    <w:rsid w:val="009F5083"/>
    <w:rsid w:val="009F50CF"/>
    <w:rsid w:val="009F529D"/>
    <w:rsid w:val="009F530B"/>
    <w:rsid w:val="009F5310"/>
    <w:rsid w:val="009F541B"/>
    <w:rsid w:val="009F55F0"/>
    <w:rsid w:val="009F563D"/>
    <w:rsid w:val="009F563F"/>
    <w:rsid w:val="009F5674"/>
    <w:rsid w:val="009F57D5"/>
    <w:rsid w:val="009F580A"/>
    <w:rsid w:val="009F5893"/>
    <w:rsid w:val="009F5AED"/>
    <w:rsid w:val="009F5B2C"/>
    <w:rsid w:val="009F5C13"/>
    <w:rsid w:val="009F5D20"/>
    <w:rsid w:val="009F5D5A"/>
    <w:rsid w:val="009F5D85"/>
    <w:rsid w:val="009F5DAE"/>
    <w:rsid w:val="009F5E4A"/>
    <w:rsid w:val="009F5F7B"/>
    <w:rsid w:val="009F5F9D"/>
    <w:rsid w:val="009F6014"/>
    <w:rsid w:val="009F623D"/>
    <w:rsid w:val="009F62A7"/>
    <w:rsid w:val="009F6346"/>
    <w:rsid w:val="009F645C"/>
    <w:rsid w:val="009F646E"/>
    <w:rsid w:val="009F6544"/>
    <w:rsid w:val="009F6596"/>
    <w:rsid w:val="009F6720"/>
    <w:rsid w:val="009F6752"/>
    <w:rsid w:val="009F67A0"/>
    <w:rsid w:val="009F67F4"/>
    <w:rsid w:val="009F6821"/>
    <w:rsid w:val="009F69A4"/>
    <w:rsid w:val="009F6CC1"/>
    <w:rsid w:val="009F6D5F"/>
    <w:rsid w:val="009F6DEA"/>
    <w:rsid w:val="009F6F51"/>
    <w:rsid w:val="009F6F92"/>
    <w:rsid w:val="009F6FC0"/>
    <w:rsid w:val="009F7046"/>
    <w:rsid w:val="009F7056"/>
    <w:rsid w:val="009F7321"/>
    <w:rsid w:val="009F73F7"/>
    <w:rsid w:val="009F74D9"/>
    <w:rsid w:val="009F762D"/>
    <w:rsid w:val="009F76DF"/>
    <w:rsid w:val="009F7769"/>
    <w:rsid w:val="009F77F1"/>
    <w:rsid w:val="009F7827"/>
    <w:rsid w:val="009F7874"/>
    <w:rsid w:val="009F79ED"/>
    <w:rsid w:val="009F7C3F"/>
    <w:rsid w:val="009F7CC6"/>
    <w:rsid w:val="009F7DB4"/>
    <w:rsid w:val="009F7E12"/>
    <w:rsid w:val="009F7E52"/>
    <w:rsid w:val="009F7EB6"/>
    <w:rsid w:val="00A00026"/>
    <w:rsid w:val="00A0018F"/>
    <w:rsid w:val="00A0037D"/>
    <w:rsid w:val="00A003D6"/>
    <w:rsid w:val="00A0044D"/>
    <w:rsid w:val="00A00452"/>
    <w:rsid w:val="00A00589"/>
    <w:rsid w:val="00A0061E"/>
    <w:rsid w:val="00A0065A"/>
    <w:rsid w:val="00A0079B"/>
    <w:rsid w:val="00A00862"/>
    <w:rsid w:val="00A008AB"/>
    <w:rsid w:val="00A0094C"/>
    <w:rsid w:val="00A00997"/>
    <w:rsid w:val="00A009F1"/>
    <w:rsid w:val="00A00A33"/>
    <w:rsid w:val="00A00B0B"/>
    <w:rsid w:val="00A00D05"/>
    <w:rsid w:val="00A00D9E"/>
    <w:rsid w:val="00A0106D"/>
    <w:rsid w:val="00A010F5"/>
    <w:rsid w:val="00A0115D"/>
    <w:rsid w:val="00A012FB"/>
    <w:rsid w:val="00A0133C"/>
    <w:rsid w:val="00A014A2"/>
    <w:rsid w:val="00A0160E"/>
    <w:rsid w:val="00A0169F"/>
    <w:rsid w:val="00A01771"/>
    <w:rsid w:val="00A0177F"/>
    <w:rsid w:val="00A01852"/>
    <w:rsid w:val="00A01906"/>
    <w:rsid w:val="00A01964"/>
    <w:rsid w:val="00A01B7E"/>
    <w:rsid w:val="00A01B9C"/>
    <w:rsid w:val="00A01BF7"/>
    <w:rsid w:val="00A01C3B"/>
    <w:rsid w:val="00A01C8B"/>
    <w:rsid w:val="00A01DA8"/>
    <w:rsid w:val="00A01DBC"/>
    <w:rsid w:val="00A01DF7"/>
    <w:rsid w:val="00A01F4B"/>
    <w:rsid w:val="00A02047"/>
    <w:rsid w:val="00A021C4"/>
    <w:rsid w:val="00A0231E"/>
    <w:rsid w:val="00A02349"/>
    <w:rsid w:val="00A0246A"/>
    <w:rsid w:val="00A026D2"/>
    <w:rsid w:val="00A026DC"/>
    <w:rsid w:val="00A026EB"/>
    <w:rsid w:val="00A029AE"/>
    <w:rsid w:val="00A02AA9"/>
    <w:rsid w:val="00A02BCA"/>
    <w:rsid w:val="00A02BD5"/>
    <w:rsid w:val="00A02EAC"/>
    <w:rsid w:val="00A02F62"/>
    <w:rsid w:val="00A02FDA"/>
    <w:rsid w:val="00A02FFC"/>
    <w:rsid w:val="00A030A1"/>
    <w:rsid w:val="00A030D3"/>
    <w:rsid w:val="00A0315E"/>
    <w:rsid w:val="00A0319B"/>
    <w:rsid w:val="00A032FD"/>
    <w:rsid w:val="00A0333D"/>
    <w:rsid w:val="00A033E3"/>
    <w:rsid w:val="00A0342C"/>
    <w:rsid w:val="00A0353B"/>
    <w:rsid w:val="00A039A4"/>
    <w:rsid w:val="00A039D2"/>
    <w:rsid w:val="00A03A11"/>
    <w:rsid w:val="00A03A60"/>
    <w:rsid w:val="00A03A6B"/>
    <w:rsid w:val="00A03B27"/>
    <w:rsid w:val="00A03DB6"/>
    <w:rsid w:val="00A03F06"/>
    <w:rsid w:val="00A03FCA"/>
    <w:rsid w:val="00A04176"/>
    <w:rsid w:val="00A041ED"/>
    <w:rsid w:val="00A042BE"/>
    <w:rsid w:val="00A042C6"/>
    <w:rsid w:val="00A042F7"/>
    <w:rsid w:val="00A04306"/>
    <w:rsid w:val="00A046E4"/>
    <w:rsid w:val="00A046F3"/>
    <w:rsid w:val="00A046F5"/>
    <w:rsid w:val="00A047E5"/>
    <w:rsid w:val="00A04B43"/>
    <w:rsid w:val="00A04C77"/>
    <w:rsid w:val="00A04DA6"/>
    <w:rsid w:val="00A04DFB"/>
    <w:rsid w:val="00A04F3C"/>
    <w:rsid w:val="00A04F7A"/>
    <w:rsid w:val="00A0503E"/>
    <w:rsid w:val="00A05182"/>
    <w:rsid w:val="00A05299"/>
    <w:rsid w:val="00A052D7"/>
    <w:rsid w:val="00A05372"/>
    <w:rsid w:val="00A05443"/>
    <w:rsid w:val="00A0545F"/>
    <w:rsid w:val="00A054EE"/>
    <w:rsid w:val="00A05548"/>
    <w:rsid w:val="00A05550"/>
    <w:rsid w:val="00A05589"/>
    <w:rsid w:val="00A05600"/>
    <w:rsid w:val="00A05644"/>
    <w:rsid w:val="00A0577A"/>
    <w:rsid w:val="00A058B1"/>
    <w:rsid w:val="00A05901"/>
    <w:rsid w:val="00A05C34"/>
    <w:rsid w:val="00A05CB8"/>
    <w:rsid w:val="00A05D01"/>
    <w:rsid w:val="00A05D0C"/>
    <w:rsid w:val="00A05DCF"/>
    <w:rsid w:val="00A05F20"/>
    <w:rsid w:val="00A05F5A"/>
    <w:rsid w:val="00A06087"/>
    <w:rsid w:val="00A061A4"/>
    <w:rsid w:val="00A061E7"/>
    <w:rsid w:val="00A061E8"/>
    <w:rsid w:val="00A061F6"/>
    <w:rsid w:val="00A0627A"/>
    <w:rsid w:val="00A06360"/>
    <w:rsid w:val="00A063EE"/>
    <w:rsid w:val="00A0661B"/>
    <w:rsid w:val="00A06736"/>
    <w:rsid w:val="00A069C5"/>
    <w:rsid w:val="00A06AB4"/>
    <w:rsid w:val="00A06AB7"/>
    <w:rsid w:val="00A06AE8"/>
    <w:rsid w:val="00A06B27"/>
    <w:rsid w:val="00A06C82"/>
    <w:rsid w:val="00A06E6B"/>
    <w:rsid w:val="00A06FC9"/>
    <w:rsid w:val="00A070A5"/>
    <w:rsid w:val="00A070AC"/>
    <w:rsid w:val="00A070FC"/>
    <w:rsid w:val="00A071EE"/>
    <w:rsid w:val="00A07216"/>
    <w:rsid w:val="00A073AF"/>
    <w:rsid w:val="00A074C5"/>
    <w:rsid w:val="00A07680"/>
    <w:rsid w:val="00A07724"/>
    <w:rsid w:val="00A077A2"/>
    <w:rsid w:val="00A07806"/>
    <w:rsid w:val="00A07829"/>
    <w:rsid w:val="00A07A35"/>
    <w:rsid w:val="00A07B68"/>
    <w:rsid w:val="00A07BCB"/>
    <w:rsid w:val="00A07FBA"/>
    <w:rsid w:val="00A1016A"/>
    <w:rsid w:val="00A101A6"/>
    <w:rsid w:val="00A10264"/>
    <w:rsid w:val="00A1027D"/>
    <w:rsid w:val="00A10307"/>
    <w:rsid w:val="00A105E4"/>
    <w:rsid w:val="00A10608"/>
    <w:rsid w:val="00A108D5"/>
    <w:rsid w:val="00A108F7"/>
    <w:rsid w:val="00A10CD1"/>
    <w:rsid w:val="00A10F64"/>
    <w:rsid w:val="00A11049"/>
    <w:rsid w:val="00A111AC"/>
    <w:rsid w:val="00A11292"/>
    <w:rsid w:val="00A112BA"/>
    <w:rsid w:val="00A113D6"/>
    <w:rsid w:val="00A1143C"/>
    <w:rsid w:val="00A115FB"/>
    <w:rsid w:val="00A117B4"/>
    <w:rsid w:val="00A11B16"/>
    <w:rsid w:val="00A11B22"/>
    <w:rsid w:val="00A11B83"/>
    <w:rsid w:val="00A11D19"/>
    <w:rsid w:val="00A11D3C"/>
    <w:rsid w:val="00A11D74"/>
    <w:rsid w:val="00A12109"/>
    <w:rsid w:val="00A1214B"/>
    <w:rsid w:val="00A121B5"/>
    <w:rsid w:val="00A1222C"/>
    <w:rsid w:val="00A122A4"/>
    <w:rsid w:val="00A122FB"/>
    <w:rsid w:val="00A1251A"/>
    <w:rsid w:val="00A125BC"/>
    <w:rsid w:val="00A125D8"/>
    <w:rsid w:val="00A126F5"/>
    <w:rsid w:val="00A1289E"/>
    <w:rsid w:val="00A12A0C"/>
    <w:rsid w:val="00A12A55"/>
    <w:rsid w:val="00A12AD9"/>
    <w:rsid w:val="00A12BD0"/>
    <w:rsid w:val="00A12BD2"/>
    <w:rsid w:val="00A12C03"/>
    <w:rsid w:val="00A12C3C"/>
    <w:rsid w:val="00A12D90"/>
    <w:rsid w:val="00A12E52"/>
    <w:rsid w:val="00A12E72"/>
    <w:rsid w:val="00A12EC6"/>
    <w:rsid w:val="00A12F12"/>
    <w:rsid w:val="00A12F6D"/>
    <w:rsid w:val="00A13124"/>
    <w:rsid w:val="00A13140"/>
    <w:rsid w:val="00A13148"/>
    <w:rsid w:val="00A13353"/>
    <w:rsid w:val="00A133B1"/>
    <w:rsid w:val="00A1343E"/>
    <w:rsid w:val="00A134D7"/>
    <w:rsid w:val="00A1354B"/>
    <w:rsid w:val="00A1380F"/>
    <w:rsid w:val="00A13910"/>
    <w:rsid w:val="00A139B0"/>
    <w:rsid w:val="00A13C82"/>
    <w:rsid w:val="00A13EC5"/>
    <w:rsid w:val="00A13ECD"/>
    <w:rsid w:val="00A14012"/>
    <w:rsid w:val="00A14046"/>
    <w:rsid w:val="00A1405C"/>
    <w:rsid w:val="00A140A4"/>
    <w:rsid w:val="00A1412F"/>
    <w:rsid w:val="00A1424E"/>
    <w:rsid w:val="00A146B1"/>
    <w:rsid w:val="00A14887"/>
    <w:rsid w:val="00A14A1A"/>
    <w:rsid w:val="00A14A49"/>
    <w:rsid w:val="00A14A94"/>
    <w:rsid w:val="00A14CC4"/>
    <w:rsid w:val="00A14D19"/>
    <w:rsid w:val="00A14EC0"/>
    <w:rsid w:val="00A14F7C"/>
    <w:rsid w:val="00A15029"/>
    <w:rsid w:val="00A15049"/>
    <w:rsid w:val="00A150C1"/>
    <w:rsid w:val="00A151A8"/>
    <w:rsid w:val="00A152F9"/>
    <w:rsid w:val="00A15414"/>
    <w:rsid w:val="00A15420"/>
    <w:rsid w:val="00A154C1"/>
    <w:rsid w:val="00A15549"/>
    <w:rsid w:val="00A156F0"/>
    <w:rsid w:val="00A1584B"/>
    <w:rsid w:val="00A1588F"/>
    <w:rsid w:val="00A15912"/>
    <w:rsid w:val="00A15962"/>
    <w:rsid w:val="00A15AAB"/>
    <w:rsid w:val="00A15BBB"/>
    <w:rsid w:val="00A15BCA"/>
    <w:rsid w:val="00A15CAC"/>
    <w:rsid w:val="00A15D00"/>
    <w:rsid w:val="00A15D70"/>
    <w:rsid w:val="00A15D81"/>
    <w:rsid w:val="00A1614B"/>
    <w:rsid w:val="00A161A4"/>
    <w:rsid w:val="00A1626E"/>
    <w:rsid w:val="00A162CE"/>
    <w:rsid w:val="00A16377"/>
    <w:rsid w:val="00A1652F"/>
    <w:rsid w:val="00A16563"/>
    <w:rsid w:val="00A1663B"/>
    <w:rsid w:val="00A167C8"/>
    <w:rsid w:val="00A16863"/>
    <w:rsid w:val="00A16865"/>
    <w:rsid w:val="00A16876"/>
    <w:rsid w:val="00A16885"/>
    <w:rsid w:val="00A168F0"/>
    <w:rsid w:val="00A16990"/>
    <w:rsid w:val="00A16A2C"/>
    <w:rsid w:val="00A16AF8"/>
    <w:rsid w:val="00A16BE0"/>
    <w:rsid w:val="00A16C81"/>
    <w:rsid w:val="00A16C9E"/>
    <w:rsid w:val="00A16DB5"/>
    <w:rsid w:val="00A16E56"/>
    <w:rsid w:val="00A16F35"/>
    <w:rsid w:val="00A16FCB"/>
    <w:rsid w:val="00A16FCF"/>
    <w:rsid w:val="00A17004"/>
    <w:rsid w:val="00A170BE"/>
    <w:rsid w:val="00A1725B"/>
    <w:rsid w:val="00A172A9"/>
    <w:rsid w:val="00A17300"/>
    <w:rsid w:val="00A17481"/>
    <w:rsid w:val="00A175C2"/>
    <w:rsid w:val="00A1768D"/>
    <w:rsid w:val="00A177EE"/>
    <w:rsid w:val="00A17814"/>
    <w:rsid w:val="00A17831"/>
    <w:rsid w:val="00A178DA"/>
    <w:rsid w:val="00A178FC"/>
    <w:rsid w:val="00A17908"/>
    <w:rsid w:val="00A17957"/>
    <w:rsid w:val="00A17A4A"/>
    <w:rsid w:val="00A17B2F"/>
    <w:rsid w:val="00A17B5F"/>
    <w:rsid w:val="00A17BF3"/>
    <w:rsid w:val="00A17CBA"/>
    <w:rsid w:val="00A17E73"/>
    <w:rsid w:val="00A20318"/>
    <w:rsid w:val="00A20526"/>
    <w:rsid w:val="00A206DC"/>
    <w:rsid w:val="00A206DF"/>
    <w:rsid w:val="00A207EB"/>
    <w:rsid w:val="00A20894"/>
    <w:rsid w:val="00A2093D"/>
    <w:rsid w:val="00A2094B"/>
    <w:rsid w:val="00A20A8F"/>
    <w:rsid w:val="00A20C63"/>
    <w:rsid w:val="00A20D51"/>
    <w:rsid w:val="00A20D5F"/>
    <w:rsid w:val="00A20E46"/>
    <w:rsid w:val="00A20EDF"/>
    <w:rsid w:val="00A20EEF"/>
    <w:rsid w:val="00A2104E"/>
    <w:rsid w:val="00A211C3"/>
    <w:rsid w:val="00A2123C"/>
    <w:rsid w:val="00A214C4"/>
    <w:rsid w:val="00A21960"/>
    <w:rsid w:val="00A21982"/>
    <w:rsid w:val="00A21A00"/>
    <w:rsid w:val="00A21B18"/>
    <w:rsid w:val="00A21B1D"/>
    <w:rsid w:val="00A21C07"/>
    <w:rsid w:val="00A21C0F"/>
    <w:rsid w:val="00A21E62"/>
    <w:rsid w:val="00A21FAA"/>
    <w:rsid w:val="00A21FDE"/>
    <w:rsid w:val="00A22029"/>
    <w:rsid w:val="00A2204E"/>
    <w:rsid w:val="00A22081"/>
    <w:rsid w:val="00A22427"/>
    <w:rsid w:val="00A2242C"/>
    <w:rsid w:val="00A2246A"/>
    <w:rsid w:val="00A224BB"/>
    <w:rsid w:val="00A224C7"/>
    <w:rsid w:val="00A224E0"/>
    <w:rsid w:val="00A225A4"/>
    <w:rsid w:val="00A22651"/>
    <w:rsid w:val="00A2267B"/>
    <w:rsid w:val="00A2290F"/>
    <w:rsid w:val="00A22918"/>
    <w:rsid w:val="00A229F5"/>
    <w:rsid w:val="00A22AFF"/>
    <w:rsid w:val="00A22C63"/>
    <w:rsid w:val="00A22D63"/>
    <w:rsid w:val="00A22D90"/>
    <w:rsid w:val="00A22DA4"/>
    <w:rsid w:val="00A22FCE"/>
    <w:rsid w:val="00A22FE8"/>
    <w:rsid w:val="00A230F6"/>
    <w:rsid w:val="00A2337B"/>
    <w:rsid w:val="00A2352B"/>
    <w:rsid w:val="00A2365B"/>
    <w:rsid w:val="00A2367D"/>
    <w:rsid w:val="00A237BA"/>
    <w:rsid w:val="00A237C1"/>
    <w:rsid w:val="00A238E9"/>
    <w:rsid w:val="00A238FA"/>
    <w:rsid w:val="00A2394B"/>
    <w:rsid w:val="00A23960"/>
    <w:rsid w:val="00A23BE2"/>
    <w:rsid w:val="00A23BF5"/>
    <w:rsid w:val="00A23D7E"/>
    <w:rsid w:val="00A23DB7"/>
    <w:rsid w:val="00A23E5F"/>
    <w:rsid w:val="00A23FA7"/>
    <w:rsid w:val="00A242DE"/>
    <w:rsid w:val="00A24337"/>
    <w:rsid w:val="00A244F4"/>
    <w:rsid w:val="00A24540"/>
    <w:rsid w:val="00A24680"/>
    <w:rsid w:val="00A2481C"/>
    <w:rsid w:val="00A24835"/>
    <w:rsid w:val="00A24850"/>
    <w:rsid w:val="00A24905"/>
    <w:rsid w:val="00A2492F"/>
    <w:rsid w:val="00A24A66"/>
    <w:rsid w:val="00A24C90"/>
    <w:rsid w:val="00A24EAE"/>
    <w:rsid w:val="00A24F62"/>
    <w:rsid w:val="00A24FC2"/>
    <w:rsid w:val="00A24FC7"/>
    <w:rsid w:val="00A25039"/>
    <w:rsid w:val="00A250F2"/>
    <w:rsid w:val="00A25101"/>
    <w:rsid w:val="00A251A3"/>
    <w:rsid w:val="00A252EA"/>
    <w:rsid w:val="00A253CE"/>
    <w:rsid w:val="00A253F1"/>
    <w:rsid w:val="00A2549C"/>
    <w:rsid w:val="00A254B2"/>
    <w:rsid w:val="00A256AE"/>
    <w:rsid w:val="00A256B7"/>
    <w:rsid w:val="00A256C6"/>
    <w:rsid w:val="00A256D8"/>
    <w:rsid w:val="00A257BA"/>
    <w:rsid w:val="00A257C1"/>
    <w:rsid w:val="00A257C9"/>
    <w:rsid w:val="00A25982"/>
    <w:rsid w:val="00A259ED"/>
    <w:rsid w:val="00A25B45"/>
    <w:rsid w:val="00A25BEC"/>
    <w:rsid w:val="00A25C54"/>
    <w:rsid w:val="00A25C87"/>
    <w:rsid w:val="00A25C8D"/>
    <w:rsid w:val="00A25E0A"/>
    <w:rsid w:val="00A25E82"/>
    <w:rsid w:val="00A25F08"/>
    <w:rsid w:val="00A26074"/>
    <w:rsid w:val="00A2615E"/>
    <w:rsid w:val="00A262D8"/>
    <w:rsid w:val="00A26420"/>
    <w:rsid w:val="00A2649D"/>
    <w:rsid w:val="00A2675E"/>
    <w:rsid w:val="00A26857"/>
    <w:rsid w:val="00A268CA"/>
    <w:rsid w:val="00A26975"/>
    <w:rsid w:val="00A26BD1"/>
    <w:rsid w:val="00A26C33"/>
    <w:rsid w:val="00A26DDE"/>
    <w:rsid w:val="00A26DF5"/>
    <w:rsid w:val="00A26DF9"/>
    <w:rsid w:val="00A26EFF"/>
    <w:rsid w:val="00A26F04"/>
    <w:rsid w:val="00A272BA"/>
    <w:rsid w:val="00A272C0"/>
    <w:rsid w:val="00A27316"/>
    <w:rsid w:val="00A2733E"/>
    <w:rsid w:val="00A27600"/>
    <w:rsid w:val="00A27602"/>
    <w:rsid w:val="00A276FD"/>
    <w:rsid w:val="00A27859"/>
    <w:rsid w:val="00A27898"/>
    <w:rsid w:val="00A27944"/>
    <w:rsid w:val="00A27972"/>
    <w:rsid w:val="00A279C1"/>
    <w:rsid w:val="00A27B5E"/>
    <w:rsid w:val="00A27BA5"/>
    <w:rsid w:val="00A27BA9"/>
    <w:rsid w:val="00A27C1B"/>
    <w:rsid w:val="00A27D6E"/>
    <w:rsid w:val="00A27E3F"/>
    <w:rsid w:val="00A27E52"/>
    <w:rsid w:val="00A30040"/>
    <w:rsid w:val="00A30184"/>
    <w:rsid w:val="00A30199"/>
    <w:rsid w:val="00A302B3"/>
    <w:rsid w:val="00A302C3"/>
    <w:rsid w:val="00A30322"/>
    <w:rsid w:val="00A30333"/>
    <w:rsid w:val="00A30472"/>
    <w:rsid w:val="00A30495"/>
    <w:rsid w:val="00A30583"/>
    <w:rsid w:val="00A30673"/>
    <w:rsid w:val="00A307E9"/>
    <w:rsid w:val="00A30882"/>
    <w:rsid w:val="00A309B0"/>
    <w:rsid w:val="00A30A5F"/>
    <w:rsid w:val="00A30AAF"/>
    <w:rsid w:val="00A30BB5"/>
    <w:rsid w:val="00A30C9B"/>
    <w:rsid w:val="00A30CE2"/>
    <w:rsid w:val="00A30CE6"/>
    <w:rsid w:val="00A30EA1"/>
    <w:rsid w:val="00A3103F"/>
    <w:rsid w:val="00A3114B"/>
    <w:rsid w:val="00A311BB"/>
    <w:rsid w:val="00A311FA"/>
    <w:rsid w:val="00A31354"/>
    <w:rsid w:val="00A313C4"/>
    <w:rsid w:val="00A31401"/>
    <w:rsid w:val="00A31456"/>
    <w:rsid w:val="00A31481"/>
    <w:rsid w:val="00A31586"/>
    <w:rsid w:val="00A31622"/>
    <w:rsid w:val="00A3164B"/>
    <w:rsid w:val="00A316D8"/>
    <w:rsid w:val="00A316F0"/>
    <w:rsid w:val="00A317B5"/>
    <w:rsid w:val="00A31815"/>
    <w:rsid w:val="00A31934"/>
    <w:rsid w:val="00A3199D"/>
    <w:rsid w:val="00A31B31"/>
    <w:rsid w:val="00A31C25"/>
    <w:rsid w:val="00A31C5E"/>
    <w:rsid w:val="00A31CC5"/>
    <w:rsid w:val="00A31D0D"/>
    <w:rsid w:val="00A31E02"/>
    <w:rsid w:val="00A31E19"/>
    <w:rsid w:val="00A31EF9"/>
    <w:rsid w:val="00A31FCB"/>
    <w:rsid w:val="00A32075"/>
    <w:rsid w:val="00A32258"/>
    <w:rsid w:val="00A322AF"/>
    <w:rsid w:val="00A32309"/>
    <w:rsid w:val="00A323F8"/>
    <w:rsid w:val="00A3248A"/>
    <w:rsid w:val="00A32609"/>
    <w:rsid w:val="00A3260A"/>
    <w:rsid w:val="00A32639"/>
    <w:rsid w:val="00A326B4"/>
    <w:rsid w:val="00A326F6"/>
    <w:rsid w:val="00A32710"/>
    <w:rsid w:val="00A32805"/>
    <w:rsid w:val="00A32A4E"/>
    <w:rsid w:val="00A32B34"/>
    <w:rsid w:val="00A32BE7"/>
    <w:rsid w:val="00A32C37"/>
    <w:rsid w:val="00A32C4D"/>
    <w:rsid w:val="00A32CB2"/>
    <w:rsid w:val="00A32D60"/>
    <w:rsid w:val="00A32E47"/>
    <w:rsid w:val="00A33270"/>
    <w:rsid w:val="00A33333"/>
    <w:rsid w:val="00A333FC"/>
    <w:rsid w:val="00A3342F"/>
    <w:rsid w:val="00A336B6"/>
    <w:rsid w:val="00A336C1"/>
    <w:rsid w:val="00A337D3"/>
    <w:rsid w:val="00A3382C"/>
    <w:rsid w:val="00A3393F"/>
    <w:rsid w:val="00A339E0"/>
    <w:rsid w:val="00A33A7A"/>
    <w:rsid w:val="00A33BD5"/>
    <w:rsid w:val="00A33C02"/>
    <w:rsid w:val="00A33D0D"/>
    <w:rsid w:val="00A33D10"/>
    <w:rsid w:val="00A33DB5"/>
    <w:rsid w:val="00A33E93"/>
    <w:rsid w:val="00A33EC1"/>
    <w:rsid w:val="00A34077"/>
    <w:rsid w:val="00A340A2"/>
    <w:rsid w:val="00A3413F"/>
    <w:rsid w:val="00A342EC"/>
    <w:rsid w:val="00A34486"/>
    <w:rsid w:val="00A34570"/>
    <w:rsid w:val="00A345C9"/>
    <w:rsid w:val="00A34637"/>
    <w:rsid w:val="00A34683"/>
    <w:rsid w:val="00A346C1"/>
    <w:rsid w:val="00A3477F"/>
    <w:rsid w:val="00A34788"/>
    <w:rsid w:val="00A347B9"/>
    <w:rsid w:val="00A347EC"/>
    <w:rsid w:val="00A3499B"/>
    <w:rsid w:val="00A349F9"/>
    <w:rsid w:val="00A34AA0"/>
    <w:rsid w:val="00A34B3E"/>
    <w:rsid w:val="00A34D95"/>
    <w:rsid w:val="00A34DDF"/>
    <w:rsid w:val="00A34E40"/>
    <w:rsid w:val="00A34E46"/>
    <w:rsid w:val="00A34FC1"/>
    <w:rsid w:val="00A3504B"/>
    <w:rsid w:val="00A3505D"/>
    <w:rsid w:val="00A35339"/>
    <w:rsid w:val="00A3544E"/>
    <w:rsid w:val="00A354E6"/>
    <w:rsid w:val="00A35700"/>
    <w:rsid w:val="00A357D6"/>
    <w:rsid w:val="00A35832"/>
    <w:rsid w:val="00A3585C"/>
    <w:rsid w:val="00A35A13"/>
    <w:rsid w:val="00A35A43"/>
    <w:rsid w:val="00A35AC9"/>
    <w:rsid w:val="00A35C38"/>
    <w:rsid w:val="00A35C8E"/>
    <w:rsid w:val="00A35CAF"/>
    <w:rsid w:val="00A35E6C"/>
    <w:rsid w:val="00A35E75"/>
    <w:rsid w:val="00A35E92"/>
    <w:rsid w:val="00A3623E"/>
    <w:rsid w:val="00A36317"/>
    <w:rsid w:val="00A364CA"/>
    <w:rsid w:val="00A36500"/>
    <w:rsid w:val="00A36524"/>
    <w:rsid w:val="00A3655F"/>
    <w:rsid w:val="00A36718"/>
    <w:rsid w:val="00A36BEA"/>
    <w:rsid w:val="00A36BF5"/>
    <w:rsid w:val="00A36C5F"/>
    <w:rsid w:val="00A36CAE"/>
    <w:rsid w:val="00A36CE2"/>
    <w:rsid w:val="00A36D92"/>
    <w:rsid w:val="00A37118"/>
    <w:rsid w:val="00A3730C"/>
    <w:rsid w:val="00A37501"/>
    <w:rsid w:val="00A37554"/>
    <w:rsid w:val="00A3759C"/>
    <w:rsid w:val="00A375A6"/>
    <w:rsid w:val="00A3765D"/>
    <w:rsid w:val="00A37672"/>
    <w:rsid w:val="00A3769E"/>
    <w:rsid w:val="00A37826"/>
    <w:rsid w:val="00A37918"/>
    <w:rsid w:val="00A3793D"/>
    <w:rsid w:val="00A37A1E"/>
    <w:rsid w:val="00A37B95"/>
    <w:rsid w:val="00A37CB9"/>
    <w:rsid w:val="00A37CFE"/>
    <w:rsid w:val="00A37DE6"/>
    <w:rsid w:val="00A37DE8"/>
    <w:rsid w:val="00A37FB1"/>
    <w:rsid w:val="00A400AE"/>
    <w:rsid w:val="00A400E0"/>
    <w:rsid w:val="00A4015E"/>
    <w:rsid w:val="00A40457"/>
    <w:rsid w:val="00A4057B"/>
    <w:rsid w:val="00A405B9"/>
    <w:rsid w:val="00A40630"/>
    <w:rsid w:val="00A4066C"/>
    <w:rsid w:val="00A4073F"/>
    <w:rsid w:val="00A4081F"/>
    <w:rsid w:val="00A40909"/>
    <w:rsid w:val="00A4094D"/>
    <w:rsid w:val="00A40998"/>
    <w:rsid w:val="00A40A56"/>
    <w:rsid w:val="00A40ABA"/>
    <w:rsid w:val="00A40CD5"/>
    <w:rsid w:val="00A40E6E"/>
    <w:rsid w:val="00A40EDE"/>
    <w:rsid w:val="00A40F61"/>
    <w:rsid w:val="00A40FA0"/>
    <w:rsid w:val="00A4101B"/>
    <w:rsid w:val="00A41082"/>
    <w:rsid w:val="00A41154"/>
    <w:rsid w:val="00A411EE"/>
    <w:rsid w:val="00A41217"/>
    <w:rsid w:val="00A41258"/>
    <w:rsid w:val="00A41381"/>
    <w:rsid w:val="00A41680"/>
    <w:rsid w:val="00A418DF"/>
    <w:rsid w:val="00A4191C"/>
    <w:rsid w:val="00A41A56"/>
    <w:rsid w:val="00A41B8C"/>
    <w:rsid w:val="00A41BF4"/>
    <w:rsid w:val="00A41D06"/>
    <w:rsid w:val="00A41DFB"/>
    <w:rsid w:val="00A41EEB"/>
    <w:rsid w:val="00A41FAC"/>
    <w:rsid w:val="00A420C3"/>
    <w:rsid w:val="00A4210B"/>
    <w:rsid w:val="00A421E5"/>
    <w:rsid w:val="00A4231C"/>
    <w:rsid w:val="00A423CB"/>
    <w:rsid w:val="00A4262E"/>
    <w:rsid w:val="00A426AB"/>
    <w:rsid w:val="00A4278F"/>
    <w:rsid w:val="00A427BB"/>
    <w:rsid w:val="00A428F9"/>
    <w:rsid w:val="00A4291A"/>
    <w:rsid w:val="00A42A91"/>
    <w:rsid w:val="00A42D71"/>
    <w:rsid w:val="00A42DE2"/>
    <w:rsid w:val="00A42E1E"/>
    <w:rsid w:val="00A42FFD"/>
    <w:rsid w:val="00A430CF"/>
    <w:rsid w:val="00A43268"/>
    <w:rsid w:val="00A432B3"/>
    <w:rsid w:val="00A432C6"/>
    <w:rsid w:val="00A432FB"/>
    <w:rsid w:val="00A4332A"/>
    <w:rsid w:val="00A4340B"/>
    <w:rsid w:val="00A4358C"/>
    <w:rsid w:val="00A43593"/>
    <w:rsid w:val="00A435BF"/>
    <w:rsid w:val="00A437F2"/>
    <w:rsid w:val="00A43905"/>
    <w:rsid w:val="00A43994"/>
    <w:rsid w:val="00A439A6"/>
    <w:rsid w:val="00A43AC6"/>
    <w:rsid w:val="00A43B3E"/>
    <w:rsid w:val="00A43BDF"/>
    <w:rsid w:val="00A43C40"/>
    <w:rsid w:val="00A43DB2"/>
    <w:rsid w:val="00A43EB4"/>
    <w:rsid w:val="00A44018"/>
    <w:rsid w:val="00A4407E"/>
    <w:rsid w:val="00A4416C"/>
    <w:rsid w:val="00A4435D"/>
    <w:rsid w:val="00A4444B"/>
    <w:rsid w:val="00A444D6"/>
    <w:rsid w:val="00A444FC"/>
    <w:rsid w:val="00A4452E"/>
    <w:rsid w:val="00A4453B"/>
    <w:rsid w:val="00A44543"/>
    <w:rsid w:val="00A44555"/>
    <w:rsid w:val="00A44574"/>
    <w:rsid w:val="00A44688"/>
    <w:rsid w:val="00A4496C"/>
    <w:rsid w:val="00A44AEE"/>
    <w:rsid w:val="00A44B90"/>
    <w:rsid w:val="00A44B9E"/>
    <w:rsid w:val="00A44BD2"/>
    <w:rsid w:val="00A44C5F"/>
    <w:rsid w:val="00A44CE1"/>
    <w:rsid w:val="00A44D4A"/>
    <w:rsid w:val="00A44DEC"/>
    <w:rsid w:val="00A44E02"/>
    <w:rsid w:val="00A44E6D"/>
    <w:rsid w:val="00A44EC2"/>
    <w:rsid w:val="00A44FA3"/>
    <w:rsid w:val="00A44FAF"/>
    <w:rsid w:val="00A45076"/>
    <w:rsid w:val="00A452BE"/>
    <w:rsid w:val="00A455BF"/>
    <w:rsid w:val="00A4561D"/>
    <w:rsid w:val="00A4568C"/>
    <w:rsid w:val="00A456C6"/>
    <w:rsid w:val="00A45766"/>
    <w:rsid w:val="00A45917"/>
    <w:rsid w:val="00A45B7C"/>
    <w:rsid w:val="00A45C01"/>
    <w:rsid w:val="00A45C32"/>
    <w:rsid w:val="00A45D88"/>
    <w:rsid w:val="00A45DBF"/>
    <w:rsid w:val="00A45FA5"/>
    <w:rsid w:val="00A45FB5"/>
    <w:rsid w:val="00A460BA"/>
    <w:rsid w:val="00A460D0"/>
    <w:rsid w:val="00A46153"/>
    <w:rsid w:val="00A46259"/>
    <w:rsid w:val="00A46499"/>
    <w:rsid w:val="00A464B2"/>
    <w:rsid w:val="00A46517"/>
    <w:rsid w:val="00A46706"/>
    <w:rsid w:val="00A46730"/>
    <w:rsid w:val="00A46753"/>
    <w:rsid w:val="00A4694A"/>
    <w:rsid w:val="00A469C1"/>
    <w:rsid w:val="00A46A7B"/>
    <w:rsid w:val="00A46B43"/>
    <w:rsid w:val="00A46F6B"/>
    <w:rsid w:val="00A4707F"/>
    <w:rsid w:val="00A471BF"/>
    <w:rsid w:val="00A4724C"/>
    <w:rsid w:val="00A473AF"/>
    <w:rsid w:val="00A47647"/>
    <w:rsid w:val="00A4765D"/>
    <w:rsid w:val="00A477C5"/>
    <w:rsid w:val="00A47955"/>
    <w:rsid w:val="00A479BD"/>
    <w:rsid w:val="00A479CD"/>
    <w:rsid w:val="00A479D4"/>
    <w:rsid w:val="00A479E8"/>
    <w:rsid w:val="00A47B1B"/>
    <w:rsid w:val="00A47B48"/>
    <w:rsid w:val="00A47C93"/>
    <w:rsid w:val="00A47E9E"/>
    <w:rsid w:val="00A47F2C"/>
    <w:rsid w:val="00A47FB7"/>
    <w:rsid w:val="00A5003B"/>
    <w:rsid w:val="00A501CC"/>
    <w:rsid w:val="00A50221"/>
    <w:rsid w:val="00A502B4"/>
    <w:rsid w:val="00A50312"/>
    <w:rsid w:val="00A50447"/>
    <w:rsid w:val="00A504A0"/>
    <w:rsid w:val="00A5053B"/>
    <w:rsid w:val="00A509D5"/>
    <w:rsid w:val="00A509E0"/>
    <w:rsid w:val="00A50A1F"/>
    <w:rsid w:val="00A50DF5"/>
    <w:rsid w:val="00A50E52"/>
    <w:rsid w:val="00A50EDD"/>
    <w:rsid w:val="00A50F4E"/>
    <w:rsid w:val="00A510AF"/>
    <w:rsid w:val="00A510D5"/>
    <w:rsid w:val="00A510F5"/>
    <w:rsid w:val="00A51295"/>
    <w:rsid w:val="00A5129F"/>
    <w:rsid w:val="00A512ED"/>
    <w:rsid w:val="00A5132B"/>
    <w:rsid w:val="00A51334"/>
    <w:rsid w:val="00A516B9"/>
    <w:rsid w:val="00A516FC"/>
    <w:rsid w:val="00A51781"/>
    <w:rsid w:val="00A517CF"/>
    <w:rsid w:val="00A51893"/>
    <w:rsid w:val="00A51AF6"/>
    <w:rsid w:val="00A51CC9"/>
    <w:rsid w:val="00A51D10"/>
    <w:rsid w:val="00A51E41"/>
    <w:rsid w:val="00A51E91"/>
    <w:rsid w:val="00A51F15"/>
    <w:rsid w:val="00A51F76"/>
    <w:rsid w:val="00A51F95"/>
    <w:rsid w:val="00A51FE4"/>
    <w:rsid w:val="00A52096"/>
    <w:rsid w:val="00A52563"/>
    <w:rsid w:val="00A5256F"/>
    <w:rsid w:val="00A5259D"/>
    <w:rsid w:val="00A5265D"/>
    <w:rsid w:val="00A52718"/>
    <w:rsid w:val="00A5272A"/>
    <w:rsid w:val="00A52820"/>
    <w:rsid w:val="00A5287D"/>
    <w:rsid w:val="00A528AE"/>
    <w:rsid w:val="00A528F2"/>
    <w:rsid w:val="00A52A7F"/>
    <w:rsid w:val="00A52AC5"/>
    <w:rsid w:val="00A52B4B"/>
    <w:rsid w:val="00A52C66"/>
    <w:rsid w:val="00A52E5A"/>
    <w:rsid w:val="00A53004"/>
    <w:rsid w:val="00A5301B"/>
    <w:rsid w:val="00A53137"/>
    <w:rsid w:val="00A531AF"/>
    <w:rsid w:val="00A533DC"/>
    <w:rsid w:val="00A5348D"/>
    <w:rsid w:val="00A534D6"/>
    <w:rsid w:val="00A535D5"/>
    <w:rsid w:val="00A53940"/>
    <w:rsid w:val="00A53983"/>
    <w:rsid w:val="00A53997"/>
    <w:rsid w:val="00A539B9"/>
    <w:rsid w:val="00A53A9A"/>
    <w:rsid w:val="00A53C36"/>
    <w:rsid w:val="00A53CC9"/>
    <w:rsid w:val="00A53F88"/>
    <w:rsid w:val="00A53FAF"/>
    <w:rsid w:val="00A540A3"/>
    <w:rsid w:val="00A5410C"/>
    <w:rsid w:val="00A5412D"/>
    <w:rsid w:val="00A5416F"/>
    <w:rsid w:val="00A5424E"/>
    <w:rsid w:val="00A54307"/>
    <w:rsid w:val="00A54311"/>
    <w:rsid w:val="00A54329"/>
    <w:rsid w:val="00A5448D"/>
    <w:rsid w:val="00A54572"/>
    <w:rsid w:val="00A54705"/>
    <w:rsid w:val="00A54768"/>
    <w:rsid w:val="00A54818"/>
    <w:rsid w:val="00A54888"/>
    <w:rsid w:val="00A54927"/>
    <w:rsid w:val="00A549D4"/>
    <w:rsid w:val="00A54A94"/>
    <w:rsid w:val="00A54ABF"/>
    <w:rsid w:val="00A54AD8"/>
    <w:rsid w:val="00A54B18"/>
    <w:rsid w:val="00A54B34"/>
    <w:rsid w:val="00A54B9F"/>
    <w:rsid w:val="00A54BAA"/>
    <w:rsid w:val="00A54DD0"/>
    <w:rsid w:val="00A54E58"/>
    <w:rsid w:val="00A550A1"/>
    <w:rsid w:val="00A550F8"/>
    <w:rsid w:val="00A5512A"/>
    <w:rsid w:val="00A55165"/>
    <w:rsid w:val="00A55232"/>
    <w:rsid w:val="00A552E8"/>
    <w:rsid w:val="00A55368"/>
    <w:rsid w:val="00A5536B"/>
    <w:rsid w:val="00A55388"/>
    <w:rsid w:val="00A553DE"/>
    <w:rsid w:val="00A5543A"/>
    <w:rsid w:val="00A554AB"/>
    <w:rsid w:val="00A555F7"/>
    <w:rsid w:val="00A556FF"/>
    <w:rsid w:val="00A5574D"/>
    <w:rsid w:val="00A5584D"/>
    <w:rsid w:val="00A5585F"/>
    <w:rsid w:val="00A55874"/>
    <w:rsid w:val="00A559C1"/>
    <w:rsid w:val="00A55AEF"/>
    <w:rsid w:val="00A55C93"/>
    <w:rsid w:val="00A55D03"/>
    <w:rsid w:val="00A55D27"/>
    <w:rsid w:val="00A55D4C"/>
    <w:rsid w:val="00A55E5F"/>
    <w:rsid w:val="00A55E66"/>
    <w:rsid w:val="00A55F8B"/>
    <w:rsid w:val="00A56130"/>
    <w:rsid w:val="00A56468"/>
    <w:rsid w:val="00A56470"/>
    <w:rsid w:val="00A56594"/>
    <w:rsid w:val="00A56959"/>
    <w:rsid w:val="00A56A11"/>
    <w:rsid w:val="00A56A37"/>
    <w:rsid w:val="00A56A3E"/>
    <w:rsid w:val="00A56AAC"/>
    <w:rsid w:val="00A56B6C"/>
    <w:rsid w:val="00A56B83"/>
    <w:rsid w:val="00A56CA5"/>
    <w:rsid w:val="00A56CE1"/>
    <w:rsid w:val="00A56D54"/>
    <w:rsid w:val="00A56D6A"/>
    <w:rsid w:val="00A56E0F"/>
    <w:rsid w:val="00A56E4B"/>
    <w:rsid w:val="00A56E65"/>
    <w:rsid w:val="00A56F3A"/>
    <w:rsid w:val="00A56F8B"/>
    <w:rsid w:val="00A5709F"/>
    <w:rsid w:val="00A57134"/>
    <w:rsid w:val="00A57241"/>
    <w:rsid w:val="00A572A4"/>
    <w:rsid w:val="00A573F3"/>
    <w:rsid w:val="00A574D1"/>
    <w:rsid w:val="00A5759B"/>
    <w:rsid w:val="00A57711"/>
    <w:rsid w:val="00A5777F"/>
    <w:rsid w:val="00A57B7C"/>
    <w:rsid w:val="00A57B7E"/>
    <w:rsid w:val="00A57DDA"/>
    <w:rsid w:val="00A57E2D"/>
    <w:rsid w:val="00A57EEA"/>
    <w:rsid w:val="00A60018"/>
    <w:rsid w:val="00A60041"/>
    <w:rsid w:val="00A6027C"/>
    <w:rsid w:val="00A60300"/>
    <w:rsid w:val="00A60400"/>
    <w:rsid w:val="00A6042E"/>
    <w:rsid w:val="00A6048D"/>
    <w:rsid w:val="00A60491"/>
    <w:rsid w:val="00A6050D"/>
    <w:rsid w:val="00A605CF"/>
    <w:rsid w:val="00A605FD"/>
    <w:rsid w:val="00A6063C"/>
    <w:rsid w:val="00A609D9"/>
    <w:rsid w:val="00A60A42"/>
    <w:rsid w:val="00A60AB8"/>
    <w:rsid w:val="00A60AEB"/>
    <w:rsid w:val="00A60B18"/>
    <w:rsid w:val="00A60B3E"/>
    <w:rsid w:val="00A60C75"/>
    <w:rsid w:val="00A60D23"/>
    <w:rsid w:val="00A60D58"/>
    <w:rsid w:val="00A60D8C"/>
    <w:rsid w:val="00A60E02"/>
    <w:rsid w:val="00A60E75"/>
    <w:rsid w:val="00A60FFD"/>
    <w:rsid w:val="00A6103F"/>
    <w:rsid w:val="00A6111B"/>
    <w:rsid w:val="00A611F1"/>
    <w:rsid w:val="00A6122A"/>
    <w:rsid w:val="00A61602"/>
    <w:rsid w:val="00A6166D"/>
    <w:rsid w:val="00A61685"/>
    <w:rsid w:val="00A61850"/>
    <w:rsid w:val="00A6187B"/>
    <w:rsid w:val="00A61921"/>
    <w:rsid w:val="00A61A00"/>
    <w:rsid w:val="00A61A6C"/>
    <w:rsid w:val="00A61A7E"/>
    <w:rsid w:val="00A61AB7"/>
    <w:rsid w:val="00A61AF9"/>
    <w:rsid w:val="00A61B80"/>
    <w:rsid w:val="00A61BBB"/>
    <w:rsid w:val="00A61C5B"/>
    <w:rsid w:val="00A61D02"/>
    <w:rsid w:val="00A61E60"/>
    <w:rsid w:val="00A61F15"/>
    <w:rsid w:val="00A61F44"/>
    <w:rsid w:val="00A61FD3"/>
    <w:rsid w:val="00A6215E"/>
    <w:rsid w:val="00A62228"/>
    <w:rsid w:val="00A62262"/>
    <w:rsid w:val="00A6229F"/>
    <w:rsid w:val="00A6239D"/>
    <w:rsid w:val="00A62416"/>
    <w:rsid w:val="00A62691"/>
    <w:rsid w:val="00A6273F"/>
    <w:rsid w:val="00A62743"/>
    <w:rsid w:val="00A629C1"/>
    <w:rsid w:val="00A629EB"/>
    <w:rsid w:val="00A62AEA"/>
    <w:rsid w:val="00A62BB7"/>
    <w:rsid w:val="00A62E1D"/>
    <w:rsid w:val="00A62FE9"/>
    <w:rsid w:val="00A630CF"/>
    <w:rsid w:val="00A63166"/>
    <w:rsid w:val="00A631C2"/>
    <w:rsid w:val="00A6328D"/>
    <w:rsid w:val="00A6332E"/>
    <w:rsid w:val="00A63349"/>
    <w:rsid w:val="00A635FA"/>
    <w:rsid w:val="00A63673"/>
    <w:rsid w:val="00A6383F"/>
    <w:rsid w:val="00A6394B"/>
    <w:rsid w:val="00A63972"/>
    <w:rsid w:val="00A639B6"/>
    <w:rsid w:val="00A63A48"/>
    <w:rsid w:val="00A63AA2"/>
    <w:rsid w:val="00A63B8A"/>
    <w:rsid w:val="00A63C69"/>
    <w:rsid w:val="00A63CD7"/>
    <w:rsid w:val="00A63F02"/>
    <w:rsid w:val="00A63F20"/>
    <w:rsid w:val="00A63F5B"/>
    <w:rsid w:val="00A64148"/>
    <w:rsid w:val="00A64149"/>
    <w:rsid w:val="00A64281"/>
    <w:rsid w:val="00A642CD"/>
    <w:rsid w:val="00A6438B"/>
    <w:rsid w:val="00A64453"/>
    <w:rsid w:val="00A6453D"/>
    <w:rsid w:val="00A6458C"/>
    <w:rsid w:val="00A6483E"/>
    <w:rsid w:val="00A648FC"/>
    <w:rsid w:val="00A6490D"/>
    <w:rsid w:val="00A64ADF"/>
    <w:rsid w:val="00A64B77"/>
    <w:rsid w:val="00A64C36"/>
    <w:rsid w:val="00A64C98"/>
    <w:rsid w:val="00A64D01"/>
    <w:rsid w:val="00A64EBF"/>
    <w:rsid w:val="00A64F70"/>
    <w:rsid w:val="00A650D6"/>
    <w:rsid w:val="00A65108"/>
    <w:rsid w:val="00A65119"/>
    <w:rsid w:val="00A65142"/>
    <w:rsid w:val="00A652D9"/>
    <w:rsid w:val="00A6534C"/>
    <w:rsid w:val="00A65632"/>
    <w:rsid w:val="00A6563E"/>
    <w:rsid w:val="00A657E9"/>
    <w:rsid w:val="00A65858"/>
    <w:rsid w:val="00A6598B"/>
    <w:rsid w:val="00A659E1"/>
    <w:rsid w:val="00A65B24"/>
    <w:rsid w:val="00A65D0C"/>
    <w:rsid w:val="00A65E0E"/>
    <w:rsid w:val="00A65E6B"/>
    <w:rsid w:val="00A660C0"/>
    <w:rsid w:val="00A661B3"/>
    <w:rsid w:val="00A661E6"/>
    <w:rsid w:val="00A662EF"/>
    <w:rsid w:val="00A663B9"/>
    <w:rsid w:val="00A6650A"/>
    <w:rsid w:val="00A66592"/>
    <w:rsid w:val="00A6669E"/>
    <w:rsid w:val="00A668C2"/>
    <w:rsid w:val="00A668CF"/>
    <w:rsid w:val="00A668E6"/>
    <w:rsid w:val="00A66990"/>
    <w:rsid w:val="00A669A3"/>
    <w:rsid w:val="00A669A6"/>
    <w:rsid w:val="00A669D7"/>
    <w:rsid w:val="00A66BA9"/>
    <w:rsid w:val="00A66D89"/>
    <w:rsid w:val="00A66EEB"/>
    <w:rsid w:val="00A66F36"/>
    <w:rsid w:val="00A66F92"/>
    <w:rsid w:val="00A66FB8"/>
    <w:rsid w:val="00A67059"/>
    <w:rsid w:val="00A671D2"/>
    <w:rsid w:val="00A67286"/>
    <w:rsid w:val="00A672C5"/>
    <w:rsid w:val="00A672F5"/>
    <w:rsid w:val="00A67478"/>
    <w:rsid w:val="00A674D9"/>
    <w:rsid w:val="00A67512"/>
    <w:rsid w:val="00A67578"/>
    <w:rsid w:val="00A67620"/>
    <w:rsid w:val="00A67688"/>
    <w:rsid w:val="00A676B6"/>
    <w:rsid w:val="00A67791"/>
    <w:rsid w:val="00A6784D"/>
    <w:rsid w:val="00A67BD9"/>
    <w:rsid w:val="00A67C8A"/>
    <w:rsid w:val="00A67CE3"/>
    <w:rsid w:val="00A67DB2"/>
    <w:rsid w:val="00A67E6E"/>
    <w:rsid w:val="00A70154"/>
    <w:rsid w:val="00A701AA"/>
    <w:rsid w:val="00A7026D"/>
    <w:rsid w:val="00A702B7"/>
    <w:rsid w:val="00A703F5"/>
    <w:rsid w:val="00A703F6"/>
    <w:rsid w:val="00A705E3"/>
    <w:rsid w:val="00A70731"/>
    <w:rsid w:val="00A70833"/>
    <w:rsid w:val="00A708AA"/>
    <w:rsid w:val="00A708ED"/>
    <w:rsid w:val="00A7098E"/>
    <w:rsid w:val="00A709C4"/>
    <w:rsid w:val="00A70A28"/>
    <w:rsid w:val="00A70ABD"/>
    <w:rsid w:val="00A70AF8"/>
    <w:rsid w:val="00A70C20"/>
    <w:rsid w:val="00A70DAD"/>
    <w:rsid w:val="00A70E6E"/>
    <w:rsid w:val="00A70FC3"/>
    <w:rsid w:val="00A70FD0"/>
    <w:rsid w:val="00A71016"/>
    <w:rsid w:val="00A7105F"/>
    <w:rsid w:val="00A710B0"/>
    <w:rsid w:val="00A71160"/>
    <w:rsid w:val="00A711C2"/>
    <w:rsid w:val="00A7143A"/>
    <w:rsid w:val="00A71537"/>
    <w:rsid w:val="00A71555"/>
    <w:rsid w:val="00A715F2"/>
    <w:rsid w:val="00A717D2"/>
    <w:rsid w:val="00A719BC"/>
    <w:rsid w:val="00A71A42"/>
    <w:rsid w:val="00A71ACD"/>
    <w:rsid w:val="00A71AF7"/>
    <w:rsid w:val="00A71B17"/>
    <w:rsid w:val="00A71B2E"/>
    <w:rsid w:val="00A71B93"/>
    <w:rsid w:val="00A71BEE"/>
    <w:rsid w:val="00A71C5D"/>
    <w:rsid w:val="00A71CC7"/>
    <w:rsid w:val="00A71D16"/>
    <w:rsid w:val="00A71D94"/>
    <w:rsid w:val="00A71EFE"/>
    <w:rsid w:val="00A71FD9"/>
    <w:rsid w:val="00A71FE5"/>
    <w:rsid w:val="00A720C8"/>
    <w:rsid w:val="00A7215F"/>
    <w:rsid w:val="00A72258"/>
    <w:rsid w:val="00A72552"/>
    <w:rsid w:val="00A726DA"/>
    <w:rsid w:val="00A7281A"/>
    <w:rsid w:val="00A72A84"/>
    <w:rsid w:val="00A72AD6"/>
    <w:rsid w:val="00A72B5B"/>
    <w:rsid w:val="00A72BD9"/>
    <w:rsid w:val="00A72D06"/>
    <w:rsid w:val="00A72D6C"/>
    <w:rsid w:val="00A72EB3"/>
    <w:rsid w:val="00A72F14"/>
    <w:rsid w:val="00A72FFD"/>
    <w:rsid w:val="00A7309E"/>
    <w:rsid w:val="00A730A2"/>
    <w:rsid w:val="00A7316C"/>
    <w:rsid w:val="00A73180"/>
    <w:rsid w:val="00A73215"/>
    <w:rsid w:val="00A732ED"/>
    <w:rsid w:val="00A734FA"/>
    <w:rsid w:val="00A735A4"/>
    <w:rsid w:val="00A73660"/>
    <w:rsid w:val="00A7366E"/>
    <w:rsid w:val="00A73670"/>
    <w:rsid w:val="00A73684"/>
    <w:rsid w:val="00A736B7"/>
    <w:rsid w:val="00A73787"/>
    <w:rsid w:val="00A7387F"/>
    <w:rsid w:val="00A73881"/>
    <w:rsid w:val="00A739DE"/>
    <w:rsid w:val="00A73A12"/>
    <w:rsid w:val="00A73A2B"/>
    <w:rsid w:val="00A73A52"/>
    <w:rsid w:val="00A73CCA"/>
    <w:rsid w:val="00A73CD3"/>
    <w:rsid w:val="00A73DE8"/>
    <w:rsid w:val="00A73DEE"/>
    <w:rsid w:val="00A73DF3"/>
    <w:rsid w:val="00A73F23"/>
    <w:rsid w:val="00A73FF8"/>
    <w:rsid w:val="00A7415F"/>
    <w:rsid w:val="00A7420E"/>
    <w:rsid w:val="00A74271"/>
    <w:rsid w:val="00A742F2"/>
    <w:rsid w:val="00A743B7"/>
    <w:rsid w:val="00A744CD"/>
    <w:rsid w:val="00A7457D"/>
    <w:rsid w:val="00A745C6"/>
    <w:rsid w:val="00A74631"/>
    <w:rsid w:val="00A74774"/>
    <w:rsid w:val="00A7490A"/>
    <w:rsid w:val="00A74B0D"/>
    <w:rsid w:val="00A74B9B"/>
    <w:rsid w:val="00A74C29"/>
    <w:rsid w:val="00A74D43"/>
    <w:rsid w:val="00A753A7"/>
    <w:rsid w:val="00A75476"/>
    <w:rsid w:val="00A75574"/>
    <w:rsid w:val="00A755BA"/>
    <w:rsid w:val="00A755E1"/>
    <w:rsid w:val="00A75737"/>
    <w:rsid w:val="00A759DE"/>
    <w:rsid w:val="00A75B5B"/>
    <w:rsid w:val="00A75C25"/>
    <w:rsid w:val="00A75E0E"/>
    <w:rsid w:val="00A75E93"/>
    <w:rsid w:val="00A75FCC"/>
    <w:rsid w:val="00A76007"/>
    <w:rsid w:val="00A76045"/>
    <w:rsid w:val="00A76057"/>
    <w:rsid w:val="00A760AE"/>
    <w:rsid w:val="00A760F6"/>
    <w:rsid w:val="00A76197"/>
    <w:rsid w:val="00A76204"/>
    <w:rsid w:val="00A7634F"/>
    <w:rsid w:val="00A765B4"/>
    <w:rsid w:val="00A7694B"/>
    <w:rsid w:val="00A76950"/>
    <w:rsid w:val="00A76C3E"/>
    <w:rsid w:val="00A76CE0"/>
    <w:rsid w:val="00A77014"/>
    <w:rsid w:val="00A7706D"/>
    <w:rsid w:val="00A770C4"/>
    <w:rsid w:val="00A771D4"/>
    <w:rsid w:val="00A773DC"/>
    <w:rsid w:val="00A773E8"/>
    <w:rsid w:val="00A7745C"/>
    <w:rsid w:val="00A774D1"/>
    <w:rsid w:val="00A776D0"/>
    <w:rsid w:val="00A776E4"/>
    <w:rsid w:val="00A777B1"/>
    <w:rsid w:val="00A777DA"/>
    <w:rsid w:val="00A7781E"/>
    <w:rsid w:val="00A77A80"/>
    <w:rsid w:val="00A77B2F"/>
    <w:rsid w:val="00A77B35"/>
    <w:rsid w:val="00A77C71"/>
    <w:rsid w:val="00A77D38"/>
    <w:rsid w:val="00A77D53"/>
    <w:rsid w:val="00A77DDF"/>
    <w:rsid w:val="00A77F30"/>
    <w:rsid w:val="00A801A1"/>
    <w:rsid w:val="00A801D6"/>
    <w:rsid w:val="00A805A0"/>
    <w:rsid w:val="00A805E4"/>
    <w:rsid w:val="00A8061F"/>
    <w:rsid w:val="00A80632"/>
    <w:rsid w:val="00A8073C"/>
    <w:rsid w:val="00A80A41"/>
    <w:rsid w:val="00A80AAB"/>
    <w:rsid w:val="00A80CFD"/>
    <w:rsid w:val="00A80CFE"/>
    <w:rsid w:val="00A80E26"/>
    <w:rsid w:val="00A80E47"/>
    <w:rsid w:val="00A80EBE"/>
    <w:rsid w:val="00A80F37"/>
    <w:rsid w:val="00A80F3F"/>
    <w:rsid w:val="00A80F41"/>
    <w:rsid w:val="00A81060"/>
    <w:rsid w:val="00A81098"/>
    <w:rsid w:val="00A81105"/>
    <w:rsid w:val="00A81186"/>
    <w:rsid w:val="00A811F3"/>
    <w:rsid w:val="00A8127E"/>
    <w:rsid w:val="00A812FE"/>
    <w:rsid w:val="00A81334"/>
    <w:rsid w:val="00A8138C"/>
    <w:rsid w:val="00A81434"/>
    <w:rsid w:val="00A815A8"/>
    <w:rsid w:val="00A815DD"/>
    <w:rsid w:val="00A81780"/>
    <w:rsid w:val="00A81892"/>
    <w:rsid w:val="00A819FF"/>
    <w:rsid w:val="00A81B03"/>
    <w:rsid w:val="00A81B26"/>
    <w:rsid w:val="00A81B28"/>
    <w:rsid w:val="00A81BA2"/>
    <w:rsid w:val="00A81BC2"/>
    <w:rsid w:val="00A81BFE"/>
    <w:rsid w:val="00A81C0F"/>
    <w:rsid w:val="00A81CD0"/>
    <w:rsid w:val="00A81D6E"/>
    <w:rsid w:val="00A81E98"/>
    <w:rsid w:val="00A81F16"/>
    <w:rsid w:val="00A821F1"/>
    <w:rsid w:val="00A82274"/>
    <w:rsid w:val="00A822F2"/>
    <w:rsid w:val="00A82359"/>
    <w:rsid w:val="00A823A1"/>
    <w:rsid w:val="00A824C4"/>
    <w:rsid w:val="00A82552"/>
    <w:rsid w:val="00A82676"/>
    <w:rsid w:val="00A8281E"/>
    <w:rsid w:val="00A82884"/>
    <w:rsid w:val="00A828C4"/>
    <w:rsid w:val="00A8291E"/>
    <w:rsid w:val="00A829A4"/>
    <w:rsid w:val="00A82ABF"/>
    <w:rsid w:val="00A82AE7"/>
    <w:rsid w:val="00A82CD5"/>
    <w:rsid w:val="00A82D28"/>
    <w:rsid w:val="00A82D46"/>
    <w:rsid w:val="00A82E8C"/>
    <w:rsid w:val="00A82ED2"/>
    <w:rsid w:val="00A82FBF"/>
    <w:rsid w:val="00A82FE0"/>
    <w:rsid w:val="00A83052"/>
    <w:rsid w:val="00A83080"/>
    <w:rsid w:val="00A830DE"/>
    <w:rsid w:val="00A831E5"/>
    <w:rsid w:val="00A831F3"/>
    <w:rsid w:val="00A83205"/>
    <w:rsid w:val="00A8335E"/>
    <w:rsid w:val="00A833C4"/>
    <w:rsid w:val="00A833FA"/>
    <w:rsid w:val="00A8342D"/>
    <w:rsid w:val="00A83536"/>
    <w:rsid w:val="00A835EB"/>
    <w:rsid w:val="00A83719"/>
    <w:rsid w:val="00A83750"/>
    <w:rsid w:val="00A83826"/>
    <w:rsid w:val="00A83887"/>
    <w:rsid w:val="00A83975"/>
    <w:rsid w:val="00A839F1"/>
    <w:rsid w:val="00A83A1D"/>
    <w:rsid w:val="00A83BA7"/>
    <w:rsid w:val="00A83C07"/>
    <w:rsid w:val="00A83DF7"/>
    <w:rsid w:val="00A83F2F"/>
    <w:rsid w:val="00A84064"/>
    <w:rsid w:val="00A84066"/>
    <w:rsid w:val="00A8410C"/>
    <w:rsid w:val="00A8413A"/>
    <w:rsid w:val="00A84165"/>
    <w:rsid w:val="00A84170"/>
    <w:rsid w:val="00A842F3"/>
    <w:rsid w:val="00A843FE"/>
    <w:rsid w:val="00A844BA"/>
    <w:rsid w:val="00A84553"/>
    <w:rsid w:val="00A84631"/>
    <w:rsid w:val="00A84668"/>
    <w:rsid w:val="00A846EE"/>
    <w:rsid w:val="00A84870"/>
    <w:rsid w:val="00A849B7"/>
    <w:rsid w:val="00A849FD"/>
    <w:rsid w:val="00A84A88"/>
    <w:rsid w:val="00A84AF9"/>
    <w:rsid w:val="00A84B94"/>
    <w:rsid w:val="00A84BF7"/>
    <w:rsid w:val="00A84D32"/>
    <w:rsid w:val="00A84EA5"/>
    <w:rsid w:val="00A84EB2"/>
    <w:rsid w:val="00A84EDE"/>
    <w:rsid w:val="00A84F18"/>
    <w:rsid w:val="00A84F82"/>
    <w:rsid w:val="00A85077"/>
    <w:rsid w:val="00A85252"/>
    <w:rsid w:val="00A85285"/>
    <w:rsid w:val="00A85445"/>
    <w:rsid w:val="00A8548B"/>
    <w:rsid w:val="00A8560A"/>
    <w:rsid w:val="00A85636"/>
    <w:rsid w:val="00A856ED"/>
    <w:rsid w:val="00A85775"/>
    <w:rsid w:val="00A857F9"/>
    <w:rsid w:val="00A85896"/>
    <w:rsid w:val="00A858F0"/>
    <w:rsid w:val="00A85925"/>
    <w:rsid w:val="00A85956"/>
    <w:rsid w:val="00A859CA"/>
    <w:rsid w:val="00A859E8"/>
    <w:rsid w:val="00A85A3F"/>
    <w:rsid w:val="00A85A84"/>
    <w:rsid w:val="00A85B2C"/>
    <w:rsid w:val="00A85BCD"/>
    <w:rsid w:val="00A85E10"/>
    <w:rsid w:val="00A85F68"/>
    <w:rsid w:val="00A86163"/>
    <w:rsid w:val="00A861B3"/>
    <w:rsid w:val="00A86321"/>
    <w:rsid w:val="00A8632F"/>
    <w:rsid w:val="00A86336"/>
    <w:rsid w:val="00A86414"/>
    <w:rsid w:val="00A86447"/>
    <w:rsid w:val="00A86569"/>
    <w:rsid w:val="00A865AB"/>
    <w:rsid w:val="00A866AA"/>
    <w:rsid w:val="00A86811"/>
    <w:rsid w:val="00A86851"/>
    <w:rsid w:val="00A8687B"/>
    <w:rsid w:val="00A869BB"/>
    <w:rsid w:val="00A86AB7"/>
    <w:rsid w:val="00A86B95"/>
    <w:rsid w:val="00A86BB8"/>
    <w:rsid w:val="00A86C98"/>
    <w:rsid w:val="00A86EB2"/>
    <w:rsid w:val="00A86EC8"/>
    <w:rsid w:val="00A86EE8"/>
    <w:rsid w:val="00A86F72"/>
    <w:rsid w:val="00A8700A"/>
    <w:rsid w:val="00A87048"/>
    <w:rsid w:val="00A8718A"/>
    <w:rsid w:val="00A8719D"/>
    <w:rsid w:val="00A871B4"/>
    <w:rsid w:val="00A872A2"/>
    <w:rsid w:val="00A8748A"/>
    <w:rsid w:val="00A87608"/>
    <w:rsid w:val="00A876D2"/>
    <w:rsid w:val="00A87703"/>
    <w:rsid w:val="00A87727"/>
    <w:rsid w:val="00A8783D"/>
    <w:rsid w:val="00A87932"/>
    <w:rsid w:val="00A87A34"/>
    <w:rsid w:val="00A87A3B"/>
    <w:rsid w:val="00A87AD6"/>
    <w:rsid w:val="00A87AE2"/>
    <w:rsid w:val="00A87BB5"/>
    <w:rsid w:val="00A87C14"/>
    <w:rsid w:val="00A87DED"/>
    <w:rsid w:val="00A87E17"/>
    <w:rsid w:val="00A87E29"/>
    <w:rsid w:val="00A87EA3"/>
    <w:rsid w:val="00A87F42"/>
    <w:rsid w:val="00A87F84"/>
    <w:rsid w:val="00A9001D"/>
    <w:rsid w:val="00A900AD"/>
    <w:rsid w:val="00A900CC"/>
    <w:rsid w:val="00A900E9"/>
    <w:rsid w:val="00A90378"/>
    <w:rsid w:val="00A90627"/>
    <w:rsid w:val="00A9065A"/>
    <w:rsid w:val="00A906C8"/>
    <w:rsid w:val="00A906D7"/>
    <w:rsid w:val="00A90748"/>
    <w:rsid w:val="00A9077D"/>
    <w:rsid w:val="00A90864"/>
    <w:rsid w:val="00A90906"/>
    <w:rsid w:val="00A9095F"/>
    <w:rsid w:val="00A909A1"/>
    <w:rsid w:val="00A90A32"/>
    <w:rsid w:val="00A90AB1"/>
    <w:rsid w:val="00A90B87"/>
    <w:rsid w:val="00A90BC1"/>
    <w:rsid w:val="00A90BE4"/>
    <w:rsid w:val="00A90DCB"/>
    <w:rsid w:val="00A90E41"/>
    <w:rsid w:val="00A90F1A"/>
    <w:rsid w:val="00A90FF8"/>
    <w:rsid w:val="00A910EA"/>
    <w:rsid w:val="00A91187"/>
    <w:rsid w:val="00A91189"/>
    <w:rsid w:val="00A91355"/>
    <w:rsid w:val="00A9145C"/>
    <w:rsid w:val="00A914FD"/>
    <w:rsid w:val="00A91662"/>
    <w:rsid w:val="00A91680"/>
    <w:rsid w:val="00A9170F"/>
    <w:rsid w:val="00A917C9"/>
    <w:rsid w:val="00A91803"/>
    <w:rsid w:val="00A91A4D"/>
    <w:rsid w:val="00A91B48"/>
    <w:rsid w:val="00A91B60"/>
    <w:rsid w:val="00A91B68"/>
    <w:rsid w:val="00A91C1B"/>
    <w:rsid w:val="00A91C52"/>
    <w:rsid w:val="00A91D1E"/>
    <w:rsid w:val="00A91D53"/>
    <w:rsid w:val="00A91D67"/>
    <w:rsid w:val="00A91D9F"/>
    <w:rsid w:val="00A91E27"/>
    <w:rsid w:val="00A91E65"/>
    <w:rsid w:val="00A91F14"/>
    <w:rsid w:val="00A920C6"/>
    <w:rsid w:val="00A921DA"/>
    <w:rsid w:val="00A922FC"/>
    <w:rsid w:val="00A923EA"/>
    <w:rsid w:val="00A9240F"/>
    <w:rsid w:val="00A9250B"/>
    <w:rsid w:val="00A92889"/>
    <w:rsid w:val="00A928AB"/>
    <w:rsid w:val="00A92A64"/>
    <w:rsid w:val="00A92CF0"/>
    <w:rsid w:val="00A92EF2"/>
    <w:rsid w:val="00A92F90"/>
    <w:rsid w:val="00A93224"/>
    <w:rsid w:val="00A93244"/>
    <w:rsid w:val="00A93266"/>
    <w:rsid w:val="00A93323"/>
    <w:rsid w:val="00A9334C"/>
    <w:rsid w:val="00A9349E"/>
    <w:rsid w:val="00A934B3"/>
    <w:rsid w:val="00A93509"/>
    <w:rsid w:val="00A93554"/>
    <w:rsid w:val="00A93620"/>
    <w:rsid w:val="00A93702"/>
    <w:rsid w:val="00A93791"/>
    <w:rsid w:val="00A93870"/>
    <w:rsid w:val="00A938AB"/>
    <w:rsid w:val="00A938D0"/>
    <w:rsid w:val="00A93A10"/>
    <w:rsid w:val="00A93ADA"/>
    <w:rsid w:val="00A93B0F"/>
    <w:rsid w:val="00A93B74"/>
    <w:rsid w:val="00A93BD7"/>
    <w:rsid w:val="00A93C6C"/>
    <w:rsid w:val="00A93E15"/>
    <w:rsid w:val="00A93EF4"/>
    <w:rsid w:val="00A93F0D"/>
    <w:rsid w:val="00A93F84"/>
    <w:rsid w:val="00A93FF7"/>
    <w:rsid w:val="00A94048"/>
    <w:rsid w:val="00A940C2"/>
    <w:rsid w:val="00A940CA"/>
    <w:rsid w:val="00A9410A"/>
    <w:rsid w:val="00A94184"/>
    <w:rsid w:val="00A9441B"/>
    <w:rsid w:val="00A94448"/>
    <w:rsid w:val="00A94513"/>
    <w:rsid w:val="00A94694"/>
    <w:rsid w:val="00A94707"/>
    <w:rsid w:val="00A949A9"/>
    <w:rsid w:val="00A94BD5"/>
    <w:rsid w:val="00A94D0E"/>
    <w:rsid w:val="00A94D14"/>
    <w:rsid w:val="00A94D99"/>
    <w:rsid w:val="00A94E31"/>
    <w:rsid w:val="00A94F6C"/>
    <w:rsid w:val="00A94F7E"/>
    <w:rsid w:val="00A95167"/>
    <w:rsid w:val="00A9518D"/>
    <w:rsid w:val="00A952C8"/>
    <w:rsid w:val="00A952E3"/>
    <w:rsid w:val="00A95355"/>
    <w:rsid w:val="00A95488"/>
    <w:rsid w:val="00A95553"/>
    <w:rsid w:val="00A955E2"/>
    <w:rsid w:val="00A95635"/>
    <w:rsid w:val="00A95681"/>
    <w:rsid w:val="00A9568B"/>
    <w:rsid w:val="00A957A1"/>
    <w:rsid w:val="00A9584F"/>
    <w:rsid w:val="00A958B7"/>
    <w:rsid w:val="00A95953"/>
    <w:rsid w:val="00A95A4B"/>
    <w:rsid w:val="00A95C18"/>
    <w:rsid w:val="00A95C9D"/>
    <w:rsid w:val="00A95CB1"/>
    <w:rsid w:val="00A95CFC"/>
    <w:rsid w:val="00A95E1F"/>
    <w:rsid w:val="00A95E53"/>
    <w:rsid w:val="00A95F1E"/>
    <w:rsid w:val="00A96056"/>
    <w:rsid w:val="00A960B6"/>
    <w:rsid w:val="00A9616F"/>
    <w:rsid w:val="00A961B3"/>
    <w:rsid w:val="00A96213"/>
    <w:rsid w:val="00A96270"/>
    <w:rsid w:val="00A96310"/>
    <w:rsid w:val="00A9647F"/>
    <w:rsid w:val="00A96586"/>
    <w:rsid w:val="00A965B6"/>
    <w:rsid w:val="00A96639"/>
    <w:rsid w:val="00A96828"/>
    <w:rsid w:val="00A96901"/>
    <w:rsid w:val="00A9698D"/>
    <w:rsid w:val="00A96AB5"/>
    <w:rsid w:val="00A96B58"/>
    <w:rsid w:val="00A96C56"/>
    <w:rsid w:val="00A96D42"/>
    <w:rsid w:val="00A96D43"/>
    <w:rsid w:val="00A96DEF"/>
    <w:rsid w:val="00A96E43"/>
    <w:rsid w:val="00A96E89"/>
    <w:rsid w:val="00A96F9E"/>
    <w:rsid w:val="00A9715E"/>
    <w:rsid w:val="00A971C2"/>
    <w:rsid w:val="00A971CD"/>
    <w:rsid w:val="00A9731D"/>
    <w:rsid w:val="00A97328"/>
    <w:rsid w:val="00A9749B"/>
    <w:rsid w:val="00A976F6"/>
    <w:rsid w:val="00A976F8"/>
    <w:rsid w:val="00A9776A"/>
    <w:rsid w:val="00A977CE"/>
    <w:rsid w:val="00A97805"/>
    <w:rsid w:val="00A97A63"/>
    <w:rsid w:val="00A97A96"/>
    <w:rsid w:val="00A97ACA"/>
    <w:rsid w:val="00A97BB8"/>
    <w:rsid w:val="00A97D59"/>
    <w:rsid w:val="00A97D92"/>
    <w:rsid w:val="00A97E5E"/>
    <w:rsid w:val="00A97E63"/>
    <w:rsid w:val="00A97E68"/>
    <w:rsid w:val="00A97EDE"/>
    <w:rsid w:val="00A97F0A"/>
    <w:rsid w:val="00AA000F"/>
    <w:rsid w:val="00AA0093"/>
    <w:rsid w:val="00AA013A"/>
    <w:rsid w:val="00AA019D"/>
    <w:rsid w:val="00AA03E5"/>
    <w:rsid w:val="00AA046A"/>
    <w:rsid w:val="00AA049E"/>
    <w:rsid w:val="00AA049F"/>
    <w:rsid w:val="00AA04B3"/>
    <w:rsid w:val="00AA0580"/>
    <w:rsid w:val="00AA077E"/>
    <w:rsid w:val="00AA0814"/>
    <w:rsid w:val="00AA082D"/>
    <w:rsid w:val="00AA089E"/>
    <w:rsid w:val="00AA0918"/>
    <w:rsid w:val="00AA0A0A"/>
    <w:rsid w:val="00AA0A59"/>
    <w:rsid w:val="00AA0BCF"/>
    <w:rsid w:val="00AA0CC8"/>
    <w:rsid w:val="00AA0D30"/>
    <w:rsid w:val="00AA0EF6"/>
    <w:rsid w:val="00AA0F44"/>
    <w:rsid w:val="00AA11A1"/>
    <w:rsid w:val="00AA1208"/>
    <w:rsid w:val="00AA1427"/>
    <w:rsid w:val="00AA190D"/>
    <w:rsid w:val="00AA1A38"/>
    <w:rsid w:val="00AA1AB1"/>
    <w:rsid w:val="00AA1D35"/>
    <w:rsid w:val="00AA1DA3"/>
    <w:rsid w:val="00AA1DE7"/>
    <w:rsid w:val="00AA1DEF"/>
    <w:rsid w:val="00AA1DF3"/>
    <w:rsid w:val="00AA1F3F"/>
    <w:rsid w:val="00AA20E6"/>
    <w:rsid w:val="00AA21A4"/>
    <w:rsid w:val="00AA21DE"/>
    <w:rsid w:val="00AA22D0"/>
    <w:rsid w:val="00AA2306"/>
    <w:rsid w:val="00AA24E6"/>
    <w:rsid w:val="00AA27B7"/>
    <w:rsid w:val="00AA28C6"/>
    <w:rsid w:val="00AA28E9"/>
    <w:rsid w:val="00AA28F4"/>
    <w:rsid w:val="00AA294F"/>
    <w:rsid w:val="00AA2A28"/>
    <w:rsid w:val="00AA2C7A"/>
    <w:rsid w:val="00AA2CA0"/>
    <w:rsid w:val="00AA2EB3"/>
    <w:rsid w:val="00AA2F39"/>
    <w:rsid w:val="00AA3086"/>
    <w:rsid w:val="00AA3215"/>
    <w:rsid w:val="00AA326B"/>
    <w:rsid w:val="00AA33EB"/>
    <w:rsid w:val="00AA34E3"/>
    <w:rsid w:val="00AA3627"/>
    <w:rsid w:val="00AA36A9"/>
    <w:rsid w:val="00AA374F"/>
    <w:rsid w:val="00AA3765"/>
    <w:rsid w:val="00AA3869"/>
    <w:rsid w:val="00AA396C"/>
    <w:rsid w:val="00AA39A1"/>
    <w:rsid w:val="00AA3A0F"/>
    <w:rsid w:val="00AA3AD9"/>
    <w:rsid w:val="00AA3B22"/>
    <w:rsid w:val="00AA3B32"/>
    <w:rsid w:val="00AA3B64"/>
    <w:rsid w:val="00AA3DD8"/>
    <w:rsid w:val="00AA3EC9"/>
    <w:rsid w:val="00AA3F40"/>
    <w:rsid w:val="00AA4171"/>
    <w:rsid w:val="00AA4180"/>
    <w:rsid w:val="00AA4206"/>
    <w:rsid w:val="00AA4221"/>
    <w:rsid w:val="00AA4270"/>
    <w:rsid w:val="00AA4311"/>
    <w:rsid w:val="00AA4526"/>
    <w:rsid w:val="00AA4580"/>
    <w:rsid w:val="00AA46B1"/>
    <w:rsid w:val="00AA480A"/>
    <w:rsid w:val="00AA4905"/>
    <w:rsid w:val="00AA492B"/>
    <w:rsid w:val="00AA4AC5"/>
    <w:rsid w:val="00AA4E33"/>
    <w:rsid w:val="00AA4F0A"/>
    <w:rsid w:val="00AA4FE4"/>
    <w:rsid w:val="00AA50FC"/>
    <w:rsid w:val="00AA5615"/>
    <w:rsid w:val="00AA5679"/>
    <w:rsid w:val="00AA56D8"/>
    <w:rsid w:val="00AA5712"/>
    <w:rsid w:val="00AA5813"/>
    <w:rsid w:val="00AA581A"/>
    <w:rsid w:val="00AA5820"/>
    <w:rsid w:val="00AA5876"/>
    <w:rsid w:val="00AA58EF"/>
    <w:rsid w:val="00AA5A4B"/>
    <w:rsid w:val="00AA5AC4"/>
    <w:rsid w:val="00AA5B74"/>
    <w:rsid w:val="00AA5BFA"/>
    <w:rsid w:val="00AA5E50"/>
    <w:rsid w:val="00AA5E80"/>
    <w:rsid w:val="00AA5EB9"/>
    <w:rsid w:val="00AA60CD"/>
    <w:rsid w:val="00AA6303"/>
    <w:rsid w:val="00AA6361"/>
    <w:rsid w:val="00AA6402"/>
    <w:rsid w:val="00AA644C"/>
    <w:rsid w:val="00AA663B"/>
    <w:rsid w:val="00AA672D"/>
    <w:rsid w:val="00AA6763"/>
    <w:rsid w:val="00AA67FD"/>
    <w:rsid w:val="00AA6923"/>
    <w:rsid w:val="00AA698F"/>
    <w:rsid w:val="00AA6B68"/>
    <w:rsid w:val="00AA6C4C"/>
    <w:rsid w:val="00AA6D46"/>
    <w:rsid w:val="00AA6E2C"/>
    <w:rsid w:val="00AA70F8"/>
    <w:rsid w:val="00AA715B"/>
    <w:rsid w:val="00AA71EB"/>
    <w:rsid w:val="00AA726C"/>
    <w:rsid w:val="00AA7277"/>
    <w:rsid w:val="00AA72F5"/>
    <w:rsid w:val="00AA7480"/>
    <w:rsid w:val="00AA75E3"/>
    <w:rsid w:val="00AA7602"/>
    <w:rsid w:val="00AA7603"/>
    <w:rsid w:val="00AA76CE"/>
    <w:rsid w:val="00AA770D"/>
    <w:rsid w:val="00AA77F5"/>
    <w:rsid w:val="00AA79FC"/>
    <w:rsid w:val="00AA7A7B"/>
    <w:rsid w:val="00AA7CCE"/>
    <w:rsid w:val="00AB001D"/>
    <w:rsid w:val="00AB0067"/>
    <w:rsid w:val="00AB0156"/>
    <w:rsid w:val="00AB0208"/>
    <w:rsid w:val="00AB0398"/>
    <w:rsid w:val="00AB03E5"/>
    <w:rsid w:val="00AB0413"/>
    <w:rsid w:val="00AB0540"/>
    <w:rsid w:val="00AB056A"/>
    <w:rsid w:val="00AB058F"/>
    <w:rsid w:val="00AB06FE"/>
    <w:rsid w:val="00AB0757"/>
    <w:rsid w:val="00AB076D"/>
    <w:rsid w:val="00AB07E2"/>
    <w:rsid w:val="00AB0B5D"/>
    <w:rsid w:val="00AB0BC3"/>
    <w:rsid w:val="00AB0C93"/>
    <w:rsid w:val="00AB0DF6"/>
    <w:rsid w:val="00AB0E7E"/>
    <w:rsid w:val="00AB0F35"/>
    <w:rsid w:val="00AB0F57"/>
    <w:rsid w:val="00AB1096"/>
    <w:rsid w:val="00AB10F6"/>
    <w:rsid w:val="00AB1119"/>
    <w:rsid w:val="00AB11C6"/>
    <w:rsid w:val="00AB13EC"/>
    <w:rsid w:val="00AB141F"/>
    <w:rsid w:val="00AB15B9"/>
    <w:rsid w:val="00AB166D"/>
    <w:rsid w:val="00AB18C9"/>
    <w:rsid w:val="00AB1919"/>
    <w:rsid w:val="00AB1A88"/>
    <w:rsid w:val="00AB1BA8"/>
    <w:rsid w:val="00AB1DE0"/>
    <w:rsid w:val="00AB1E0F"/>
    <w:rsid w:val="00AB1E33"/>
    <w:rsid w:val="00AB1E47"/>
    <w:rsid w:val="00AB20F9"/>
    <w:rsid w:val="00AB2175"/>
    <w:rsid w:val="00AB2213"/>
    <w:rsid w:val="00AB22F7"/>
    <w:rsid w:val="00AB2321"/>
    <w:rsid w:val="00AB23D1"/>
    <w:rsid w:val="00AB2402"/>
    <w:rsid w:val="00AB24E7"/>
    <w:rsid w:val="00AB272A"/>
    <w:rsid w:val="00AB2731"/>
    <w:rsid w:val="00AB28B2"/>
    <w:rsid w:val="00AB2939"/>
    <w:rsid w:val="00AB2976"/>
    <w:rsid w:val="00AB2A5E"/>
    <w:rsid w:val="00AB2B5A"/>
    <w:rsid w:val="00AB2B8B"/>
    <w:rsid w:val="00AB2E36"/>
    <w:rsid w:val="00AB2E84"/>
    <w:rsid w:val="00AB3012"/>
    <w:rsid w:val="00AB3057"/>
    <w:rsid w:val="00AB305F"/>
    <w:rsid w:val="00AB313B"/>
    <w:rsid w:val="00AB323A"/>
    <w:rsid w:val="00AB32A9"/>
    <w:rsid w:val="00AB3380"/>
    <w:rsid w:val="00AB33A1"/>
    <w:rsid w:val="00AB344D"/>
    <w:rsid w:val="00AB3756"/>
    <w:rsid w:val="00AB3840"/>
    <w:rsid w:val="00AB38C3"/>
    <w:rsid w:val="00AB397B"/>
    <w:rsid w:val="00AB39E3"/>
    <w:rsid w:val="00AB3B2B"/>
    <w:rsid w:val="00AB3DD5"/>
    <w:rsid w:val="00AB3E6E"/>
    <w:rsid w:val="00AB3EC5"/>
    <w:rsid w:val="00AB3EDE"/>
    <w:rsid w:val="00AB3F16"/>
    <w:rsid w:val="00AB3F76"/>
    <w:rsid w:val="00AB40DD"/>
    <w:rsid w:val="00AB40E7"/>
    <w:rsid w:val="00AB40EA"/>
    <w:rsid w:val="00AB4108"/>
    <w:rsid w:val="00AB411E"/>
    <w:rsid w:val="00AB43CF"/>
    <w:rsid w:val="00AB4425"/>
    <w:rsid w:val="00AB4499"/>
    <w:rsid w:val="00AB45AE"/>
    <w:rsid w:val="00AB4707"/>
    <w:rsid w:val="00AB4832"/>
    <w:rsid w:val="00AB49B2"/>
    <w:rsid w:val="00AB4A03"/>
    <w:rsid w:val="00AB4A17"/>
    <w:rsid w:val="00AB4A37"/>
    <w:rsid w:val="00AB4B7A"/>
    <w:rsid w:val="00AB4B8C"/>
    <w:rsid w:val="00AB4C6D"/>
    <w:rsid w:val="00AB4C8D"/>
    <w:rsid w:val="00AB4D1E"/>
    <w:rsid w:val="00AB4DFE"/>
    <w:rsid w:val="00AB506F"/>
    <w:rsid w:val="00AB50D0"/>
    <w:rsid w:val="00AB50D7"/>
    <w:rsid w:val="00AB5102"/>
    <w:rsid w:val="00AB5190"/>
    <w:rsid w:val="00AB51EA"/>
    <w:rsid w:val="00AB51F0"/>
    <w:rsid w:val="00AB5232"/>
    <w:rsid w:val="00AB52D0"/>
    <w:rsid w:val="00AB53F6"/>
    <w:rsid w:val="00AB5461"/>
    <w:rsid w:val="00AB54B3"/>
    <w:rsid w:val="00AB5514"/>
    <w:rsid w:val="00AB5677"/>
    <w:rsid w:val="00AB5737"/>
    <w:rsid w:val="00AB57E3"/>
    <w:rsid w:val="00AB5813"/>
    <w:rsid w:val="00AB5A4B"/>
    <w:rsid w:val="00AB5B70"/>
    <w:rsid w:val="00AB5D25"/>
    <w:rsid w:val="00AB6064"/>
    <w:rsid w:val="00AB606A"/>
    <w:rsid w:val="00AB6080"/>
    <w:rsid w:val="00AB6095"/>
    <w:rsid w:val="00AB6096"/>
    <w:rsid w:val="00AB61E0"/>
    <w:rsid w:val="00AB623F"/>
    <w:rsid w:val="00AB6299"/>
    <w:rsid w:val="00AB62DF"/>
    <w:rsid w:val="00AB6378"/>
    <w:rsid w:val="00AB63DF"/>
    <w:rsid w:val="00AB645B"/>
    <w:rsid w:val="00AB6466"/>
    <w:rsid w:val="00AB6490"/>
    <w:rsid w:val="00AB64C9"/>
    <w:rsid w:val="00AB64CE"/>
    <w:rsid w:val="00AB64EB"/>
    <w:rsid w:val="00AB65D4"/>
    <w:rsid w:val="00AB66C2"/>
    <w:rsid w:val="00AB67B5"/>
    <w:rsid w:val="00AB6885"/>
    <w:rsid w:val="00AB6974"/>
    <w:rsid w:val="00AB6A48"/>
    <w:rsid w:val="00AB6A56"/>
    <w:rsid w:val="00AB6A8F"/>
    <w:rsid w:val="00AB6AFC"/>
    <w:rsid w:val="00AB6BF9"/>
    <w:rsid w:val="00AB6CDF"/>
    <w:rsid w:val="00AB6E01"/>
    <w:rsid w:val="00AB6EC4"/>
    <w:rsid w:val="00AB6F93"/>
    <w:rsid w:val="00AB7059"/>
    <w:rsid w:val="00AB718A"/>
    <w:rsid w:val="00AB721C"/>
    <w:rsid w:val="00AB723E"/>
    <w:rsid w:val="00AB72CB"/>
    <w:rsid w:val="00AB7363"/>
    <w:rsid w:val="00AB74BE"/>
    <w:rsid w:val="00AB74D2"/>
    <w:rsid w:val="00AB751C"/>
    <w:rsid w:val="00AB76E7"/>
    <w:rsid w:val="00AB7737"/>
    <w:rsid w:val="00AB782D"/>
    <w:rsid w:val="00AB7A53"/>
    <w:rsid w:val="00AB7B15"/>
    <w:rsid w:val="00AB7B46"/>
    <w:rsid w:val="00AB7CF1"/>
    <w:rsid w:val="00AB7E14"/>
    <w:rsid w:val="00AB7E34"/>
    <w:rsid w:val="00AB7E9A"/>
    <w:rsid w:val="00AB7FD0"/>
    <w:rsid w:val="00AB7FED"/>
    <w:rsid w:val="00AC0232"/>
    <w:rsid w:val="00AC02AA"/>
    <w:rsid w:val="00AC0440"/>
    <w:rsid w:val="00AC04D6"/>
    <w:rsid w:val="00AC0592"/>
    <w:rsid w:val="00AC05DB"/>
    <w:rsid w:val="00AC0B68"/>
    <w:rsid w:val="00AC0BA1"/>
    <w:rsid w:val="00AC0E4E"/>
    <w:rsid w:val="00AC0F36"/>
    <w:rsid w:val="00AC0F6E"/>
    <w:rsid w:val="00AC0FF3"/>
    <w:rsid w:val="00AC109B"/>
    <w:rsid w:val="00AC10BF"/>
    <w:rsid w:val="00AC10FC"/>
    <w:rsid w:val="00AC1136"/>
    <w:rsid w:val="00AC11D6"/>
    <w:rsid w:val="00AC125D"/>
    <w:rsid w:val="00AC1511"/>
    <w:rsid w:val="00AC1613"/>
    <w:rsid w:val="00AC16DA"/>
    <w:rsid w:val="00AC182B"/>
    <w:rsid w:val="00AC1833"/>
    <w:rsid w:val="00AC19C9"/>
    <w:rsid w:val="00AC1B6C"/>
    <w:rsid w:val="00AC1D94"/>
    <w:rsid w:val="00AC1DB6"/>
    <w:rsid w:val="00AC1DF7"/>
    <w:rsid w:val="00AC1E81"/>
    <w:rsid w:val="00AC1F1B"/>
    <w:rsid w:val="00AC2081"/>
    <w:rsid w:val="00AC21E8"/>
    <w:rsid w:val="00AC22DD"/>
    <w:rsid w:val="00AC231E"/>
    <w:rsid w:val="00AC2350"/>
    <w:rsid w:val="00AC238F"/>
    <w:rsid w:val="00AC24AB"/>
    <w:rsid w:val="00AC2533"/>
    <w:rsid w:val="00AC273F"/>
    <w:rsid w:val="00AC2843"/>
    <w:rsid w:val="00AC2928"/>
    <w:rsid w:val="00AC2ADF"/>
    <w:rsid w:val="00AC2AEE"/>
    <w:rsid w:val="00AC2B42"/>
    <w:rsid w:val="00AC2BAE"/>
    <w:rsid w:val="00AC2BBE"/>
    <w:rsid w:val="00AC2BCD"/>
    <w:rsid w:val="00AC2DA4"/>
    <w:rsid w:val="00AC2DDE"/>
    <w:rsid w:val="00AC2DE8"/>
    <w:rsid w:val="00AC2E26"/>
    <w:rsid w:val="00AC2FAC"/>
    <w:rsid w:val="00AC2FBE"/>
    <w:rsid w:val="00AC2FD4"/>
    <w:rsid w:val="00AC2FED"/>
    <w:rsid w:val="00AC300E"/>
    <w:rsid w:val="00AC3020"/>
    <w:rsid w:val="00AC31CC"/>
    <w:rsid w:val="00AC31CF"/>
    <w:rsid w:val="00AC3237"/>
    <w:rsid w:val="00AC324C"/>
    <w:rsid w:val="00AC32D8"/>
    <w:rsid w:val="00AC34A2"/>
    <w:rsid w:val="00AC34D7"/>
    <w:rsid w:val="00AC3592"/>
    <w:rsid w:val="00AC3685"/>
    <w:rsid w:val="00AC3714"/>
    <w:rsid w:val="00AC375C"/>
    <w:rsid w:val="00AC3A28"/>
    <w:rsid w:val="00AC3AE8"/>
    <w:rsid w:val="00AC3D5C"/>
    <w:rsid w:val="00AC3D67"/>
    <w:rsid w:val="00AC3F12"/>
    <w:rsid w:val="00AC3FDB"/>
    <w:rsid w:val="00AC4054"/>
    <w:rsid w:val="00AC41A2"/>
    <w:rsid w:val="00AC4246"/>
    <w:rsid w:val="00AC42A7"/>
    <w:rsid w:val="00AC448B"/>
    <w:rsid w:val="00AC4594"/>
    <w:rsid w:val="00AC48A2"/>
    <w:rsid w:val="00AC4986"/>
    <w:rsid w:val="00AC4A90"/>
    <w:rsid w:val="00AC4F26"/>
    <w:rsid w:val="00AC4F37"/>
    <w:rsid w:val="00AC4F55"/>
    <w:rsid w:val="00AC4F69"/>
    <w:rsid w:val="00AC5045"/>
    <w:rsid w:val="00AC51E3"/>
    <w:rsid w:val="00AC51EB"/>
    <w:rsid w:val="00AC5235"/>
    <w:rsid w:val="00AC52D9"/>
    <w:rsid w:val="00AC540D"/>
    <w:rsid w:val="00AC548F"/>
    <w:rsid w:val="00AC54BD"/>
    <w:rsid w:val="00AC5608"/>
    <w:rsid w:val="00AC5611"/>
    <w:rsid w:val="00AC56B6"/>
    <w:rsid w:val="00AC56DF"/>
    <w:rsid w:val="00AC572A"/>
    <w:rsid w:val="00AC57AC"/>
    <w:rsid w:val="00AC57D5"/>
    <w:rsid w:val="00AC57ED"/>
    <w:rsid w:val="00AC59E2"/>
    <w:rsid w:val="00AC5AE5"/>
    <w:rsid w:val="00AC5C34"/>
    <w:rsid w:val="00AC5C48"/>
    <w:rsid w:val="00AC5D67"/>
    <w:rsid w:val="00AC5FFC"/>
    <w:rsid w:val="00AC613C"/>
    <w:rsid w:val="00AC62F0"/>
    <w:rsid w:val="00AC6325"/>
    <w:rsid w:val="00AC648C"/>
    <w:rsid w:val="00AC64E3"/>
    <w:rsid w:val="00AC64F5"/>
    <w:rsid w:val="00AC6519"/>
    <w:rsid w:val="00AC661A"/>
    <w:rsid w:val="00AC6721"/>
    <w:rsid w:val="00AC6743"/>
    <w:rsid w:val="00AC6796"/>
    <w:rsid w:val="00AC67FA"/>
    <w:rsid w:val="00AC6915"/>
    <w:rsid w:val="00AC695E"/>
    <w:rsid w:val="00AC69E0"/>
    <w:rsid w:val="00AC6A45"/>
    <w:rsid w:val="00AC6A98"/>
    <w:rsid w:val="00AC6AD9"/>
    <w:rsid w:val="00AC6B3C"/>
    <w:rsid w:val="00AC6B85"/>
    <w:rsid w:val="00AC6C83"/>
    <w:rsid w:val="00AC6D72"/>
    <w:rsid w:val="00AC6DAC"/>
    <w:rsid w:val="00AC6DC3"/>
    <w:rsid w:val="00AC6E7F"/>
    <w:rsid w:val="00AC6EC3"/>
    <w:rsid w:val="00AC708C"/>
    <w:rsid w:val="00AC71A9"/>
    <w:rsid w:val="00AC71FF"/>
    <w:rsid w:val="00AC74CB"/>
    <w:rsid w:val="00AC74F4"/>
    <w:rsid w:val="00AC75BE"/>
    <w:rsid w:val="00AC76F9"/>
    <w:rsid w:val="00AC77B7"/>
    <w:rsid w:val="00AC7B7F"/>
    <w:rsid w:val="00AC7C1D"/>
    <w:rsid w:val="00AC7C20"/>
    <w:rsid w:val="00AC7DD4"/>
    <w:rsid w:val="00AC7E64"/>
    <w:rsid w:val="00AC7EA4"/>
    <w:rsid w:val="00AC7F47"/>
    <w:rsid w:val="00AC7F80"/>
    <w:rsid w:val="00AD010B"/>
    <w:rsid w:val="00AD0238"/>
    <w:rsid w:val="00AD02E4"/>
    <w:rsid w:val="00AD02FE"/>
    <w:rsid w:val="00AD03D8"/>
    <w:rsid w:val="00AD03DF"/>
    <w:rsid w:val="00AD040F"/>
    <w:rsid w:val="00AD0436"/>
    <w:rsid w:val="00AD047E"/>
    <w:rsid w:val="00AD0503"/>
    <w:rsid w:val="00AD0522"/>
    <w:rsid w:val="00AD0820"/>
    <w:rsid w:val="00AD089A"/>
    <w:rsid w:val="00AD091E"/>
    <w:rsid w:val="00AD09B5"/>
    <w:rsid w:val="00AD0A89"/>
    <w:rsid w:val="00AD0AD0"/>
    <w:rsid w:val="00AD0C47"/>
    <w:rsid w:val="00AD0D0F"/>
    <w:rsid w:val="00AD0D20"/>
    <w:rsid w:val="00AD0DE8"/>
    <w:rsid w:val="00AD0F2D"/>
    <w:rsid w:val="00AD1048"/>
    <w:rsid w:val="00AD1294"/>
    <w:rsid w:val="00AD12EA"/>
    <w:rsid w:val="00AD132D"/>
    <w:rsid w:val="00AD133E"/>
    <w:rsid w:val="00AD1363"/>
    <w:rsid w:val="00AD13D9"/>
    <w:rsid w:val="00AD18AA"/>
    <w:rsid w:val="00AD1932"/>
    <w:rsid w:val="00AD1A5C"/>
    <w:rsid w:val="00AD1C67"/>
    <w:rsid w:val="00AD1D6D"/>
    <w:rsid w:val="00AD1DE7"/>
    <w:rsid w:val="00AD1E3D"/>
    <w:rsid w:val="00AD1E60"/>
    <w:rsid w:val="00AD2247"/>
    <w:rsid w:val="00AD2311"/>
    <w:rsid w:val="00AD2459"/>
    <w:rsid w:val="00AD24EF"/>
    <w:rsid w:val="00AD2569"/>
    <w:rsid w:val="00AD25DC"/>
    <w:rsid w:val="00AD2693"/>
    <w:rsid w:val="00AD2A19"/>
    <w:rsid w:val="00AD2A65"/>
    <w:rsid w:val="00AD2AF8"/>
    <w:rsid w:val="00AD2B0F"/>
    <w:rsid w:val="00AD2B5C"/>
    <w:rsid w:val="00AD2B65"/>
    <w:rsid w:val="00AD2C62"/>
    <w:rsid w:val="00AD2CBA"/>
    <w:rsid w:val="00AD2FBF"/>
    <w:rsid w:val="00AD2FED"/>
    <w:rsid w:val="00AD3115"/>
    <w:rsid w:val="00AD32C2"/>
    <w:rsid w:val="00AD3325"/>
    <w:rsid w:val="00AD3442"/>
    <w:rsid w:val="00AD34F8"/>
    <w:rsid w:val="00AD3514"/>
    <w:rsid w:val="00AD3529"/>
    <w:rsid w:val="00AD377B"/>
    <w:rsid w:val="00AD3803"/>
    <w:rsid w:val="00AD3A0C"/>
    <w:rsid w:val="00AD3BF1"/>
    <w:rsid w:val="00AD3C16"/>
    <w:rsid w:val="00AD3C9E"/>
    <w:rsid w:val="00AD3CF7"/>
    <w:rsid w:val="00AD3D2A"/>
    <w:rsid w:val="00AD3E54"/>
    <w:rsid w:val="00AD3EC6"/>
    <w:rsid w:val="00AD41B1"/>
    <w:rsid w:val="00AD4254"/>
    <w:rsid w:val="00AD4326"/>
    <w:rsid w:val="00AD4335"/>
    <w:rsid w:val="00AD441A"/>
    <w:rsid w:val="00AD4483"/>
    <w:rsid w:val="00AD454D"/>
    <w:rsid w:val="00AD46F5"/>
    <w:rsid w:val="00AD4738"/>
    <w:rsid w:val="00AD479D"/>
    <w:rsid w:val="00AD4973"/>
    <w:rsid w:val="00AD49C0"/>
    <w:rsid w:val="00AD4A82"/>
    <w:rsid w:val="00AD4AE5"/>
    <w:rsid w:val="00AD4C40"/>
    <w:rsid w:val="00AD4CAC"/>
    <w:rsid w:val="00AD4CD6"/>
    <w:rsid w:val="00AD4D98"/>
    <w:rsid w:val="00AD4DBF"/>
    <w:rsid w:val="00AD4E07"/>
    <w:rsid w:val="00AD4E1C"/>
    <w:rsid w:val="00AD4EF6"/>
    <w:rsid w:val="00AD4F4E"/>
    <w:rsid w:val="00AD4FA1"/>
    <w:rsid w:val="00AD519B"/>
    <w:rsid w:val="00AD51F9"/>
    <w:rsid w:val="00AD5372"/>
    <w:rsid w:val="00AD5461"/>
    <w:rsid w:val="00AD54A4"/>
    <w:rsid w:val="00AD5540"/>
    <w:rsid w:val="00AD5576"/>
    <w:rsid w:val="00AD56BF"/>
    <w:rsid w:val="00AD5BC4"/>
    <w:rsid w:val="00AD5D4B"/>
    <w:rsid w:val="00AD5D82"/>
    <w:rsid w:val="00AD5E2F"/>
    <w:rsid w:val="00AD5EB2"/>
    <w:rsid w:val="00AD5EB7"/>
    <w:rsid w:val="00AD5F56"/>
    <w:rsid w:val="00AD5FD0"/>
    <w:rsid w:val="00AD6070"/>
    <w:rsid w:val="00AD60A6"/>
    <w:rsid w:val="00AD61C9"/>
    <w:rsid w:val="00AD63CD"/>
    <w:rsid w:val="00AD64D0"/>
    <w:rsid w:val="00AD66B1"/>
    <w:rsid w:val="00AD6755"/>
    <w:rsid w:val="00AD6992"/>
    <w:rsid w:val="00AD6BE3"/>
    <w:rsid w:val="00AD6C5D"/>
    <w:rsid w:val="00AD6E57"/>
    <w:rsid w:val="00AD6E6D"/>
    <w:rsid w:val="00AD6ED6"/>
    <w:rsid w:val="00AD6F2A"/>
    <w:rsid w:val="00AD7019"/>
    <w:rsid w:val="00AD708A"/>
    <w:rsid w:val="00AD7148"/>
    <w:rsid w:val="00AD7213"/>
    <w:rsid w:val="00AD7435"/>
    <w:rsid w:val="00AD7457"/>
    <w:rsid w:val="00AD751C"/>
    <w:rsid w:val="00AD766A"/>
    <w:rsid w:val="00AD781C"/>
    <w:rsid w:val="00AD7A6A"/>
    <w:rsid w:val="00AD7BCA"/>
    <w:rsid w:val="00AD7C17"/>
    <w:rsid w:val="00AD7CFD"/>
    <w:rsid w:val="00AD7D97"/>
    <w:rsid w:val="00AD7EE7"/>
    <w:rsid w:val="00AD7F61"/>
    <w:rsid w:val="00AE0013"/>
    <w:rsid w:val="00AE0031"/>
    <w:rsid w:val="00AE003A"/>
    <w:rsid w:val="00AE00F0"/>
    <w:rsid w:val="00AE035C"/>
    <w:rsid w:val="00AE03B9"/>
    <w:rsid w:val="00AE03E2"/>
    <w:rsid w:val="00AE0418"/>
    <w:rsid w:val="00AE0431"/>
    <w:rsid w:val="00AE0694"/>
    <w:rsid w:val="00AE07FA"/>
    <w:rsid w:val="00AE0828"/>
    <w:rsid w:val="00AE0B6B"/>
    <w:rsid w:val="00AE0E13"/>
    <w:rsid w:val="00AE0E1E"/>
    <w:rsid w:val="00AE0F22"/>
    <w:rsid w:val="00AE0F30"/>
    <w:rsid w:val="00AE0FC7"/>
    <w:rsid w:val="00AE101C"/>
    <w:rsid w:val="00AE1197"/>
    <w:rsid w:val="00AE11C0"/>
    <w:rsid w:val="00AE134A"/>
    <w:rsid w:val="00AE135E"/>
    <w:rsid w:val="00AE13B6"/>
    <w:rsid w:val="00AE13CA"/>
    <w:rsid w:val="00AE14C4"/>
    <w:rsid w:val="00AE15C4"/>
    <w:rsid w:val="00AE1674"/>
    <w:rsid w:val="00AE1864"/>
    <w:rsid w:val="00AE18D7"/>
    <w:rsid w:val="00AE19DA"/>
    <w:rsid w:val="00AE1B5D"/>
    <w:rsid w:val="00AE1BDC"/>
    <w:rsid w:val="00AE1BDE"/>
    <w:rsid w:val="00AE1CFD"/>
    <w:rsid w:val="00AE1D12"/>
    <w:rsid w:val="00AE1EC0"/>
    <w:rsid w:val="00AE1EF4"/>
    <w:rsid w:val="00AE1FF1"/>
    <w:rsid w:val="00AE24F1"/>
    <w:rsid w:val="00AE2667"/>
    <w:rsid w:val="00AE27B9"/>
    <w:rsid w:val="00AE2BCB"/>
    <w:rsid w:val="00AE2CDB"/>
    <w:rsid w:val="00AE2DA4"/>
    <w:rsid w:val="00AE2E28"/>
    <w:rsid w:val="00AE2E57"/>
    <w:rsid w:val="00AE2F1B"/>
    <w:rsid w:val="00AE2F33"/>
    <w:rsid w:val="00AE2F78"/>
    <w:rsid w:val="00AE2FB8"/>
    <w:rsid w:val="00AE3044"/>
    <w:rsid w:val="00AE3081"/>
    <w:rsid w:val="00AE31AB"/>
    <w:rsid w:val="00AE3419"/>
    <w:rsid w:val="00AE342E"/>
    <w:rsid w:val="00AE35A7"/>
    <w:rsid w:val="00AE35E7"/>
    <w:rsid w:val="00AE36F0"/>
    <w:rsid w:val="00AE36FD"/>
    <w:rsid w:val="00AE3776"/>
    <w:rsid w:val="00AE3784"/>
    <w:rsid w:val="00AE392F"/>
    <w:rsid w:val="00AE397F"/>
    <w:rsid w:val="00AE39FD"/>
    <w:rsid w:val="00AE3AE5"/>
    <w:rsid w:val="00AE3B9A"/>
    <w:rsid w:val="00AE3C98"/>
    <w:rsid w:val="00AE3CBB"/>
    <w:rsid w:val="00AE3CF5"/>
    <w:rsid w:val="00AE3D1B"/>
    <w:rsid w:val="00AE3D58"/>
    <w:rsid w:val="00AE3DBA"/>
    <w:rsid w:val="00AE3ED8"/>
    <w:rsid w:val="00AE3F8B"/>
    <w:rsid w:val="00AE40D7"/>
    <w:rsid w:val="00AE415D"/>
    <w:rsid w:val="00AE41AE"/>
    <w:rsid w:val="00AE41C8"/>
    <w:rsid w:val="00AE421E"/>
    <w:rsid w:val="00AE4338"/>
    <w:rsid w:val="00AE4524"/>
    <w:rsid w:val="00AE45B0"/>
    <w:rsid w:val="00AE45C7"/>
    <w:rsid w:val="00AE47CE"/>
    <w:rsid w:val="00AE48F7"/>
    <w:rsid w:val="00AE4A41"/>
    <w:rsid w:val="00AE4A63"/>
    <w:rsid w:val="00AE4AB1"/>
    <w:rsid w:val="00AE4B33"/>
    <w:rsid w:val="00AE4B89"/>
    <w:rsid w:val="00AE4C35"/>
    <w:rsid w:val="00AE4CD7"/>
    <w:rsid w:val="00AE4CF1"/>
    <w:rsid w:val="00AE4D7E"/>
    <w:rsid w:val="00AE4E44"/>
    <w:rsid w:val="00AE5032"/>
    <w:rsid w:val="00AE50AA"/>
    <w:rsid w:val="00AE5136"/>
    <w:rsid w:val="00AE516B"/>
    <w:rsid w:val="00AE51E4"/>
    <w:rsid w:val="00AE5209"/>
    <w:rsid w:val="00AE5374"/>
    <w:rsid w:val="00AE5407"/>
    <w:rsid w:val="00AE5423"/>
    <w:rsid w:val="00AE5615"/>
    <w:rsid w:val="00AE569E"/>
    <w:rsid w:val="00AE56AA"/>
    <w:rsid w:val="00AE5711"/>
    <w:rsid w:val="00AE571B"/>
    <w:rsid w:val="00AE589E"/>
    <w:rsid w:val="00AE5A72"/>
    <w:rsid w:val="00AE5AA0"/>
    <w:rsid w:val="00AE5B31"/>
    <w:rsid w:val="00AE5B45"/>
    <w:rsid w:val="00AE5B59"/>
    <w:rsid w:val="00AE5B75"/>
    <w:rsid w:val="00AE5C6D"/>
    <w:rsid w:val="00AE5C88"/>
    <w:rsid w:val="00AE5DEB"/>
    <w:rsid w:val="00AE5F65"/>
    <w:rsid w:val="00AE5F89"/>
    <w:rsid w:val="00AE5F92"/>
    <w:rsid w:val="00AE5FB0"/>
    <w:rsid w:val="00AE6016"/>
    <w:rsid w:val="00AE605C"/>
    <w:rsid w:val="00AE6088"/>
    <w:rsid w:val="00AE60F0"/>
    <w:rsid w:val="00AE6105"/>
    <w:rsid w:val="00AE611E"/>
    <w:rsid w:val="00AE61FC"/>
    <w:rsid w:val="00AE6264"/>
    <w:rsid w:val="00AE6289"/>
    <w:rsid w:val="00AE6370"/>
    <w:rsid w:val="00AE64E8"/>
    <w:rsid w:val="00AE6516"/>
    <w:rsid w:val="00AE651B"/>
    <w:rsid w:val="00AE6522"/>
    <w:rsid w:val="00AE6548"/>
    <w:rsid w:val="00AE6652"/>
    <w:rsid w:val="00AE669B"/>
    <w:rsid w:val="00AE672C"/>
    <w:rsid w:val="00AE67F5"/>
    <w:rsid w:val="00AE68FF"/>
    <w:rsid w:val="00AE6A1F"/>
    <w:rsid w:val="00AE6AFC"/>
    <w:rsid w:val="00AE6B28"/>
    <w:rsid w:val="00AE6C40"/>
    <w:rsid w:val="00AE6CA3"/>
    <w:rsid w:val="00AE6E65"/>
    <w:rsid w:val="00AE6E77"/>
    <w:rsid w:val="00AE6FAB"/>
    <w:rsid w:val="00AE6FC2"/>
    <w:rsid w:val="00AE7014"/>
    <w:rsid w:val="00AE710A"/>
    <w:rsid w:val="00AE7191"/>
    <w:rsid w:val="00AE71CB"/>
    <w:rsid w:val="00AE7239"/>
    <w:rsid w:val="00AE7302"/>
    <w:rsid w:val="00AE73EC"/>
    <w:rsid w:val="00AE7416"/>
    <w:rsid w:val="00AE7619"/>
    <w:rsid w:val="00AE7623"/>
    <w:rsid w:val="00AE7846"/>
    <w:rsid w:val="00AE7854"/>
    <w:rsid w:val="00AE79D5"/>
    <w:rsid w:val="00AE7D1A"/>
    <w:rsid w:val="00AE7D93"/>
    <w:rsid w:val="00AE7E56"/>
    <w:rsid w:val="00AE7EB6"/>
    <w:rsid w:val="00AE7FFC"/>
    <w:rsid w:val="00AF01D6"/>
    <w:rsid w:val="00AF0275"/>
    <w:rsid w:val="00AF028D"/>
    <w:rsid w:val="00AF03AD"/>
    <w:rsid w:val="00AF05FC"/>
    <w:rsid w:val="00AF05FF"/>
    <w:rsid w:val="00AF0615"/>
    <w:rsid w:val="00AF0688"/>
    <w:rsid w:val="00AF09E6"/>
    <w:rsid w:val="00AF09EA"/>
    <w:rsid w:val="00AF0A16"/>
    <w:rsid w:val="00AF0A58"/>
    <w:rsid w:val="00AF0A71"/>
    <w:rsid w:val="00AF0AE5"/>
    <w:rsid w:val="00AF0B0F"/>
    <w:rsid w:val="00AF0BE1"/>
    <w:rsid w:val="00AF0BFE"/>
    <w:rsid w:val="00AF0CEF"/>
    <w:rsid w:val="00AF0E01"/>
    <w:rsid w:val="00AF0E85"/>
    <w:rsid w:val="00AF0ED2"/>
    <w:rsid w:val="00AF0F68"/>
    <w:rsid w:val="00AF10BB"/>
    <w:rsid w:val="00AF113D"/>
    <w:rsid w:val="00AF11B2"/>
    <w:rsid w:val="00AF122D"/>
    <w:rsid w:val="00AF1233"/>
    <w:rsid w:val="00AF1297"/>
    <w:rsid w:val="00AF12ED"/>
    <w:rsid w:val="00AF1538"/>
    <w:rsid w:val="00AF159B"/>
    <w:rsid w:val="00AF15C4"/>
    <w:rsid w:val="00AF1646"/>
    <w:rsid w:val="00AF17D6"/>
    <w:rsid w:val="00AF1881"/>
    <w:rsid w:val="00AF18C5"/>
    <w:rsid w:val="00AF1A7B"/>
    <w:rsid w:val="00AF1A97"/>
    <w:rsid w:val="00AF1C01"/>
    <w:rsid w:val="00AF1C93"/>
    <w:rsid w:val="00AF1D7C"/>
    <w:rsid w:val="00AF1EE1"/>
    <w:rsid w:val="00AF2046"/>
    <w:rsid w:val="00AF2106"/>
    <w:rsid w:val="00AF2197"/>
    <w:rsid w:val="00AF2239"/>
    <w:rsid w:val="00AF22EE"/>
    <w:rsid w:val="00AF2346"/>
    <w:rsid w:val="00AF255C"/>
    <w:rsid w:val="00AF2625"/>
    <w:rsid w:val="00AF2633"/>
    <w:rsid w:val="00AF27D3"/>
    <w:rsid w:val="00AF27FB"/>
    <w:rsid w:val="00AF280F"/>
    <w:rsid w:val="00AF29CA"/>
    <w:rsid w:val="00AF2A28"/>
    <w:rsid w:val="00AF2A5E"/>
    <w:rsid w:val="00AF2A96"/>
    <w:rsid w:val="00AF2AB5"/>
    <w:rsid w:val="00AF2B63"/>
    <w:rsid w:val="00AF2C44"/>
    <w:rsid w:val="00AF2CAA"/>
    <w:rsid w:val="00AF2CAD"/>
    <w:rsid w:val="00AF2CD9"/>
    <w:rsid w:val="00AF2CE3"/>
    <w:rsid w:val="00AF2CE9"/>
    <w:rsid w:val="00AF2DF4"/>
    <w:rsid w:val="00AF2E64"/>
    <w:rsid w:val="00AF2F3D"/>
    <w:rsid w:val="00AF3055"/>
    <w:rsid w:val="00AF30DF"/>
    <w:rsid w:val="00AF3267"/>
    <w:rsid w:val="00AF32AA"/>
    <w:rsid w:val="00AF32E8"/>
    <w:rsid w:val="00AF3311"/>
    <w:rsid w:val="00AF33AC"/>
    <w:rsid w:val="00AF3428"/>
    <w:rsid w:val="00AF35A3"/>
    <w:rsid w:val="00AF35B8"/>
    <w:rsid w:val="00AF3665"/>
    <w:rsid w:val="00AF37A4"/>
    <w:rsid w:val="00AF386D"/>
    <w:rsid w:val="00AF3877"/>
    <w:rsid w:val="00AF3918"/>
    <w:rsid w:val="00AF3986"/>
    <w:rsid w:val="00AF39D1"/>
    <w:rsid w:val="00AF3AEE"/>
    <w:rsid w:val="00AF3D8F"/>
    <w:rsid w:val="00AF3ECA"/>
    <w:rsid w:val="00AF3F33"/>
    <w:rsid w:val="00AF3FD7"/>
    <w:rsid w:val="00AF4090"/>
    <w:rsid w:val="00AF4124"/>
    <w:rsid w:val="00AF41A8"/>
    <w:rsid w:val="00AF4491"/>
    <w:rsid w:val="00AF4597"/>
    <w:rsid w:val="00AF4613"/>
    <w:rsid w:val="00AF4626"/>
    <w:rsid w:val="00AF4682"/>
    <w:rsid w:val="00AF47C3"/>
    <w:rsid w:val="00AF48BD"/>
    <w:rsid w:val="00AF4B79"/>
    <w:rsid w:val="00AF4C3E"/>
    <w:rsid w:val="00AF4E0B"/>
    <w:rsid w:val="00AF4F3E"/>
    <w:rsid w:val="00AF510B"/>
    <w:rsid w:val="00AF5285"/>
    <w:rsid w:val="00AF5393"/>
    <w:rsid w:val="00AF53DA"/>
    <w:rsid w:val="00AF551D"/>
    <w:rsid w:val="00AF552F"/>
    <w:rsid w:val="00AF558E"/>
    <w:rsid w:val="00AF5639"/>
    <w:rsid w:val="00AF5749"/>
    <w:rsid w:val="00AF5847"/>
    <w:rsid w:val="00AF5943"/>
    <w:rsid w:val="00AF598C"/>
    <w:rsid w:val="00AF5A62"/>
    <w:rsid w:val="00AF5BCD"/>
    <w:rsid w:val="00AF5C63"/>
    <w:rsid w:val="00AF5C6F"/>
    <w:rsid w:val="00AF5CBE"/>
    <w:rsid w:val="00AF5D1C"/>
    <w:rsid w:val="00AF5D9A"/>
    <w:rsid w:val="00AF5F0A"/>
    <w:rsid w:val="00AF5F52"/>
    <w:rsid w:val="00AF5F89"/>
    <w:rsid w:val="00AF6043"/>
    <w:rsid w:val="00AF6076"/>
    <w:rsid w:val="00AF6280"/>
    <w:rsid w:val="00AF63E4"/>
    <w:rsid w:val="00AF6435"/>
    <w:rsid w:val="00AF6436"/>
    <w:rsid w:val="00AF67A6"/>
    <w:rsid w:val="00AF67B6"/>
    <w:rsid w:val="00AF68CE"/>
    <w:rsid w:val="00AF691A"/>
    <w:rsid w:val="00AF694E"/>
    <w:rsid w:val="00AF69B8"/>
    <w:rsid w:val="00AF6A9B"/>
    <w:rsid w:val="00AF6AA5"/>
    <w:rsid w:val="00AF6BCB"/>
    <w:rsid w:val="00AF6BDF"/>
    <w:rsid w:val="00AF6CFE"/>
    <w:rsid w:val="00AF6E47"/>
    <w:rsid w:val="00AF6F1C"/>
    <w:rsid w:val="00AF71B6"/>
    <w:rsid w:val="00AF73C1"/>
    <w:rsid w:val="00AF7484"/>
    <w:rsid w:val="00AF7505"/>
    <w:rsid w:val="00AF7615"/>
    <w:rsid w:val="00AF761F"/>
    <w:rsid w:val="00AF7687"/>
    <w:rsid w:val="00AF774A"/>
    <w:rsid w:val="00AF7772"/>
    <w:rsid w:val="00AF77C1"/>
    <w:rsid w:val="00AF7958"/>
    <w:rsid w:val="00AF7A7F"/>
    <w:rsid w:val="00AF7A8B"/>
    <w:rsid w:val="00AF7AA0"/>
    <w:rsid w:val="00AF7AF4"/>
    <w:rsid w:val="00AF7BF5"/>
    <w:rsid w:val="00AF7C46"/>
    <w:rsid w:val="00AF7D01"/>
    <w:rsid w:val="00AF7DAA"/>
    <w:rsid w:val="00AF7E0F"/>
    <w:rsid w:val="00AF7EDB"/>
    <w:rsid w:val="00B0009F"/>
    <w:rsid w:val="00B000E4"/>
    <w:rsid w:val="00B001CD"/>
    <w:rsid w:val="00B00206"/>
    <w:rsid w:val="00B002B2"/>
    <w:rsid w:val="00B002B9"/>
    <w:rsid w:val="00B00397"/>
    <w:rsid w:val="00B00414"/>
    <w:rsid w:val="00B005D0"/>
    <w:rsid w:val="00B005DC"/>
    <w:rsid w:val="00B0068E"/>
    <w:rsid w:val="00B00719"/>
    <w:rsid w:val="00B008BA"/>
    <w:rsid w:val="00B00970"/>
    <w:rsid w:val="00B00988"/>
    <w:rsid w:val="00B00ADF"/>
    <w:rsid w:val="00B00CD8"/>
    <w:rsid w:val="00B00D41"/>
    <w:rsid w:val="00B00D97"/>
    <w:rsid w:val="00B00EA4"/>
    <w:rsid w:val="00B00ECA"/>
    <w:rsid w:val="00B00FA5"/>
    <w:rsid w:val="00B010B3"/>
    <w:rsid w:val="00B0112E"/>
    <w:rsid w:val="00B011BE"/>
    <w:rsid w:val="00B01236"/>
    <w:rsid w:val="00B01282"/>
    <w:rsid w:val="00B01290"/>
    <w:rsid w:val="00B01296"/>
    <w:rsid w:val="00B012EF"/>
    <w:rsid w:val="00B01440"/>
    <w:rsid w:val="00B016DD"/>
    <w:rsid w:val="00B01903"/>
    <w:rsid w:val="00B01951"/>
    <w:rsid w:val="00B01A7E"/>
    <w:rsid w:val="00B01C30"/>
    <w:rsid w:val="00B01DBA"/>
    <w:rsid w:val="00B01E1D"/>
    <w:rsid w:val="00B01E7C"/>
    <w:rsid w:val="00B01F75"/>
    <w:rsid w:val="00B02009"/>
    <w:rsid w:val="00B0204C"/>
    <w:rsid w:val="00B020E4"/>
    <w:rsid w:val="00B02277"/>
    <w:rsid w:val="00B02293"/>
    <w:rsid w:val="00B023B3"/>
    <w:rsid w:val="00B024BD"/>
    <w:rsid w:val="00B024FA"/>
    <w:rsid w:val="00B02532"/>
    <w:rsid w:val="00B02566"/>
    <w:rsid w:val="00B025BB"/>
    <w:rsid w:val="00B0262A"/>
    <w:rsid w:val="00B0265D"/>
    <w:rsid w:val="00B02776"/>
    <w:rsid w:val="00B02B0C"/>
    <w:rsid w:val="00B02B3D"/>
    <w:rsid w:val="00B02B7A"/>
    <w:rsid w:val="00B02BFB"/>
    <w:rsid w:val="00B02D18"/>
    <w:rsid w:val="00B02D33"/>
    <w:rsid w:val="00B02D77"/>
    <w:rsid w:val="00B02DAA"/>
    <w:rsid w:val="00B02ECF"/>
    <w:rsid w:val="00B02F65"/>
    <w:rsid w:val="00B0302F"/>
    <w:rsid w:val="00B03114"/>
    <w:rsid w:val="00B0317B"/>
    <w:rsid w:val="00B03205"/>
    <w:rsid w:val="00B03395"/>
    <w:rsid w:val="00B0346E"/>
    <w:rsid w:val="00B034FD"/>
    <w:rsid w:val="00B0357C"/>
    <w:rsid w:val="00B035E3"/>
    <w:rsid w:val="00B03650"/>
    <w:rsid w:val="00B03750"/>
    <w:rsid w:val="00B037C3"/>
    <w:rsid w:val="00B03835"/>
    <w:rsid w:val="00B03837"/>
    <w:rsid w:val="00B03869"/>
    <w:rsid w:val="00B03962"/>
    <w:rsid w:val="00B0399F"/>
    <w:rsid w:val="00B03A20"/>
    <w:rsid w:val="00B03B3E"/>
    <w:rsid w:val="00B03C0E"/>
    <w:rsid w:val="00B03D54"/>
    <w:rsid w:val="00B03DE7"/>
    <w:rsid w:val="00B03EB6"/>
    <w:rsid w:val="00B03FEA"/>
    <w:rsid w:val="00B04146"/>
    <w:rsid w:val="00B041B5"/>
    <w:rsid w:val="00B0420B"/>
    <w:rsid w:val="00B043E4"/>
    <w:rsid w:val="00B04455"/>
    <w:rsid w:val="00B04467"/>
    <w:rsid w:val="00B044A6"/>
    <w:rsid w:val="00B044C9"/>
    <w:rsid w:val="00B04504"/>
    <w:rsid w:val="00B04606"/>
    <w:rsid w:val="00B04680"/>
    <w:rsid w:val="00B046A6"/>
    <w:rsid w:val="00B0487C"/>
    <w:rsid w:val="00B04984"/>
    <w:rsid w:val="00B0499D"/>
    <w:rsid w:val="00B049A7"/>
    <w:rsid w:val="00B049CF"/>
    <w:rsid w:val="00B04C05"/>
    <w:rsid w:val="00B04C9D"/>
    <w:rsid w:val="00B04DFC"/>
    <w:rsid w:val="00B04EC0"/>
    <w:rsid w:val="00B04F23"/>
    <w:rsid w:val="00B04F63"/>
    <w:rsid w:val="00B04F9D"/>
    <w:rsid w:val="00B05017"/>
    <w:rsid w:val="00B05050"/>
    <w:rsid w:val="00B0514A"/>
    <w:rsid w:val="00B0514B"/>
    <w:rsid w:val="00B05357"/>
    <w:rsid w:val="00B05375"/>
    <w:rsid w:val="00B0544E"/>
    <w:rsid w:val="00B05466"/>
    <w:rsid w:val="00B054FC"/>
    <w:rsid w:val="00B05587"/>
    <w:rsid w:val="00B05592"/>
    <w:rsid w:val="00B055B1"/>
    <w:rsid w:val="00B05613"/>
    <w:rsid w:val="00B05814"/>
    <w:rsid w:val="00B058B9"/>
    <w:rsid w:val="00B05949"/>
    <w:rsid w:val="00B059B2"/>
    <w:rsid w:val="00B05C82"/>
    <w:rsid w:val="00B05D58"/>
    <w:rsid w:val="00B05DAC"/>
    <w:rsid w:val="00B05DC8"/>
    <w:rsid w:val="00B05E77"/>
    <w:rsid w:val="00B05F0E"/>
    <w:rsid w:val="00B063D6"/>
    <w:rsid w:val="00B06436"/>
    <w:rsid w:val="00B064E4"/>
    <w:rsid w:val="00B0660D"/>
    <w:rsid w:val="00B06697"/>
    <w:rsid w:val="00B06761"/>
    <w:rsid w:val="00B06A0E"/>
    <w:rsid w:val="00B06AB2"/>
    <w:rsid w:val="00B06AD2"/>
    <w:rsid w:val="00B06B77"/>
    <w:rsid w:val="00B06C7D"/>
    <w:rsid w:val="00B06CB7"/>
    <w:rsid w:val="00B06D01"/>
    <w:rsid w:val="00B06E12"/>
    <w:rsid w:val="00B06F53"/>
    <w:rsid w:val="00B06F61"/>
    <w:rsid w:val="00B06F76"/>
    <w:rsid w:val="00B06FDF"/>
    <w:rsid w:val="00B07029"/>
    <w:rsid w:val="00B070D4"/>
    <w:rsid w:val="00B07129"/>
    <w:rsid w:val="00B07162"/>
    <w:rsid w:val="00B07243"/>
    <w:rsid w:val="00B07270"/>
    <w:rsid w:val="00B072A0"/>
    <w:rsid w:val="00B072D1"/>
    <w:rsid w:val="00B07407"/>
    <w:rsid w:val="00B07445"/>
    <w:rsid w:val="00B0749B"/>
    <w:rsid w:val="00B07646"/>
    <w:rsid w:val="00B07859"/>
    <w:rsid w:val="00B07863"/>
    <w:rsid w:val="00B07B63"/>
    <w:rsid w:val="00B07C16"/>
    <w:rsid w:val="00B07D61"/>
    <w:rsid w:val="00B07E1A"/>
    <w:rsid w:val="00B07EF2"/>
    <w:rsid w:val="00B07F67"/>
    <w:rsid w:val="00B07FC6"/>
    <w:rsid w:val="00B1005C"/>
    <w:rsid w:val="00B10082"/>
    <w:rsid w:val="00B1009F"/>
    <w:rsid w:val="00B10113"/>
    <w:rsid w:val="00B10133"/>
    <w:rsid w:val="00B101F5"/>
    <w:rsid w:val="00B1036B"/>
    <w:rsid w:val="00B10379"/>
    <w:rsid w:val="00B10431"/>
    <w:rsid w:val="00B10B37"/>
    <w:rsid w:val="00B10FD1"/>
    <w:rsid w:val="00B112AE"/>
    <w:rsid w:val="00B11498"/>
    <w:rsid w:val="00B114D1"/>
    <w:rsid w:val="00B11515"/>
    <w:rsid w:val="00B11552"/>
    <w:rsid w:val="00B1156F"/>
    <w:rsid w:val="00B116FB"/>
    <w:rsid w:val="00B11A10"/>
    <w:rsid w:val="00B11BC5"/>
    <w:rsid w:val="00B11C6C"/>
    <w:rsid w:val="00B11C78"/>
    <w:rsid w:val="00B11CA5"/>
    <w:rsid w:val="00B11F1B"/>
    <w:rsid w:val="00B11F6D"/>
    <w:rsid w:val="00B11FBF"/>
    <w:rsid w:val="00B12072"/>
    <w:rsid w:val="00B12113"/>
    <w:rsid w:val="00B12213"/>
    <w:rsid w:val="00B12241"/>
    <w:rsid w:val="00B12348"/>
    <w:rsid w:val="00B1248A"/>
    <w:rsid w:val="00B126EE"/>
    <w:rsid w:val="00B126F5"/>
    <w:rsid w:val="00B127F5"/>
    <w:rsid w:val="00B127FD"/>
    <w:rsid w:val="00B12875"/>
    <w:rsid w:val="00B128B0"/>
    <w:rsid w:val="00B1295F"/>
    <w:rsid w:val="00B12B0D"/>
    <w:rsid w:val="00B12C0C"/>
    <w:rsid w:val="00B12C12"/>
    <w:rsid w:val="00B12C19"/>
    <w:rsid w:val="00B12C1A"/>
    <w:rsid w:val="00B12FBC"/>
    <w:rsid w:val="00B12FEF"/>
    <w:rsid w:val="00B13003"/>
    <w:rsid w:val="00B1303E"/>
    <w:rsid w:val="00B132F5"/>
    <w:rsid w:val="00B1332D"/>
    <w:rsid w:val="00B1337B"/>
    <w:rsid w:val="00B133FF"/>
    <w:rsid w:val="00B1362D"/>
    <w:rsid w:val="00B13712"/>
    <w:rsid w:val="00B13731"/>
    <w:rsid w:val="00B139C5"/>
    <w:rsid w:val="00B13A0D"/>
    <w:rsid w:val="00B13A9B"/>
    <w:rsid w:val="00B13B3C"/>
    <w:rsid w:val="00B13B8D"/>
    <w:rsid w:val="00B13C75"/>
    <w:rsid w:val="00B13D48"/>
    <w:rsid w:val="00B13D6C"/>
    <w:rsid w:val="00B13E0D"/>
    <w:rsid w:val="00B13E3A"/>
    <w:rsid w:val="00B13E68"/>
    <w:rsid w:val="00B13ED4"/>
    <w:rsid w:val="00B13F4C"/>
    <w:rsid w:val="00B14048"/>
    <w:rsid w:val="00B14289"/>
    <w:rsid w:val="00B142A5"/>
    <w:rsid w:val="00B143DF"/>
    <w:rsid w:val="00B14469"/>
    <w:rsid w:val="00B147BF"/>
    <w:rsid w:val="00B147E0"/>
    <w:rsid w:val="00B14995"/>
    <w:rsid w:val="00B14B23"/>
    <w:rsid w:val="00B14B32"/>
    <w:rsid w:val="00B14B91"/>
    <w:rsid w:val="00B14CA0"/>
    <w:rsid w:val="00B14E8C"/>
    <w:rsid w:val="00B1505C"/>
    <w:rsid w:val="00B15108"/>
    <w:rsid w:val="00B1510B"/>
    <w:rsid w:val="00B15166"/>
    <w:rsid w:val="00B151A7"/>
    <w:rsid w:val="00B1525D"/>
    <w:rsid w:val="00B1528A"/>
    <w:rsid w:val="00B15292"/>
    <w:rsid w:val="00B152C6"/>
    <w:rsid w:val="00B152F6"/>
    <w:rsid w:val="00B15392"/>
    <w:rsid w:val="00B1547D"/>
    <w:rsid w:val="00B154CA"/>
    <w:rsid w:val="00B15615"/>
    <w:rsid w:val="00B15678"/>
    <w:rsid w:val="00B156B4"/>
    <w:rsid w:val="00B156EA"/>
    <w:rsid w:val="00B1570A"/>
    <w:rsid w:val="00B1577B"/>
    <w:rsid w:val="00B1586C"/>
    <w:rsid w:val="00B158F0"/>
    <w:rsid w:val="00B15978"/>
    <w:rsid w:val="00B159A0"/>
    <w:rsid w:val="00B15AA7"/>
    <w:rsid w:val="00B15B18"/>
    <w:rsid w:val="00B15D14"/>
    <w:rsid w:val="00B15E5B"/>
    <w:rsid w:val="00B15F06"/>
    <w:rsid w:val="00B15F94"/>
    <w:rsid w:val="00B16039"/>
    <w:rsid w:val="00B160D4"/>
    <w:rsid w:val="00B16410"/>
    <w:rsid w:val="00B164D0"/>
    <w:rsid w:val="00B16518"/>
    <w:rsid w:val="00B166FE"/>
    <w:rsid w:val="00B167DF"/>
    <w:rsid w:val="00B1693F"/>
    <w:rsid w:val="00B16976"/>
    <w:rsid w:val="00B16A0E"/>
    <w:rsid w:val="00B16A52"/>
    <w:rsid w:val="00B16A95"/>
    <w:rsid w:val="00B16C5A"/>
    <w:rsid w:val="00B16CFB"/>
    <w:rsid w:val="00B16D25"/>
    <w:rsid w:val="00B16DC4"/>
    <w:rsid w:val="00B16E01"/>
    <w:rsid w:val="00B16E2C"/>
    <w:rsid w:val="00B16EF8"/>
    <w:rsid w:val="00B16F7C"/>
    <w:rsid w:val="00B16FB9"/>
    <w:rsid w:val="00B17083"/>
    <w:rsid w:val="00B17297"/>
    <w:rsid w:val="00B172E9"/>
    <w:rsid w:val="00B17497"/>
    <w:rsid w:val="00B1760F"/>
    <w:rsid w:val="00B1768E"/>
    <w:rsid w:val="00B176BF"/>
    <w:rsid w:val="00B176C3"/>
    <w:rsid w:val="00B178A4"/>
    <w:rsid w:val="00B1795A"/>
    <w:rsid w:val="00B17B16"/>
    <w:rsid w:val="00B17D0C"/>
    <w:rsid w:val="00B17E5F"/>
    <w:rsid w:val="00B17F64"/>
    <w:rsid w:val="00B20180"/>
    <w:rsid w:val="00B201FC"/>
    <w:rsid w:val="00B203A9"/>
    <w:rsid w:val="00B205B8"/>
    <w:rsid w:val="00B20639"/>
    <w:rsid w:val="00B2069C"/>
    <w:rsid w:val="00B206E5"/>
    <w:rsid w:val="00B207C7"/>
    <w:rsid w:val="00B20853"/>
    <w:rsid w:val="00B2085C"/>
    <w:rsid w:val="00B208F5"/>
    <w:rsid w:val="00B20A2F"/>
    <w:rsid w:val="00B20A61"/>
    <w:rsid w:val="00B20AC9"/>
    <w:rsid w:val="00B20ADC"/>
    <w:rsid w:val="00B20B5E"/>
    <w:rsid w:val="00B20B89"/>
    <w:rsid w:val="00B20B9E"/>
    <w:rsid w:val="00B20CAE"/>
    <w:rsid w:val="00B20E03"/>
    <w:rsid w:val="00B20E89"/>
    <w:rsid w:val="00B20F15"/>
    <w:rsid w:val="00B20F6D"/>
    <w:rsid w:val="00B2113B"/>
    <w:rsid w:val="00B2119A"/>
    <w:rsid w:val="00B21469"/>
    <w:rsid w:val="00B2149A"/>
    <w:rsid w:val="00B216A3"/>
    <w:rsid w:val="00B216F6"/>
    <w:rsid w:val="00B21878"/>
    <w:rsid w:val="00B21935"/>
    <w:rsid w:val="00B219DB"/>
    <w:rsid w:val="00B21A05"/>
    <w:rsid w:val="00B21BAC"/>
    <w:rsid w:val="00B21BD0"/>
    <w:rsid w:val="00B21F18"/>
    <w:rsid w:val="00B22162"/>
    <w:rsid w:val="00B222A8"/>
    <w:rsid w:val="00B222FB"/>
    <w:rsid w:val="00B22495"/>
    <w:rsid w:val="00B2257A"/>
    <w:rsid w:val="00B226EB"/>
    <w:rsid w:val="00B2288A"/>
    <w:rsid w:val="00B228DB"/>
    <w:rsid w:val="00B22A4F"/>
    <w:rsid w:val="00B22B69"/>
    <w:rsid w:val="00B22C03"/>
    <w:rsid w:val="00B22C87"/>
    <w:rsid w:val="00B22D41"/>
    <w:rsid w:val="00B22E37"/>
    <w:rsid w:val="00B22E8C"/>
    <w:rsid w:val="00B22F39"/>
    <w:rsid w:val="00B2306B"/>
    <w:rsid w:val="00B230AD"/>
    <w:rsid w:val="00B231F6"/>
    <w:rsid w:val="00B2325E"/>
    <w:rsid w:val="00B23270"/>
    <w:rsid w:val="00B232D7"/>
    <w:rsid w:val="00B232FD"/>
    <w:rsid w:val="00B23411"/>
    <w:rsid w:val="00B234EB"/>
    <w:rsid w:val="00B235DE"/>
    <w:rsid w:val="00B23712"/>
    <w:rsid w:val="00B23822"/>
    <w:rsid w:val="00B23A4B"/>
    <w:rsid w:val="00B23ED9"/>
    <w:rsid w:val="00B2400D"/>
    <w:rsid w:val="00B2413C"/>
    <w:rsid w:val="00B24149"/>
    <w:rsid w:val="00B2415B"/>
    <w:rsid w:val="00B24252"/>
    <w:rsid w:val="00B24294"/>
    <w:rsid w:val="00B242B0"/>
    <w:rsid w:val="00B242F9"/>
    <w:rsid w:val="00B24373"/>
    <w:rsid w:val="00B244E1"/>
    <w:rsid w:val="00B24625"/>
    <w:rsid w:val="00B246CA"/>
    <w:rsid w:val="00B246CD"/>
    <w:rsid w:val="00B248BB"/>
    <w:rsid w:val="00B24B46"/>
    <w:rsid w:val="00B24B9A"/>
    <w:rsid w:val="00B24BD4"/>
    <w:rsid w:val="00B24F17"/>
    <w:rsid w:val="00B24F53"/>
    <w:rsid w:val="00B24FC4"/>
    <w:rsid w:val="00B250AE"/>
    <w:rsid w:val="00B2525C"/>
    <w:rsid w:val="00B2527F"/>
    <w:rsid w:val="00B252D5"/>
    <w:rsid w:val="00B25387"/>
    <w:rsid w:val="00B253A1"/>
    <w:rsid w:val="00B253E1"/>
    <w:rsid w:val="00B25463"/>
    <w:rsid w:val="00B2554E"/>
    <w:rsid w:val="00B255AA"/>
    <w:rsid w:val="00B2581E"/>
    <w:rsid w:val="00B25888"/>
    <w:rsid w:val="00B25906"/>
    <w:rsid w:val="00B259FE"/>
    <w:rsid w:val="00B25AC7"/>
    <w:rsid w:val="00B25B60"/>
    <w:rsid w:val="00B25BE4"/>
    <w:rsid w:val="00B25C46"/>
    <w:rsid w:val="00B25C5E"/>
    <w:rsid w:val="00B25E40"/>
    <w:rsid w:val="00B25F5C"/>
    <w:rsid w:val="00B25F75"/>
    <w:rsid w:val="00B25F8F"/>
    <w:rsid w:val="00B26163"/>
    <w:rsid w:val="00B261EE"/>
    <w:rsid w:val="00B262AB"/>
    <w:rsid w:val="00B263EC"/>
    <w:rsid w:val="00B26460"/>
    <w:rsid w:val="00B26592"/>
    <w:rsid w:val="00B265B3"/>
    <w:rsid w:val="00B26760"/>
    <w:rsid w:val="00B2679B"/>
    <w:rsid w:val="00B2695B"/>
    <w:rsid w:val="00B26991"/>
    <w:rsid w:val="00B26AD1"/>
    <w:rsid w:val="00B26B23"/>
    <w:rsid w:val="00B26B61"/>
    <w:rsid w:val="00B26C1F"/>
    <w:rsid w:val="00B26D23"/>
    <w:rsid w:val="00B26D30"/>
    <w:rsid w:val="00B27014"/>
    <w:rsid w:val="00B271AC"/>
    <w:rsid w:val="00B271BE"/>
    <w:rsid w:val="00B27232"/>
    <w:rsid w:val="00B272D5"/>
    <w:rsid w:val="00B27435"/>
    <w:rsid w:val="00B27467"/>
    <w:rsid w:val="00B2750A"/>
    <w:rsid w:val="00B2752A"/>
    <w:rsid w:val="00B2784D"/>
    <w:rsid w:val="00B27855"/>
    <w:rsid w:val="00B27887"/>
    <w:rsid w:val="00B27888"/>
    <w:rsid w:val="00B2789E"/>
    <w:rsid w:val="00B27CD3"/>
    <w:rsid w:val="00B27E76"/>
    <w:rsid w:val="00B27F91"/>
    <w:rsid w:val="00B27FCF"/>
    <w:rsid w:val="00B27FDA"/>
    <w:rsid w:val="00B300C7"/>
    <w:rsid w:val="00B300D0"/>
    <w:rsid w:val="00B300FA"/>
    <w:rsid w:val="00B3036C"/>
    <w:rsid w:val="00B30414"/>
    <w:rsid w:val="00B3046D"/>
    <w:rsid w:val="00B30570"/>
    <w:rsid w:val="00B30691"/>
    <w:rsid w:val="00B30701"/>
    <w:rsid w:val="00B30710"/>
    <w:rsid w:val="00B3077F"/>
    <w:rsid w:val="00B308AE"/>
    <w:rsid w:val="00B309AF"/>
    <w:rsid w:val="00B309DF"/>
    <w:rsid w:val="00B30A12"/>
    <w:rsid w:val="00B30A22"/>
    <w:rsid w:val="00B30A2A"/>
    <w:rsid w:val="00B30B39"/>
    <w:rsid w:val="00B30B48"/>
    <w:rsid w:val="00B30B9A"/>
    <w:rsid w:val="00B30CC2"/>
    <w:rsid w:val="00B30CFB"/>
    <w:rsid w:val="00B30DA6"/>
    <w:rsid w:val="00B30DE7"/>
    <w:rsid w:val="00B30F8E"/>
    <w:rsid w:val="00B30FC9"/>
    <w:rsid w:val="00B31001"/>
    <w:rsid w:val="00B31010"/>
    <w:rsid w:val="00B31151"/>
    <w:rsid w:val="00B31238"/>
    <w:rsid w:val="00B3130E"/>
    <w:rsid w:val="00B315D4"/>
    <w:rsid w:val="00B315DC"/>
    <w:rsid w:val="00B31785"/>
    <w:rsid w:val="00B317DB"/>
    <w:rsid w:val="00B31A65"/>
    <w:rsid w:val="00B31A68"/>
    <w:rsid w:val="00B31B0B"/>
    <w:rsid w:val="00B31B4D"/>
    <w:rsid w:val="00B31CD5"/>
    <w:rsid w:val="00B31F7C"/>
    <w:rsid w:val="00B31F90"/>
    <w:rsid w:val="00B3208F"/>
    <w:rsid w:val="00B321B4"/>
    <w:rsid w:val="00B3226A"/>
    <w:rsid w:val="00B322CF"/>
    <w:rsid w:val="00B32392"/>
    <w:rsid w:val="00B323E5"/>
    <w:rsid w:val="00B32419"/>
    <w:rsid w:val="00B324EA"/>
    <w:rsid w:val="00B3268C"/>
    <w:rsid w:val="00B32885"/>
    <w:rsid w:val="00B32A87"/>
    <w:rsid w:val="00B32A96"/>
    <w:rsid w:val="00B32CF3"/>
    <w:rsid w:val="00B32E37"/>
    <w:rsid w:val="00B33035"/>
    <w:rsid w:val="00B331AD"/>
    <w:rsid w:val="00B331D5"/>
    <w:rsid w:val="00B33207"/>
    <w:rsid w:val="00B33252"/>
    <w:rsid w:val="00B332AE"/>
    <w:rsid w:val="00B332B7"/>
    <w:rsid w:val="00B33434"/>
    <w:rsid w:val="00B3347D"/>
    <w:rsid w:val="00B33494"/>
    <w:rsid w:val="00B3356A"/>
    <w:rsid w:val="00B336F9"/>
    <w:rsid w:val="00B3370B"/>
    <w:rsid w:val="00B33798"/>
    <w:rsid w:val="00B339D4"/>
    <w:rsid w:val="00B339D6"/>
    <w:rsid w:val="00B33AC6"/>
    <w:rsid w:val="00B33ADE"/>
    <w:rsid w:val="00B33B70"/>
    <w:rsid w:val="00B33CB7"/>
    <w:rsid w:val="00B33DBA"/>
    <w:rsid w:val="00B33F0B"/>
    <w:rsid w:val="00B3400A"/>
    <w:rsid w:val="00B3419C"/>
    <w:rsid w:val="00B341B0"/>
    <w:rsid w:val="00B34220"/>
    <w:rsid w:val="00B34242"/>
    <w:rsid w:val="00B34368"/>
    <w:rsid w:val="00B344AB"/>
    <w:rsid w:val="00B3453F"/>
    <w:rsid w:val="00B34698"/>
    <w:rsid w:val="00B3477E"/>
    <w:rsid w:val="00B34781"/>
    <w:rsid w:val="00B3478C"/>
    <w:rsid w:val="00B347D9"/>
    <w:rsid w:val="00B34894"/>
    <w:rsid w:val="00B34A44"/>
    <w:rsid w:val="00B34AE9"/>
    <w:rsid w:val="00B34B84"/>
    <w:rsid w:val="00B34CB6"/>
    <w:rsid w:val="00B35037"/>
    <w:rsid w:val="00B350CD"/>
    <w:rsid w:val="00B3514D"/>
    <w:rsid w:val="00B352FA"/>
    <w:rsid w:val="00B35400"/>
    <w:rsid w:val="00B354CD"/>
    <w:rsid w:val="00B354E2"/>
    <w:rsid w:val="00B355B6"/>
    <w:rsid w:val="00B355E1"/>
    <w:rsid w:val="00B356CE"/>
    <w:rsid w:val="00B3575D"/>
    <w:rsid w:val="00B357E3"/>
    <w:rsid w:val="00B358A5"/>
    <w:rsid w:val="00B3595D"/>
    <w:rsid w:val="00B35981"/>
    <w:rsid w:val="00B35A4F"/>
    <w:rsid w:val="00B35A80"/>
    <w:rsid w:val="00B35A8A"/>
    <w:rsid w:val="00B35AD6"/>
    <w:rsid w:val="00B35B35"/>
    <w:rsid w:val="00B35CB8"/>
    <w:rsid w:val="00B35F06"/>
    <w:rsid w:val="00B35F13"/>
    <w:rsid w:val="00B35F5E"/>
    <w:rsid w:val="00B35F86"/>
    <w:rsid w:val="00B3605F"/>
    <w:rsid w:val="00B36086"/>
    <w:rsid w:val="00B360EE"/>
    <w:rsid w:val="00B36117"/>
    <w:rsid w:val="00B3612C"/>
    <w:rsid w:val="00B36231"/>
    <w:rsid w:val="00B3625C"/>
    <w:rsid w:val="00B362B1"/>
    <w:rsid w:val="00B36309"/>
    <w:rsid w:val="00B363C4"/>
    <w:rsid w:val="00B3643B"/>
    <w:rsid w:val="00B36445"/>
    <w:rsid w:val="00B3655C"/>
    <w:rsid w:val="00B36628"/>
    <w:rsid w:val="00B366F7"/>
    <w:rsid w:val="00B36711"/>
    <w:rsid w:val="00B3673D"/>
    <w:rsid w:val="00B36782"/>
    <w:rsid w:val="00B36828"/>
    <w:rsid w:val="00B36875"/>
    <w:rsid w:val="00B36A7A"/>
    <w:rsid w:val="00B36B14"/>
    <w:rsid w:val="00B36B5C"/>
    <w:rsid w:val="00B36BE2"/>
    <w:rsid w:val="00B36C1D"/>
    <w:rsid w:val="00B36C2A"/>
    <w:rsid w:val="00B36C54"/>
    <w:rsid w:val="00B36CC5"/>
    <w:rsid w:val="00B36CFA"/>
    <w:rsid w:val="00B36D31"/>
    <w:rsid w:val="00B36DD7"/>
    <w:rsid w:val="00B36E0E"/>
    <w:rsid w:val="00B36FE8"/>
    <w:rsid w:val="00B37007"/>
    <w:rsid w:val="00B37052"/>
    <w:rsid w:val="00B3705A"/>
    <w:rsid w:val="00B37338"/>
    <w:rsid w:val="00B37380"/>
    <w:rsid w:val="00B373B9"/>
    <w:rsid w:val="00B37653"/>
    <w:rsid w:val="00B37682"/>
    <w:rsid w:val="00B37752"/>
    <w:rsid w:val="00B37812"/>
    <w:rsid w:val="00B37832"/>
    <w:rsid w:val="00B3783E"/>
    <w:rsid w:val="00B37841"/>
    <w:rsid w:val="00B3789E"/>
    <w:rsid w:val="00B37BC8"/>
    <w:rsid w:val="00B37BE3"/>
    <w:rsid w:val="00B37D10"/>
    <w:rsid w:val="00B37D1A"/>
    <w:rsid w:val="00B37E6E"/>
    <w:rsid w:val="00B37F07"/>
    <w:rsid w:val="00B37F8E"/>
    <w:rsid w:val="00B37F9E"/>
    <w:rsid w:val="00B37FCA"/>
    <w:rsid w:val="00B37FE5"/>
    <w:rsid w:val="00B40141"/>
    <w:rsid w:val="00B40156"/>
    <w:rsid w:val="00B4017D"/>
    <w:rsid w:val="00B40339"/>
    <w:rsid w:val="00B403BD"/>
    <w:rsid w:val="00B4040B"/>
    <w:rsid w:val="00B40540"/>
    <w:rsid w:val="00B40693"/>
    <w:rsid w:val="00B406B2"/>
    <w:rsid w:val="00B407C8"/>
    <w:rsid w:val="00B408A3"/>
    <w:rsid w:val="00B408C1"/>
    <w:rsid w:val="00B40929"/>
    <w:rsid w:val="00B40A90"/>
    <w:rsid w:val="00B40C3A"/>
    <w:rsid w:val="00B40C6E"/>
    <w:rsid w:val="00B40D97"/>
    <w:rsid w:val="00B40E13"/>
    <w:rsid w:val="00B40F04"/>
    <w:rsid w:val="00B4106E"/>
    <w:rsid w:val="00B410E5"/>
    <w:rsid w:val="00B4115D"/>
    <w:rsid w:val="00B41195"/>
    <w:rsid w:val="00B411B1"/>
    <w:rsid w:val="00B413D3"/>
    <w:rsid w:val="00B413F5"/>
    <w:rsid w:val="00B414CB"/>
    <w:rsid w:val="00B4164D"/>
    <w:rsid w:val="00B416B5"/>
    <w:rsid w:val="00B41A28"/>
    <w:rsid w:val="00B41CBD"/>
    <w:rsid w:val="00B41E96"/>
    <w:rsid w:val="00B41EC5"/>
    <w:rsid w:val="00B420A4"/>
    <w:rsid w:val="00B421CB"/>
    <w:rsid w:val="00B4220C"/>
    <w:rsid w:val="00B423E3"/>
    <w:rsid w:val="00B42412"/>
    <w:rsid w:val="00B42502"/>
    <w:rsid w:val="00B4251D"/>
    <w:rsid w:val="00B4263F"/>
    <w:rsid w:val="00B42758"/>
    <w:rsid w:val="00B427A7"/>
    <w:rsid w:val="00B4280B"/>
    <w:rsid w:val="00B42904"/>
    <w:rsid w:val="00B42A22"/>
    <w:rsid w:val="00B42A93"/>
    <w:rsid w:val="00B42B2C"/>
    <w:rsid w:val="00B42D46"/>
    <w:rsid w:val="00B42D7E"/>
    <w:rsid w:val="00B42DE3"/>
    <w:rsid w:val="00B42FC8"/>
    <w:rsid w:val="00B42FD0"/>
    <w:rsid w:val="00B43146"/>
    <w:rsid w:val="00B43171"/>
    <w:rsid w:val="00B43175"/>
    <w:rsid w:val="00B432A6"/>
    <w:rsid w:val="00B432B6"/>
    <w:rsid w:val="00B433B9"/>
    <w:rsid w:val="00B433F9"/>
    <w:rsid w:val="00B4368D"/>
    <w:rsid w:val="00B43837"/>
    <w:rsid w:val="00B43A36"/>
    <w:rsid w:val="00B43AA2"/>
    <w:rsid w:val="00B43AF3"/>
    <w:rsid w:val="00B43DBB"/>
    <w:rsid w:val="00B43FB2"/>
    <w:rsid w:val="00B4415D"/>
    <w:rsid w:val="00B4429C"/>
    <w:rsid w:val="00B4439B"/>
    <w:rsid w:val="00B443B6"/>
    <w:rsid w:val="00B44602"/>
    <w:rsid w:val="00B44687"/>
    <w:rsid w:val="00B44742"/>
    <w:rsid w:val="00B44877"/>
    <w:rsid w:val="00B44A90"/>
    <w:rsid w:val="00B44B59"/>
    <w:rsid w:val="00B44BF7"/>
    <w:rsid w:val="00B44C3C"/>
    <w:rsid w:val="00B44EF5"/>
    <w:rsid w:val="00B44F6A"/>
    <w:rsid w:val="00B44F73"/>
    <w:rsid w:val="00B44F8D"/>
    <w:rsid w:val="00B453AF"/>
    <w:rsid w:val="00B455EF"/>
    <w:rsid w:val="00B45674"/>
    <w:rsid w:val="00B45753"/>
    <w:rsid w:val="00B457C3"/>
    <w:rsid w:val="00B45A0B"/>
    <w:rsid w:val="00B45A46"/>
    <w:rsid w:val="00B45A5A"/>
    <w:rsid w:val="00B45C2B"/>
    <w:rsid w:val="00B45CE4"/>
    <w:rsid w:val="00B45DC5"/>
    <w:rsid w:val="00B45E13"/>
    <w:rsid w:val="00B4611A"/>
    <w:rsid w:val="00B461F2"/>
    <w:rsid w:val="00B462D1"/>
    <w:rsid w:val="00B462F8"/>
    <w:rsid w:val="00B463E3"/>
    <w:rsid w:val="00B4645B"/>
    <w:rsid w:val="00B464C3"/>
    <w:rsid w:val="00B46531"/>
    <w:rsid w:val="00B467EF"/>
    <w:rsid w:val="00B467F5"/>
    <w:rsid w:val="00B4685F"/>
    <w:rsid w:val="00B468D0"/>
    <w:rsid w:val="00B46946"/>
    <w:rsid w:val="00B46969"/>
    <w:rsid w:val="00B469BB"/>
    <w:rsid w:val="00B469BF"/>
    <w:rsid w:val="00B46A32"/>
    <w:rsid w:val="00B46A99"/>
    <w:rsid w:val="00B46B81"/>
    <w:rsid w:val="00B46DF5"/>
    <w:rsid w:val="00B46E7A"/>
    <w:rsid w:val="00B46F8F"/>
    <w:rsid w:val="00B47104"/>
    <w:rsid w:val="00B4710C"/>
    <w:rsid w:val="00B47150"/>
    <w:rsid w:val="00B47290"/>
    <w:rsid w:val="00B472F2"/>
    <w:rsid w:val="00B47317"/>
    <w:rsid w:val="00B4736E"/>
    <w:rsid w:val="00B473CE"/>
    <w:rsid w:val="00B473F2"/>
    <w:rsid w:val="00B4744F"/>
    <w:rsid w:val="00B47474"/>
    <w:rsid w:val="00B47491"/>
    <w:rsid w:val="00B4750B"/>
    <w:rsid w:val="00B475B5"/>
    <w:rsid w:val="00B47628"/>
    <w:rsid w:val="00B4762C"/>
    <w:rsid w:val="00B47717"/>
    <w:rsid w:val="00B4778F"/>
    <w:rsid w:val="00B47792"/>
    <w:rsid w:val="00B47A1D"/>
    <w:rsid w:val="00B47A46"/>
    <w:rsid w:val="00B47C41"/>
    <w:rsid w:val="00B47DB8"/>
    <w:rsid w:val="00B47E6E"/>
    <w:rsid w:val="00B47EB3"/>
    <w:rsid w:val="00B500C3"/>
    <w:rsid w:val="00B5018D"/>
    <w:rsid w:val="00B501A2"/>
    <w:rsid w:val="00B503F4"/>
    <w:rsid w:val="00B50496"/>
    <w:rsid w:val="00B505EE"/>
    <w:rsid w:val="00B506AB"/>
    <w:rsid w:val="00B507A3"/>
    <w:rsid w:val="00B507AA"/>
    <w:rsid w:val="00B508E1"/>
    <w:rsid w:val="00B509BB"/>
    <w:rsid w:val="00B50A41"/>
    <w:rsid w:val="00B50B0F"/>
    <w:rsid w:val="00B50C7F"/>
    <w:rsid w:val="00B50DC2"/>
    <w:rsid w:val="00B50E70"/>
    <w:rsid w:val="00B50F63"/>
    <w:rsid w:val="00B51019"/>
    <w:rsid w:val="00B51081"/>
    <w:rsid w:val="00B510D1"/>
    <w:rsid w:val="00B510E3"/>
    <w:rsid w:val="00B5115B"/>
    <w:rsid w:val="00B511E7"/>
    <w:rsid w:val="00B512F6"/>
    <w:rsid w:val="00B5137F"/>
    <w:rsid w:val="00B5152D"/>
    <w:rsid w:val="00B516D0"/>
    <w:rsid w:val="00B51790"/>
    <w:rsid w:val="00B5197B"/>
    <w:rsid w:val="00B51BC6"/>
    <w:rsid w:val="00B51BCB"/>
    <w:rsid w:val="00B51CF7"/>
    <w:rsid w:val="00B51D37"/>
    <w:rsid w:val="00B51E84"/>
    <w:rsid w:val="00B52050"/>
    <w:rsid w:val="00B520F2"/>
    <w:rsid w:val="00B522E6"/>
    <w:rsid w:val="00B52526"/>
    <w:rsid w:val="00B52541"/>
    <w:rsid w:val="00B52548"/>
    <w:rsid w:val="00B525C6"/>
    <w:rsid w:val="00B52633"/>
    <w:rsid w:val="00B5266C"/>
    <w:rsid w:val="00B5269A"/>
    <w:rsid w:val="00B52711"/>
    <w:rsid w:val="00B527CE"/>
    <w:rsid w:val="00B527F3"/>
    <w:rsid w:val="00B5289A"/>
    <w:rsid w:val="00B52AC1"/>
    <w:rsid w:val="00B52C43"/>
    <w:rsid w:val="00B52F8B"/>
    <w:rsid w:val="00B53064"/>
    <w:rsid w:val="00B532E3"/>
    <w:rsid w:val="00B533CB"/>
    <w:rsid w:val="00B53499"/>
    <w:rsid w:val="00B534AF"/>
    <w:rsid w:val="00B53575"/>
    <w:rsid w:val="00B53620"/>
    <w:rsid w:val="00B5369D"/>
    <w:rsid w:val="00B5378F"/>
    <w:rsid w:val="00B537F1"/>
    <w:rsid w:val="00B538D5"/>
    <w:rsid w:val="00B539BC"/>
    <w:rsid w:val="00B53C0C"/>
    <w:rsid w:val="00B53E48"/>
    <w:rsid w:val="00B54049"/>
    <w:rsid w:val="00B5407F"/>
    <w:rsid w:val="00B54100"/>
    <w:rsid w:val="00B54144"/>
    <w:rsid w:val="00B54223"/>
    <w:rsid w:val="00B542CF"/>
    <w:rsid w:val="00B54300"/>
    <w:rsid w:val="00B54357"/>
    <w:rsid w:val="00B543E0"/>
    <w:rsid w:val="00B54405"/>
    <w:rsid w:val="00B5442E"/>
    <w:rsid w:val="00B54452"/>
    <w:rsid w:val="00B5466B"/>
    <w:rsid w:val="00B54688"/>
    <w:rsid w:val="00B54693"/>
    <w:rsid w:val="00B546B0"/>
    <w:rsid w:val="00B546FC"/>
    <w:rsid w:val="00B5474A"/>
    <w:rsid w:val="00B54767"/>
    <w:rsid w:val="00B5479F"/>
    <w:rsid w:val="00B547BC"/>
    <w:rsid w:val="00B549F6"/>
    <w:rsid w:val="00B54A44"/>
    <w:rsid w:val="00B54AFF"/>
    <w:rsid w:val="00B54B48"/>
    <w:rsid w:val="00B54B89"/>
    <w:rsid w:val="00B54DA5"/>
    <w:rsid w:val="00B54F25"/>
    <w:rsid w:val="00B54F75"/>
    <w:rsid w:val="00B54F7F"/>
    <w:rsid w:val="00B54F95"/>
    <w:rsid w:val="00B55013"/>
    <w:rsid w:val="00B5504F"/>
    <w:rsid w:val="00B55078"/>
    <w:rsid w:val="00B552B4"/>
    <w:rsid w:val="00B55526"/>
    <w:rsid w:val="00B5558B"/>
    <w:rsid w:val="00B555C3"/>
    <w:rsid w:val="00B555F4"/>
    <w:rsid w:val="00B557AB"/>
    <w:rsid w:val="00B557C3"/>
    <w:rsid w:val="00B55844"/>
    <w:rsid w:val="00B5590E"/>
    <w:rsid w:val="00B55B16"/>
    <w:rsid w:val="00B55B4D"/>
    <w:rsid w:val="00B55B57"/>
    <w:rsid w:val="00B55BAB"/>
    <w:rsid w:val="00B55C19"/>
    <w:rsid w:val="00B55C85"/>
    <w:rsid w:val="00B55CA0"/>
    <w:rsid w:val="00B55CD9"/>
    <w:rsid w:val="00B55D55"/>
    <w:rsid w:val="00B55D98"/>
    <w:rsid w:val="00B55DCD"/>
    <w:rsid w:val="00B55DF0"/>
    <w:rsid w:val="00B55E2A"/>
    <w:rsid w:val="00B55FE8"/>
    <w:rsid w:val="00B5608F"/>
    <w:rsid w:val="00B560BA"/>
    <w:rsid w:val="00B56298"/>
    <w:rsid w:val="00B56380"/>
    <w:rsid w:val="00B567C8"/>
    <w:rsid w:val="00B56800"/>
    <w:rsid w:val="00B56824"/>
    <w:rsid w:val="00B56858"/>
    <w:rsid w:val="00B568FE"/>
    <w:rsid w:val="00B56938"/>
    <w:rsid w:val="00B569F8"/>
    <w:rsid w:val="00B56AB0"/>
    <w:rsid w:val="00B56B77"/>
    <w:rsid w:val="00B56BDF"/>
    <w:rsid w:val="00B56CD9"/>
    <w:rsid w:val="00B56CE3"/>
    <w:rsid w:val="00B56EE9"/>
    <w:rsid w:val="00B56FD9"/>
    <w:rsid w:val="00B56FFA"/>
    <w:rsid w:val="00B57039"/>
    <w:rsid w:val="00B570A1"/>
    <w:rsid w:val="00B57125"/>
    <w:rsid w:val="00B57176"/>
    <w:rsid w:val="00B57241"/>
    <w:rsid w:val="00B572FB"/>
    <w:rsid w:val="00B573F0"/>
    <w:rsid w:val="00B574B5"/>
    <w:rsid w:val="00B57525"/>
    <w:rsid w:val="00B575FD"/>
    <w:rsid w:val="00B57600"/>
    <w:rsid w:val="00B57654"/>
    <w:rsid w:val="00B57732"/>
    <w:rsid w:val="00B577D2"/>
    <w:rsid w:val="00B577EB"/>
    <w:rsid w:val="00B577F7"/>
    <w:rsid w:val="00B57877"/>
    <w:rsid w:val="00B578EC"/>
    <w:rsid w:val="00B5790F"/>
    <w:rsid w:val="00B57984"/>
    <w:rsid w:val="00B579C8"/>
    <w:rsid w:val="00B57AA2"/>
    <w:rsid w:val="00B57D4C"/>
    <w:rsid w:val="00B57E46"/>
    <w:rsid w:val="00B57F4C"/>
    <w:rsid w:val="00B57F7A"/>
    <w:rsid w:val="00B57FE3"/>
    <w:rsid w:val="00B600CF"/>
    <w:rsid w:val="00B600E8"/>
    <w:rsid w:val="00B6020C"/>
    <w:rsid w:val="00B60314"/>
    <w:rsid w:val="00B60529"/>
    <w:rsid w:val="00B60551"/>
    <w:rsid w:val="00B605B8"/>
    <w:rsid w:val="00B60615"/>
    <w:rsid w:val="00B60805"/>
    <w:rsid w:val="00B60B20"/>
    <w:rsid w:val="00B60BE0"/>
    <w:rsid w:val="00B60BEC"/>
    <w:rsid w:val="00B60CAE"/>
    <w:rsid w:val="00B60D43"/>
    <w:rsid w:val="00B60E0E"/>
    <w:rsid w:val="00B60F51"/>
    <w:rsid w:val="00B60F8C"/>
    <w:rsid w:val="00B60FFB"/>
    <w:rsid w:val="00B60FFF"/>
    <w:rsid w:val="00B61103"/>
    <w:rsid w:val="00B61322"/>
    <w:rsid w:val="00B613AF"/>
    <w:rsid w:val="00B613B2"/>
    <w:rsid w:val="00B61641"/>
    <w:rsid w:val="00B617CD"/>
    <w:rsid w:val="00B61AAC"/>
    <w:rsid w:val="00B61D81"/>
    <w:rsid w:val="00B61D97"/>
    <w:rsid w:val="00B61DBA"/>
    <w:rsid w:val="00B61E27"/>
    <w:rsid w:val="00B61E33"/>
    <w:rsid w:val="00B61E3C"/>
    <w:rsid w:val="00B620A0"/>
    <w:rsid w:val="00B62171"/>
    <w:rsid w:val="00B621AA"/>
    <w:rsid w:val="00B6222C"/>
    <w:rsid w:val="00B6239F"/>
    <w:rsid w:val="00B625CC"/>
    <w:rsid w:val="00B625FE"/>
    <w:rsid w:val="00B627E1"/>
    <w:rsid w:val="00B62844"/>
    <w:rsid w:val="00B6293A"/>
    <w:rsid w:val="00B62AB0"/>
    <w:rsid w:val="00B62B15"/>
    <w:rsid w:val="00B62C51"/>
    <w:rsid w:val="00B62DAF"/>
    <w:rsid w:val="00B62E45"/>
    <w:rsid w:val="00B62F23"/>
    <w:rsid w:val="00B630F7"/>
    <w:rsid w:val="00B63106"/>
    <w:rsid w:val="00B6313A"/>
    <w:rsid w:val="00B631CA"/>
    <w:rsid w:val="00B635A4"/>
    <w:rsid w:val="00B635ED"/>
    <w:rsid w:val="00B63616"/>
    <w:rsid w:val="00B63618"/>
    <w:rsid w:val="00B636D3"/>
    <w:rsid w:val="00B6386F"/>
    <w:rsid w:val="00B63928"/>
    <w:rsid w:val="00B63931"/>
    <w:rsid w:val="00B639B4"/>
    <w:rsid w:val="00B639D9"/>
    <w:rsid w:val="00B63BA2"/>
    <w:rsid w:val="00B63BA4"/>
    <w:rsid w:val="00B63BC9"/>
    <w:rsid w:val="00B63C0F"/>
    <w:rsid w:val="00B63C11"/>
    <w:rsid w:val="00B63EB6"/>
    <w:rsid w:val="00B63F42"/>
    <w:rsid w:val="00B63FE7"/>
    <w:rsid w:val="00B64086"/>
    <w:rsid w:val="00B64295"/>
    <w:rsid w:val="00B64349"/>
    <w:rsid w:val="00B6438C"/>
    <w:rsid w:val="00B6438F"/>
    <w:rsid w:val="00B644AE"/>
    <w:rsid w:val="00B6458F"/>
    <w:rsid w:val="00B646E1"/>
    <w:rsid w:val="00B646FF"/>
    <w:rsid w:val="00B647DA"/>
    <w:rsid w:val="00B648B5"/>
    <w:rsid w:val="00B648ED"/>
    <w:rsid w:val="00B64905"/>
    <w:rsid w:val="00B649D0"/>
    <w:rsid w:val="00B64A5A"/>
    <w:rsid w:val="00B64B75"/>
    <w:rsid w:val="00B64CCD"/>
    <w:rsid w:val="00B64D77"/>
    <w:rsid w:val="00B64E5A"/>
    <w:rsid w:val="00B64F41"/>
    <w:rsid w:val="00B64FB6"/>
    <w:rsid w:val="00B652D7"/>
    <w:rsid w:val="00B653DD"/>
    <w:rsid w:val="00B65758"/>
    <w:rsid w:val="00B657C3"/>
    <w:rsid w:val="00B6581A"/>
    <w:rsid w:val="00B6590D"/>
    <w:rsid w:val="00B6592D"/>
    <w:rsid w:val="00B65976"/>
    <w:rsid w:val="00B659C5"/>
    <w:rsid w:val="00B65AE1"/>
    <w:rsid w:val="00B65C8C"/>
    <w:rsid w:val="00B65F22"/>
    <w:rsid w:val="00B65F45"/>
    <w:rsid w:val="00B66024"/>
    <w:rsid w:val="00B6607D"/>
    <w:rsid w:val="00B662F2"/>
    <w:rsid w:val="00B66477"/>
    <w:rsid w:val="00B666B0"/>
    <w:rsid w:val="00B6681A"/>
    <w:rsid w:val="00B668BD"/>
    <w:rsid w:val="00B668DB"/>
    <w:rsid w:val="00B669EA"/>
    <w:rsid w:val="00B66A05"/>
    <w:rsid w:val="00B66A27"/>
    <w:rsid w:val="00B66A83"/>
    <w:rsid w:val="00B66B55"/>
    <w:rsid w:val="00B66B8C"/>
    <w:rsid w:val="00B66D94"/>
    <w:rsid w:val="00B66F17"/>
    <w:rsid w:val="00B66F3D"/>
    <w:rsid w:val="00B66F45"/>
    <w:rsid w:val="00B67175"/>
    <w:rsid w:val="00B671C4"/>
    <w:rsid w:val="00B671D9"/>
    <w:rsid w:val="00B6744D"/>
    <w:rsid w:val="00B67833"/>
    <w:rsid w:val="00B67888"/>
    <w:rsid w:val="00B678CF"/>
    <w:rsid w:val="00B67A6C"/>
    <w:rsid w:val="00B67A9D"/>
    <w:rsid w:val="00B67B08"/>
    <w:rsid w:val="00B67B1E"/>
    <w:rsid w:val="00B67BD3"/>
    <w:rsid w:val="00B67C1E"/>
    <w:rsid w:val="00B67E09"/>
    <w:rsid w:val="00B67E73"/>
    <w:rsid w:val="00B67FA4"/>
    <w:rsid w:val="00B67FA6"/>
    <w:rsid w:val="00B701D8"/>
    <w:rsid w:val="00B7020A"/>
    <w:rsid w:val="00B70290"/>
    <w:rsid w:val="00B702C1"/>
    <w:rsid w:val="00B7034B"/>
    <w:rsid w:val="00B70353"/>
    <w:rsid w:val="00B70387"/>
    <w:rsid w:val="00B70399"/>
    <w:rsid w:val="00B7039C"/>
    <w:rsid w:val="00B7046C"/>
    <w:rsid w:val="00B704F9"/>
    <w:rsid w:val="00B7075C"/>
    <w:rsid w:val="00B7092B"/>
    <w:rsid w:val="00B70981"/>
    <w:rsid w:val="00B70A6A"/>
    <w:rsid w:val="00B70AF4"/>
    <w:rsid w:val="00B70C27"/>
    <w:rsid w:val="00B70CB6"/>
    <w:rsid w:val="00B70E15"/>
    <w:rsid w:val="00B71183"/>
    <w:rsid w:val="00B71293"/>
    <w:rsid w:val="00B712D7"/>
    <w:rsid w:val="00B715CE"/>
    <w:rsid w:val="00B716C0"/>
    <w:rsid w:val="00B71727"/>
    <w:rsid w:val="00B71765"/>
    <w:rsid w:val="00B71791"/>
    <w:rsid w:val="00B71896"/>
    <w:rsid w:val="00B71931"/>
    <w:rsid w:val="00B71CAE"/>
    <w:rsid w:val="00B71CF6"/>
    <w:rsid w:val="00B71E0D"/>
    <w:rsid w:val="00B720AD"/>
    <w:rsid w:val="00B720DB"/>
    <w:rsid w:val="00B72143"/>
    <w:rsid w:val="00B7219A"/>
    <w:rsid w:val="00B72220"/>
    <w:rsid w:val="00B722BE"/>
    <w:rsid w:val="00B722DD"/>
    <w:rsid w:val="00B723B0"/>
    <w:rsid w:val="00B72423"/>
    <w:rsid w:val="00B7242A"/>
    <w:rsid w:val="00B72622"/>
    <w:rsid w:val="00B72653"/>
    <w:rsid w:val="00B7279E"/>
    <w:rsid w:val="00B72ACE"/>
    <w:rsid w:val="00B72D7E"/>
    <w:rsid w:val="00B72DF0"/>
    <w:rsid w:val="00B72EEF"/>
    <w:rsid w:val="00B73150"/>
    <w:rsid w:val="00B73213"/>
    <w:rsid w:val="00B73413"/>
    <w:rsid w:val="00B73462"/>
    <w:rsid w:val="00B73468"/>
    <w:rsid w:val="00B734A4"/>
    <w:rsid w:val="00B734D6"/>
    <w:rsid w:val="00B735DE"/>
    <w:rsid w:val="00B73627"/>
    <w:rsid w:val="00B736A5"/>
    <w:rsid w:val="00B736BF"/>
    <w:rsid w:val="00B7376A"/>
    <w:rsid w:val="00B737BD"/>
    <w:rsid w:val="00B739B6"/>
    <w:rsid w:val="00B73A12"/>
    <w:rsid w:val="00B73A7F"/>
    <w:rsid w:val="00B73B2D"/>
    <w:rsid w:val="00B73BE8"/>
    <w:rsid w:val="00B73E8A"/>
    <w:rsid w:val="00B74063"/>
    <w:rsid w:val="00B74142"/>
    <w:rsid w:val="00B745EE"/>
    <w:rsid w:val="00B74605"/>
    <w:rsid w:val="00B7472F"/>
    <w:rsid w:val="00B74773"/>
    <w:rsid w:val="00B74785"/>
    <w:rsid w:val="00B747A0"/>
    <w:rsid w:val="00B74821"/>
    <w:rsid w:val="00B74866"/>
    <w:rsid w:val="00B748E1"/>
    <w:rsid w:val="00B7497E"/>
    <w:rsid w:val="00B74991"/>
    <w:rsid w:val="00B749B9"/>
    <w:rsid w:val="00B74A4F"/>
    <w:rsid w:val="00B74BA3"/>
    <w:rsid w:val="00B74D82"/>
    <w:rsid w:val="00B74E61"/>
    <w:rsid w:val="00B74ED5"/>
    <w:rsid w:val="00B74FA4"/>
    <w:rsid w:val="00B7508C"/>
    <w:rsid w:val="00B75382"/>
    <w:rsid w:val="00B753B1"/>
    <w:rsid w:val="00B755C8"/>
    <w:rsid w:val="00B75610"/>
    <w:rsid w:val="00B75655"/>
    <w:rsid w:val="00B75714"/>
    <w:rsid w:val="00B75739"/>
    <w:rsid w:val="00B75899"/>
    <w:rsid w:val="00B759D7"/>
    <w:rsid w:val="00B75A17"/>
    <w:rsid w:val="00B75C39"/>
    <w:rsid w:val="00B75D0E"/>
    <w:rsid w:val="00B75D12"/>
    <w:rsid w:val="00B75D38"/>
    <w:rsid w:val="00B75D87"/>
    <w:rsid w:val="00B75FA6"/>
    <w:rsid w:val="00B75FC3"/>
    <w:rsid w:val="00B760D6"/>
    <w:rsid w:val="00B760DD"/>
    <w:rsid w:val="00B76137"/>
    <w:rsid w:val="00B762D1"/>
    <w:rsid w:val="00B76450"/>
    <w:rsid w:val="00B7649E"/>
    <w:rsid w:val="00B765EE"/>
    <w:rsid w:val="00B767E9"/>
    <w:rsid w:val="00B7685A"/>
    <w:rsid w:val="00B768DF"/>
    <w:rsid w:val="00B76951"/>
    <w:rsid w:val="00B76AA6"/>
    <w:rsid w:val="00B76AD7"/>
    <w:rsid w:val="00B76AF5"/>
    <w:rsid w:val="00B76C1D"/>
    <w:rsid w:val="00B76C8D"/>
    <w:rsid w:val="00B76D63"/>
    <w:rsid w:val="00B76DFB"/>
    <w:rsid w:val="00B76E4D"/>
    <w:rsid w:val="00B76E6D"/>
    <w:rsid w:val="00B76EB0"/>
    <w:rsid w:val="00B76F3D"/>
    <w:rsid w:val="00B76FA3"/>
    <w:rsid w:val="00B77090"/>
    <w:rsid w:val="00B77211"/>
    <w:rsid w:val="00B77221"/>
    <w:rsid w:val="00B77349"/>
    <w:rsid w:val="00B7745B"/>
    <w:rsid w:val="00B775BE"/>
    <w:rsid w:val="00B7765F"/>
    <w:rsid w:val="00B77669"/>
    <w:rsid w:val="00B777C7"/>
    <w:rsid w:val="00B777DF"/>
    <w:rsid w:val="00B77800"/>
    <w:rsid w:val="00B7794A"/>
    <w:rsid w:val="00B77B3B"/>
    <w:rsid w:val="00B77CEA"/>
    <w:rsid w:val="00B77DB1"/>
    <w:rsid w:val="00B77EC4"/>
    <w:rsid w:val="00B77EFD"/>
    <w:rsid w:val="00B77F3C"/>
    <w:rsid w:val="00B77F6D"/>
    <w:rsid w:val="00B80044"/>
    <w:rsid w:val="00B802F9"/>
    <w:rsid w:val="00B80389"/>
    <w:rsid w:val="00B803F8"/>
    <w:rsid w:val="00B805E0"/>
    <w:rsid w:val="00B8067B"/>
    <w:rsid w:val="00B806FB"/>
    <w:rsid w:val="00B807F2"/>
    <w:rsid w:val="00B80828"/>
    <w:rsid w:val="00B80841"/>
    <w:rsid w:val="00B80B52"/>
    <w:rsid w:val="00B80B62"/>
    <w:rsid w:val="00B80C51"/>
    <w:rsid w:val="00B80DEB"/>
    <w:rsid w:val="00B80F1D"/>
    <w:rsid w:val="00B80FE1"/>
    <w:rsid w:val="00B81004"/>
    <w:rsid w:val="00B810DA"/>
    <w:rsid w:val="00B810FD"/>
    <w:rsid w:val="00B8113E"/>
    <w:rsid w:val="00B8114C"/>
    <w:rsid w:val="00B812E2"/>
    <w:rsid w:val="00B813E2"/>
    <w:rsid w:val="00B814E1"/>
    <w:rsid w:val="00B81505"/>
    <w:rsid w:val="00B815B4"/>
    <w:rsid w:val="00B8169C"/>
    <w:rsid w:val="00B816DA"/>
    <w:rsid w:val="00B81769"/>
    <w:rsid w:val="00B817BC"/>
    <w:rsid w:val="00B817C2"/>
    <w:rsid w:val="00B81836"/>
    <w:rsid w:val="00B8192E"/>
    <w:rsid w:val="00B8194D"/>
    <w:rsid w:val="00B81A6F"/>
    <w:rsid w:val="00B81AD5"/>
    <w:rsid w:val="00B81B60"/>
    <w:rsid w:val="00B81BFD"/>
    <w:rsid w:val="00B81D0B"/>
    <w:rsid w:val="00B81D8D"/>
    <w:rsid w:val="00B81DF2"/>
    <w:rsid w:val="00B81E3D"/>
    <w:rsid w:val="00B821B1"/>
    <w:rsid w:val="00B8225C"/>
    <w:rsid w:val="00B8226D"/>
    <w:rsid w:val="00B82278"/>
    <w:rsid w:val="00B82502"/>
    <w:rsid w:val="00B825FD"/>
    <w:rsid w:val="00B827F3"/>
    <w:rsid w:val="00B829D7"/>
    <w:rsid w:val="00B82A3C"/>
    <w:rsid w:val="00B82C31"/>
    <w:rsid w:val="00B82C61"/>
    <w:rsid w:val="00B82CA5"/>
    <w:rsid w:val="00B82CF9"/>
    <w:rsid w:val="00B82F21"/>
    <w:rsid w:val="00B82F45"/>
    <w:rsid w:val="00B83025"/>
    <w:rsid w:val="00B83135"/>
    <w:rsid w:val="00B831EC"/>
    <w:rsid w:val="00B832AD"/>
    <w:rsid w:val="00B8342C"/>
    <w:rsid w:val="00B83580"/>
    <w:rsid w:val="00B83742"/>
    <w:rsid w:val="00B83796"/>
    <w:rsid w:val="00B838AA"/>
    <w:rsid w:val="00B8399F"/>
    <w:rsid w:val="00B839D7"/>
    <w:rsid w:val="00B83AC2"/>
    <w:rsid w:val="00B83B3B"/>
    <w:rsid w:val="00B83BC5"/>
    <w:rsid w:val="00B83BDC"/>
    <w:rsid w:val="00B83C1E"/>
    <w:rsid w:val="00B83CBD"/>
    <w:rsid w:val="00B83DF3"/>
    <w:rsid w:val="00B83DFF"/>
    <w:rsid w:val="00B83EA6"/>
    <w:rsid w:val="00B83FC8"/>
    <w:rsid w:val="00B840D6"/>
    <w:rsid w:val="00B8410E"/>
    <w:rsid w:val="00B84132"/>
    <w:rsid w:val="00B841B9"/>
    <w:rsid w:val="00B84389"/>
    <w:rsid w:val="00B84456"/>
    <w:rsid w:val="00B84522"/>
    <w:rsid w:val="00B845DE"/>
    <w:rsid w:val="00B8484D"/>
    <w:rsid w:val="00B84907"/>
    <w:rsid w:val="00B84979"/>
    <w:rsid w:val="00B84A07"/>
    <w:rsid w:val="00B84A18"/>
    <w:rsid w:val="00B84B16"/>
    <w:rsid w:val="00B84B1F"/>
    <w:rsid w:val="00B84C46"/>
    <w:rsid w:val="00B84C4C"/>
    <w:rsid w:val="00B84C6D"/>
    <w:rsid w:val="00B84CAE"/>
    <w:rsid w:val="00B84CCD"/>
    <w:rsid w:val="00B84DB5"/>
    <w:rsid w:val="00B84E78"/>
    <w:rsid w:val="00B84F2E"/>
    <w:rsid w:val="00B84F47"/>
    <w:rsid w:val="00B84FE4"/>
    <w:rsid w:val="00B84FE9"/>
    <w:rsid w:val="00B850B1"/>
    <w:rsid w:val="00B85135"/>
    <w:rsid w:val="00B8529C"/>
    <w:rsid w:val="00B8539E"/>
    <w:rsid w:val="00B8544A"/>
    <w:rsid w:val="00B85591"/>
    <w:rsid w:val="00B85676"/>
    <w:rsid w:val="00B856B3"/>
    <w:rsid w:val="00B85766"/>
    <w:rsid w:val="00B85829"/>
    <w:rsid w:val="00B85A24"/>
    <w:rsid w:val="00B85B3B"/>
    <w:rsid w:val="00B85C99"/>
    <w:rsid w:val="00B85CA6"/>
    <w:rsid w:val="00B85D67"/>
    <w:rsid w:val="00B85D68"/>
    <w:rsid w:val="00B85E98"/>
    <w:rsid w:val="00B85EA4"/>
    <w:rsid w:val="00B85F0C"/>
    <w:rsid w:val="00B86102"/>
    <w:rsid w:val="00B863EC"/>
    <w:rsid w:val="00B86565"/>
    <w:rsid w:val="00B8660C"/>
    <w:rsid w:val="00B86723"/>
    <w:rsid w:val="00B8678D"/>
    <w:rsid w:val="00B8694C"/>
    <w:rsid w:val="00B86AAA"/>
    <w:rsid w:val="00B86B7F"/>
    <w:rsid w:val="00B86C81"/>
    <w:rsid w:val="00B86D2F"/>
    <w:rsid w:val="00B86D92"/>
    <w:rsid w:val="00B86E1B"/>
    <w:rsid w:val="00B86E85"/>
    <w:rsid w:val="00B86EF2"/>
    <w:rsid w:val="00B86F4C"/>
    <w:rsid w:val="00B86FC5"/>
    <w:rsid w:val="00B87149"/>
    <w:rsid w:val="00B8714A"/>
    <w:rsid w:val="00B87245"/>
    <w:rsid w:val="00B8727B"/>
    <w:rsid w:val="00B872C9"/>
    <w:rsid w:val="00B873AA"/>
    <w:rsid w:val="00B8753C"/>
    <w:rsid w:val="00B8756B"/>
    <w:rsid w:val="00B875BD"/>
    <w:rsid w:val="00B87662"/>
    <w:rsid w:val="00B8773C"/>
    <w:rsid w:val="00B8791D"/>
    <w:rsid w:val="00B87969"/>
    <w:rsid w:val="00B879DD"/>
    <w:rsid w:val="00B87A00"/>
    <w:rsid w:val="00B87A36"/>
    <w:rsid w:val="00B87AA7"/>
    <w:rsid w:val="00B87ABB"/>
    <w:rsid w:val="00B87ADB"/>
    <w:rsid w:val="00B87CFB"/>
    <w:rsid w:val="00B87D5E"/>
    <w:rsid w:val="00B87D92"/>
    <w:rsid w:val="00B87E37"/>
    <w:rsid w:val="00B87E5D"/>
    <w:rsid w:val="00B87ECA"/>
    <w:rsid w:val="00B87EF7"/>
    <w:rsid w:val="00B87F7F"/>
    <w:rsid w:val="00B9021A"/>
    <w:rsid w:val="00B902F3"/>
    <w:rsid w:val="00B90380"/>
    <w:rsid w:val="00B904AD"/>
    <w:rsid w:val="00B904C9"/>
    <w:rsid w:val="00B9051F"/>
    <w:rsid w:val="00B905DE"/>
    <w:rsid w:val="00B905E6"/>
    <w:rsid w:val="00B9076A"/>
    <w:rsid w:val="00B90776"/>
    <w:rsid w:val="00B90896"/>
    <w:rsid w:val="00B909D0"/>
    <w:rsid w:val="00B90B75"/>
    <w:rsid w:val="00B90BCC"/>
    <w:rsid w:val="00B90C12"/>
    <w:rsid w:val="00B90C24"/>
    <w:rsid w:val="00B90C7D"/>
    <w:rsid w:val="00B90D94"/>
    <w:rsid w:val="00B90EAB"/>
    <w:rsid w:val="00B90EC9"/>
    <w:rsid w:val="00B90F14"/>
    <w:rsid w:val="00B910E2"/>
    <w:rsid w:val="00B911CC"/>
    <w:rsid w:val="00B91220"/>
    <w:rsid w:val="00B91239"/>
    <w:rsid w:val="00B912CF"/>
    <w:rsid w:val="00B91552"/>
    <w:rsid w:val="00B91652"/>
    <w:rsid w:val="00B9165D"/>
    <w:rsid w:val="00B9169F"/>
    <w:rsid w:val="00B91743"/>
    <w:rsid w:val="00B917AA"/>
    <w:rsid w:val="00B91848"/>
    <w:rsid w:val="00B91856"/>
    <w:rsid w:val="00B91A09"/>
    <w:rsid w:val="00B91B6C"/>
    <w:rsid w:val="00B91C76"/>
    <w:rsid w:val="00B91D03"/>
    <w:rsid w:val="00B91ED4"/>
    <w:rsid w:val="00B91F6A"/>
    <w:rsid w:val="00B91F73"/>
    <w:rsid w:val="00B91FA0"/>
    <w:rsid w:val="00B9204C"/>
    <w:rsid w:val="00B92074"/>
    <w:rsid w:val="00B920ED"/>
    <w:rsid w:val="00B9212F"/>
    <w:rsid w:val="00B92171"/>
    <w:rsid w:val="00B9220D"/>
    <w:rsid w:val="00B924F5"/>
    <w:rsid w:val="00B9266B"/>
    <w:rsid w:val="00B92765"/>
    <w:rsid w:val="00B927A4"/>
    <w:rsid w:val="00B928D1"/>
    <w:rsid w:val="00B929C5"/>
    <w:rsid w:val="00B92A0D"/>
    <w:rsid w:val="00B92A25"/>
    <w:rsid w:val="00B92A56"/>
    <w:rsid w:val="00B92AEF"/>
    <w:rsid w:val="00B92B2D"/>
    <w:rsid w:val="00B92C73"/>
    <w:rsid w:val="00B92CDE"/>
    <w:rsid w:val="00B92E45"/>
    <w:rsid w:val="00B92E81"/>
    <w:rsid w:val="00B92EE1"/>
    <w:rsid w:val="00B92F04"/>
    <w:rsid w:val="00B9303D"/>
    <w:rsid w:val="00B93118"/>
    <w:rsid w:val="00B9321D"/>
    <w:rsid w:val="00B93230"/>
    <w:rsid w:val="00B933F4"/>
    <w:rsid w:val="00B9347B"/>
    <w:rsid w:val="00B9366A"/>
    <w:rsid w:val="00B93684"/>
    <w:rsid w:val="00B9368F"/>
    <w:rsid w:val="00B9389F"/>
    <w:rsid w:val="00B93901"/>
    <w:rsid w:val="00B9391B"/>
    <w:rsid w:val="00B9393E"/>
    <w:rsid w:val="00B939AF"/>
    <w:rsid w:val="00B93A20"/>
    <w:rsid w:val="00B93AA4"/>
    <w:rsid w:val="00B93BC9"/>
    <w:rsid w:val="00B93CB2"/>
    <w:rsid w:val="00B93F42"/>
    <w:rsid w:val="00B941EA"/>
    <w:rsid w:val="00B94290"/>
    <w:rsid w:val="00B94453"/>
    <w:rsid w:val="00B945E9"/>
    <w:rsid w:val="00B946C4"/>
    <w:rsid w:val="00B946CF"/>
    <w:rsid w:val="00B946DC"/>
    <w:rsid w:val="00B9470D"/>
    <w:rsid w:val="00B94948"/>
    <w:rsid w:val="00B949CD"/>
    <w:rsid w:val="00B949D7"/>
    <w:rsid w:val="00B94B45"/>
    <w:rsid w:val="00B94D8D"/>
    <w:rsid w:val="00B94E7A"/>
    <w:rsid w:val="00B94E88"/>
    <w:rsid w:val="00B94EB7"/>
    <w:rsid w:val="00B94EED"/>
    <w:rsid w:val="00B94F2B"/>
    <w:rsid w:val="00B950AD"/>
    <w:rsid w:val="00B9522F"/>
    <w:rsid w:val="00B95252"/>
    <w:rsid w:val="00B952C8"/>
    <w:rsid w:val="00B95317"/>
    <w:rsid w:val="00B9548A"/>
    <w:rsid w:val="00B954E8"/>
    <w:rsid w:val="00B955FF"/>
    <w:rsid w:val="00B9572D"/>
    <w:rsid w:val="00B9576B"/>
    <w:rsid w:val="00B957D6"/>
    <w:rsid w:val="00B95851"/>
    <w:rsid w:val="00B95A5C"/>
    <w:rsid w:val="00B95B72"/>
    <w:rsid w:val="00B95D3A"/>
    <w:rsid w:val="00B95F55"/>
    <w:rsid w:val="00B95FCF"/>
    <w:rsid w:val="00B96174"/>
    <w:rsid w:val="00B962CB"/>
    <w:rsid w:val="00B966CE"/>
    <w:rsid w:val="00B96805"/>
    <w:rsid w:val="00B968FF"/>
    <w:rsid w:val="00B96959"/>
    <w:rsid w:val="00B96A1B"/>
    <w:rsid w:val="00B96A8E"/>
    <w:rsid w:val="00B96A94"/>
    <w:rsid w:val="00B96CC4"/>
    <w:rsid w:val="00B96EC4"/>
    <w:rsid w:val="00B96EFA"/>
    <w:rsid w:val="00B96F51"/>
    <w:rsid w:val="00B96F79"/>
    <w:rsid w:val="00B970E0"/>
    <w:rsid w:val="00B971D9"/>
    <w:rsid w:val="00B97200"/>
    <w:rsid w:val="00B97269"/>
    <w:rsid w:val="00B9735D"/>
    <w:rsid w:val="00B974DB"/>
    <w:rsid w:val="00B97616"/>
    <w:rsid w:val="00B97644"/>
    <w:rsid w:val="00B976FC"/>
    <w:rsid w:val="00B97706"/>
    <w:rsid w:val="00B9772E"/>
    <w:rsid w:val="00B97757"/>
    <w:rsid w:val="00B9777F"/>
    <w:rsid w:val="00B978B4"/>
    <w:rsid w:val="00B978E7"/>
    <w:rsid w:val="00B978EB"/>
    <w:rsid w:val="00B978FE"/>
    <w:rsid w:val="00B97BA4"/>
    <w:rsid w:val="00B97D0F"/>
    <w:rsid w:val="00B97D51"/>
    <w:rsid w:val="00B97F18"/>
    <w:rsid w:val="00B97F63"/>
    <w:rsid w:val="00B97FF8"/>
    <w:rsid w:val="00BA007C"/>
    <w:rsid w:val="00BA00BF"/>
    <w:rsid w:val="00BA01E0"/>
    <w:rsid w:val="00BA02AC"/>
    <w:rsid w:val="00BA03C5"/>
    <w:rsid w:val="00BA03D1"/>
    <w:rsid w:val="00BA046F"/>
    <w:rsid w:val="00BA06FA"/>
    <w:rsid w:val="00BA071E"/>
    <w:rsid w:val="00BA0807"/>
    <w:rsid w:val="00BA09E1"/>
    <w:rsid w:val="00BA0A4B"/>
    <w:rsid w:val="00BA0AEC"/>
    <w:rsid w:val="00BA0C27"/>
    <w:rsid w:val="00BA0DD6"/>
    <w:rsid w:val="00BA0F9B"/>
    <w:rsid w:val="00BA0FEE"/>
    <w:rsid w:val="00BA100F"/>
    <w:rsid w:val="00BA1012"/>
    <w:rsid w:val="00BA1085"/>
    <w:rsid w:val="00BA1104"/>
    <w:rsid w:val="00BA12EF"/>
    <w:rsid w:val="00BA132F"/>
    <w:rsid w:val="00BA137A"/>
    <w:rsid w:val="00BA13EC"/>
    <w:rsid w:val="00BA1527"/>
    <w:rsid w:val="00BA1538"/>
    <w:rsid w:val="00BA157B"/>
    <w:rsid w:val="00BA158A"/>
    <w:rsid w:val="00BA1596"/>
    <w:rsid w:val="00BA15E3"/>
    <w:rsid w:val="00BA15ED"/>
    <w:rsid w:val="00BA1650"/>
    <w:rsid w:val="00BA16D9"/>
    <w:rsid w:val="00BA1744"/>
    <w:rsid w:val="00BA17CF"/>
    <w:rsid w:val="00BA1A7C"/>
    <w:rsid w:val="00BA1A97"/>
    <w:rsid w:val="00BA1B6A"/>
    <w:rsid w:val="00BA1BDC"/>
    <w:rsid w:val="00BA1D3B"/>
    <w:rsid w:val="00BA1D55"/>
    <w:rsid w:val="00BA1F85"/>
    <w:rsid w:val="00BA20E7"/>
    <w:rsid w:val="00BA22FA"/>
    <w:rsid w:val="00BA2392"/>
    <w:rsid w:val="00BA2404"/>
    <w:rsid w:val="00BA242E"/>
    <w:rsid w:val="00BA2556"/>
    <w:rsid w:val="00BA25EC"/>
    <w:rsid w:val="00BA268B"/>
    <w:rsid w:val="00BA27C5"/>
    <w:rsid w:val="00BA2C18"/>
    <w:rsid w:val="00BA2D37"/>
    <w:rsid w:val="00BA2D6D"/>
    <w:rsid w:val="00BA2E86"/>
    <w:rsid w:val="00BA2EAB"/>
    <w:rsid w:val="00BA2EE7"/>
    <w:rsid w:val="00BA2F2D"/>
    <w:rsid w:val="00BA2F46"/>
    <w:rsid w:val="00BA2F7A"/>
    <w:rsid w:val="00BA2FAE"/>
    <w:rsid w:val="00BA3032"/>
    <w:rsid w:val="00BA32FD"/>
    <w:rsid w:val="00BA33CC"/>
    <w:rsid w:val="00BA33D4"/>
    <w:rsid w:val="00BA3452"/>
    <w:rsid w:val="00BA3520"/>
    <w:rsid w:val="00BA3686"/>
    <w:rsid w:val="00BA39B6"/>
    <w:rsid w:val="00BA3A7C"/>
    <w:rsid w:val="00BA3BD8"/>
    <w:rsid w:val="00BA3CA7"/>
    <w:rsid w:val="00BA3CBE"/>
    <w:rsid w:val="00BA3E8D"/>
    <w:rsid w:val="00BA4006"/>
    <w:rsid w:val="00BA403F"/>
    <w:rsid w:val="00BA4107"/>
    <w:rsid w:val="00BA412D"/>
    <w:rsid w:val="00BA4327"/>
    <w:rsid w:val="00BA4350"/>
    <w:rsid w:val="00BA439B"/>
    <w:rsid w:val="00BA46C5"/>
    <w:rsid w:val="00BA47E5"/>
    <w:rsid w:val="00BA4810"/>
    <w:rsid w:val="00BA4866"/>
    <w:rsid w:val="00BA49A2"/>
    <w:rsid w:val="00BA4A12"/>
    <w:rsid w:val="00BA4B19"/>
    <w:rsid w:val="00BA4B5F"/>
    <w:rsid w:val="00BA4D47"/>
    <w:rsid w:val="00BA4D68"/>
    <w:rsid w:val="00BA4DBD"/>
    <w:rsid w:val="00BA4EC6"/>
    <w:rsid w:val="00BA50D5"/>
    <w:rsid w:val="00BA50DA"/>
    <w:rsid w:val="00BA532B"/>
    <w:rsid w:val="00BA5392"/>
    <w:rsid w:val="00BA54AC"/>
    <w:rsid w:val="00BA556B"/>
    <w:rsid w:val="00BA5586"/>
    <w:rsid w:val="00BA56E9"/>
    <w:rsid w:val="00BA5730"/>
    <w:rsid w:val="00BA5784"/>
    <w:rsid w:val="00BA57CB"/>
    <w:rsid w:val="00BA587F"/>
    <w:rsid w:val="00BA5941"/>
    <w:rsid w:val="00BA5B30"/>
    <w:rsid w:val="00BA5B73"/>
    <w:rsid w:val="00BA5B9A"/>
    <w:rsid w:val="00BA5BB8"/>
    <w:rsid w:val="00BA5BC3"/>
    <w:rsid w:val="00BA5D95"/>
    <w:rsid w:val="00BA5E35"/>
    <w:rsid w:val="00BA5EB2"/>
    <w:rsid w:val="00BA5EEE"/>
    <w:rsid w:val="00BA5F47"/>
    <w:rsid w:val="00BA5F4C"/>
    <w:rsid w:val="00BA5F50"/>
    <w:rsid w:val="00BA6230"/>
    <w:rsid w:val="00BA62A0"/>
    <w:rsid w:val="00BA62B2"/>
    <w:rsid w:val="00BA62BF"/>
    <w:rsid w:val="00BA64F1"/>
    <w:rsid w:val="00BA6537"/>
    <w:rsid w:val="00BA653F"/>
    <w:rsid w:val="00BA6613"/>
    <w:rsid w:val="00BA663A"/>
    <w:rsid w:val="00BA6664"/>
    <w:rsid w:val="00BA66D7"/>
    <w:rsid w:val="00BA6871"/>
    <w:rsid w:val="00BA68AC"/>
    <w:rsid w:val="00BA68EF"/>
    <w:rsid w:val="00BA691A"/>
    <w:rsid w:val="00BA6994"/>
    <w:rsid w:val="00BA699F"/>
    <w:rsid w:val="00BA69E6"/>
    <w:rsid w:val="00BA6BA7"/>
    <w:rsid w:val="00BA6BB0"/>
    <w:rsid w:val="00BA6C10"/>
    <w:rsid w:val="00BA6CF3"/>
    <w:rsid w:val="00BA6EBB"/>
    <w:rsid w:val="00BA6F1B"/>
    <w:rsid w:val="00BA6FAA"/>
    <w:rsid w:val="00BA7011"/>
    <w:rsid w:val="00BA70AF"/>
    <w:rsid w:val="00BA70FC"/>
    <w:rsid w:val="00BA721C"/>
    <w:rsid w:val="00BA72A2"/>
    <w:rsid w:val="00BA7408"/>
    <w:rsid w:val="00BA74F6"/>
    <w:rsid w:val="00BA7737"/>
    <w:rsid w:val="00BA7817"/>
    <w:rsid w:val="00BA7BDA"/>
    <w:rsid w:val="00BA7C81"/>
    <w:rsid w:val="00BA7C9A"/>
    <w:rsid w:val="00BA7D02"/>
    <w:rsid w:val="00BB0009"/>
    <w:rsid w:val="00BB0111"/>
    <w:rsid w:val="00BB013F"/>
    <w:rsid w:val="00BB015A"/>
    <w:rsid w:val="00BB015C"/>
    <w:rsid w:val="00BB01E1"/>
    <w:rsid w:val="00BB0256"/>
    <w:rsid w:val="00BB02DA"/>
    <w:rsid w:val="00BB03CD"/>
    <w:rsid w:val="00BB057C"/>
    <w:rsid w:val="00BB0610"/>
    <w:rsid w:val="00BB0659"/>
    <w:rsid w:val="00BB06E1"/>
    <w:rsid w:val="00BB0722"/>
    <w:rsid w:val="00BB079E"/>
    <w:rsid w:val="00BB08F8"/>
    <w:rsid w:val="00BB0A86"/>
    <w:rsid w:val="00BB0C07"/>
    <w:rsid w:val="00BB0C86"/>
    <w:rsid w:val="00BB0D33"/>
    <w:rsid w:val="00BB0D7C"/>
    <w:rsid w:val="00BB0DB5"/>
    <w:rsid w:val="00BB0E03"/>
    <w:rsid w:val="00BB0E04"/>
    <w:rsid w:val="00BB0FCD"/>
    <w:rsid w:val="00BB10F9"/>
    <w:rsid w:val="00BB1137"/>
    <w:rsid w:val="00BB1181"/>
    <w:rsid w:val="00BB1236"/>
    <w:rsid w:val="00BB13B2"/>
    <w:rsid w:val="00BB13B3"/>
    <w:rsid w:val="00BB1448"/>
    <w:rsid w:val="00BB155B"/>
    <w:rsid w:val="00BB1836"/>
    <w:rsid w:val="00BB1A30"/>
    <w:rsid w:val="00BB1B2A"/>
    <w:rsid w:val="00BB1B3B"/>
    <w:rsid w:val="00BB1B82"/>
    <w:rsid w:val="00BB1C1F"/>
    <w:rsid w:val="00BB1D7A"/>
    <w:rsid w:val="00BB1DE5"/>
    <w:rsid w:val="00BB1EB6"/>
    <w:rsid w:val="00BB1FB2"/>
    <w:rsid w:val="00BB210F"/>
    <w:rsid w:val="00BB2392"/>
    <w:rsid w:val="00BB2469"/>
    <w:rsid w:val="00BB25A0"/>
    <w:rsid w:val="00BB26C9"/>
    <w:rsid w:val="00BB2701"/>
    <w:rsid w:val="00BB27F2"/>
    <w:rsid w:val="00BB2921"/>
    <w:rsid w:val="00BB2A67"/>
    <w:rsid w:val="00BB2ACB"/>
    <w:rsid w:val="00BB2C7E"/>
    <w:rsid w:val="00BB2D56"/>
    <w:rsid w:val="00BB2D83"/>
    <w:rsid w:val="00BB2E2D"/>
    <w:rsid w:val="00BB2E4E"/>
    <w:rsid w:val="00BB2E55"/>
    <w:rsid w:val="00BB2E56"/>
    <w:rsid w:val="00BB2F45"/>
    <w:rsid w:val="00BB2F58"/>
    <w:rsid w:val="00BB2FB4"/>
    <w:rsid w:val="00BB31D1"/>
    <w:rsid w:val="00BB3284"/>
    <w:rsid w:val="00BB32A3"/>
    <w:rsid w:val="00BB3371"/>
    <w:rsid w:val="00BB33F8"/>
    <w:rsid w:val="00BB35F9"/>
    <w:rsid w:val="00BB3629"/>
    <w:rsid w:val="00BB383E"/>
    <w:rsid w:val="00BB3899"/>
    <w:rsid w:val="00BB390F"/>
    <w:rsid w:val="00BB396F"/>
    <w:rsid w:val="00BB3A4A"/>
    <w:rsid w:val="00BB3C67"/>
    <w:rsid w:val="00BB3CEE"/>
    <w:rsid w:val="00BB3D27"/>
    <w:rsid w:val="00BB3E59"/>
    <w:rsid w:val="00BB3F27"/>
    <w:rsid w:val="00BB3F4D"/>
    <w:rsid w:val="00BB4024"/>
    <w:rsid w:val="00BB42F0"/>
    <w:rsid w:val="00BB4387"/>
    <w:rsid w:val="00BB43B7"/>
    <w:rsid w:val="00BB43CE"/>
    <w:rsid w:val="00BB443D"/>
    <w:rsid w:val="00BB45DF"/>
    <w:rsid w:val="00BB4629"/>
    <w:rsid w:val="00BB4805"/>
    <w:rsid w:val="00BB497C"/>
    <w:rsid w:val="00BB4A7A"/>
    <w:rsid w:val="00BB4ADA"/>
    <w:rsid w:val="00BB4D15"/>
    <w:rsid w:val="00BB4D4A"/>
    <w:rsid w:val="00BB4DAB"/>
    <w:rsid w:val="00BB4E7C"/>
    <w:rsid w:val="00BB4E87"/>
    <w:rsid w:val="00BB4EA9"/>
    <w:rsid w:val="00BB4F01"/>
    <w:rsid w:val="00BB4FFF"/>
    <w:rsid w:val="00BB5009"/>
    <w:rsid w:val="00BB526B"/>
    <w:rsid w:val="00BB53D4"/>
    <w:rsid w:val="00BB543E"/>
    <w:rsid w:val="00BB547C"/>
    <w:rsid w:val="00BB548A"/>
    <w:rsid w:val="00BB54C2"/>
    <w:rsid w:val="00BB565C"/>
    <w:rsid w:val="00BB5672"/>
    <w:rsid w:val="00BB576C"/>
    <w:rsid w:val="00BB57E1"/>
    <w:rsid w:val="00BB583F"/>
    <w:rsid w:val="00BB59A8"/>
    <w:rsid w:val="00BB59F7"/>
    <w:rsid w:val="00BB5A4E"/>
    <w:rsid w:val="00BB5B64"/>
    <w:rsid w:val="00BB5C24"/>
    <w:rsid w:val="00BB5C59"/>
    <w:rsid w:val="00BB5C86"/>
    <w:rsid w:val="00BB5CAD"/>
    <w:rsid w:val="00BB5CCF"/>
    <w:rsid w:val="00BB607C"/>
    <w:rsid w:val="00BB60DD"/>
    <w:rsid w:val="00BB611A"/>
    <w:rsid w:val="00BB611E"/>
    <w:rsid w:val="00BB61C4"/>
    <w:rsid w:val="00BB630E"/>
    <w:rsid w:val="00BB63CF"/>
    <w:rsid w:val="00BB669C"/>
    <w:rsid w:val="00BB684A"/>
    <w:rsid w:val="00BB6867"/>
    <w:rsid w:val="00BB687B"/>
    <w:rsid w:val="00BB68E6"/>
    <w:rsid w:val="00BB68FC"/>
    <w:rsid w:val="00BB690E"/>
    <w:rsid w:val="00BB6957"/>
    <w:rsid w:val="00BB6B60"/>
    <w:rsid w:val="00BB6C87"/>
    <w:rsid w:val="00BB6CB3"/>
    <w:rsid w:val="00BB6DA8"/>
    <w:rsid w:val="00BB6DC8"/>
    <w:rsid w:val="00BB6DD0"/>
    <w:rsid w:val="00BB6E06"/>
    <w:rsid w:val="00BB6E42"/>
    <w:rsid w:val="00BB6E43"/>
    <w:rsid w:val="00BB6E6C"/>
    <w:rsid w:val="00BB724C"/>
    <w:rsid w:val="00BB72DB"/>
    <w:rsid w:val="00BB72F6"/>
    <w:rsid w:val="00BB73CB"/>
    <w:rsid w:val="00BB7505"/>
    <w:rsid w:val="00BB76AA"/>
    <w:rsid w:val="00BB7752"/>
    <w:rsid w:val="00BB784A"/>
    <w:rsid w:val="00BB7867"/>
    <w:rsid w:val="00BB7979"/>
    <w:rsid w:val="00BB79C2"/>
    <w:rsid w:val="00BB7A29"/>
    <w:rsid w:val="00BB7AC6"/>
    <w:rsid w:val="00BB7B2C"/>
    <w:rsid w:val="00BB7B58"/>
    <w:rsid w:val="00BB7C48"/>
    <w:rsid w:val="00BB7EF6"/>
    <w:rsid w:val="00BC0047"/>
    <w:rsid w:val="00BC007E"/>
    <w:rsid w:val="00BC00BC"/>
    <w:rsid w:val="00BC00F1"/>
    <w:rsid w:val="00BC0296"/>
    <w:rsid w:val="00BC0313"/>
    <w:rsid w:val="00BC057B"/>
    <w:rsid w:val="00BC084B"/>
    <w:rsid w:val="00BC0865"/>
    <w:rsid w:val="00BC08AC"/>
    <w:rsid w:val="00BC08C5"/>
    <w:rsid w:val="00BC08CE"/>
    <w:rsid w:val="00BC09D8"/>
    <w:rsid w:val="00BC0B1A"/>
    <w:rsid w:val="00BC0D45"/>
    <w:rsid w:val="00BC0D9B"/>
    <w:rsid w:val="00BC0E2B"/>
    <w:rsid w:val="00BC0E3F"/>
    <w:rsid w:val="00BC0E6F"/>
    <w:rsid w:val="00BC0F45"/>
    <w:rsid w:val="00BC12F9"/>
    <w:rsid w:val="00BC130D"/>
    <w:rsid w:val="00BC1453"/>
    <w:rsid w:val="00BC14C0"/>
    <w:rsid w:val="00BC1514"/>
    <w:rsid w:val="00BC1778"/>
    <w:rsid w:val="00BC1895"/>
    <w:rsid w:val="00BC1C1A"/>
    <w:rsid w:val="00BC1C7E"/>
    <w:rsid w:val="00BC1F10"/>
    <w:rsid w:val="00BC1FAD"/>
    <w:rsid w:val="00BC1FB9"/>
    <w:rsid w:val="00BC2043"/>
    <w:rsid w:val="00BC20A7"/>
    <w:rsid w:val="00BC2121"/>
    <w:rsid w:val="00BC2143"/>
    <w:rsid w:val="00BC21AD"/>
    <w:rsid w:val="00BC220E"/>
    <w:rsid w:val="00BC2271"/>
    <w:rsid w:val="00BC24C5"/>
    <w:rsid w:val="00BC2533"/>
    <w:rsid w:val="00BC266F"/>
    <w:rsid w:val="00BC2735"/>
    <w:rsid w:val="00BC2790"/>
    <w:rsid w:val="00BC2AD3"/>
    <w:rsid w:val="00BC2AFF"/>
    <w:rsid w:val="00BC2B72"/>
    <w:rsid w:val="00BC2C33"/>
    <w:rsid w:val="00BC2E86"/>
    <w:rsid w:val="00BC2F33"/>
    <w:rsid w:val="00BC3064"/>
    <w:rsid w:val="00BC3175"/>
    <w:rsid w:val="00BC31AF"/>
    <w:rsid w:val="00BC31B8"/>
    <w:rsid w:val="00BC31C6"/>
    <w:rsid w:val="00BC31D6"/>
    <w:rsid w:val="00BC32D6"/>
    <w:rsid w:val="00BC3410"/>
    <w:rsid w:val="00BC344A"/>
    <w:rsid w:val="00BC34ED"/>
    <w:rsid w:val="00BC3536"/>
    <w:rsid w:val="00BC3548"/>
    <w:rsid w:val="00BC355E"/>
    <w:rsid w:val="00BC3766"/>
    <w:rsid w:val="00BC387E"/>
    <w:rsid w:val="00BC3973"/>
    <w:rsid w:val="00BC39AA"/>
    <w:rsid w:val="00BC3A07"/>
    <w:rsid w:val="00BC3B04"/>
    <w:rsid w:val="00BC3B52"/>
    <w:rsid w:val="00BC3BBC"/>
    <w:rsid w:val="00BC3CA0"/>
    <w:rsid w:val="00BC3CD6"/>
    <w:rsid w:val="00BC3D90"/>
    <w:rsid w:val="00BC4010"/>
    <w:rsid w:val="00BC416E"/>
    <w:rsid w:val="00BC43E4"/>
    <w:rsid w:val="00BC43ED"/>
    <w:rsid w:val="00BC4468"/>
    <w:rsid w:val="00BC44E3"/>
    <w:rsid w:val="00BC4588"/>
    <w:rsid w:val="00BC45BB"/>
    <w:rsid w:val="00BC45DB"/>
    <w:rsid w:val="00BC4684"/>
    <w:rsid w:val="00BC46AB"/>
    <w:rsid w:val="00BC4740"/>
    <w:rsid w:val="00BC484C"/>
    <w:rsid w:val="00BC488E"/>
    <w:rsid w:val="00BC497E"/>
    <w:rsid w:val="00BC4994"/>
    <w:rsid w:val="00BC49EF"/>
    <w:rsid w:val="00BC4A42"/>
    <w:rsid w:val="00BC4AA1"/>
    <w:rsid w:val="00BC4ACE"/>
    <w:rsid w:val="00BC4B59"/>
    <w:rsid w:val="00BC4C1F"/>
    <w:rsid w:val="00BC4D35"/>
    <w:rsid w:val="00BC4D8E"/>
    <w:rsid w:val="00BC4F2E"/>
    <w:rsid w:val="00BC4F3A"/>
    <w:rsid w:val="00BC4F5B"/>
    <w:rsid w:val="00BC5088"/>
    <w:rsid w:val="00BC512C"/>
    <w:rsid w:val="00BC5219"/>
    <w:rsid w:val="00BC532C"/>
    <w:rsid w:val="00BC53E3"/>
    <w:rsid w:val="00BC53FA"/>
    <w:rsid w:val="00BC5409"/>
    <w:rsid w:val="00BC57F1"/>
    <w:rsid w:val="00BC58E4"/>
    <w:rsid w:val="00BC5905"/>
    <w:rsid w:val="00BC594C"/>
    <w:rsid w:val="00BC594F"/>
    <w:rsid w:val="00BC5A23"/>
    <w:rsid w:val="00BC5AEC"/>
    <w:rsid w:val="00BC5B7E"/>
    <w:rsid w:val="00BC5C2E"/>
    <w:rsid w:val="00BC5C9D"/>
    <w:rsid w:val="00BC5CF2"/>
    <w:rsid w:val="00BC5D02"/>
    <w:rsid w:val="00BC5DB3"/>
    <w:rsid w:val="00BC5E07"/>
    <w:rsid w:val="00BC5E55"/>
    <w:rsid w:val="00BC5EB0"/>
    <w:rsid w:val="00BC5F61"/>
    <w:rsid w:val="00BC612A"/>
    <w:rsid w:val="00BC617E"/>
    <w:rsid w:val="00BC61A3"/>
    <w:rsid w:val="00BC64CD"/>
    <w:rsid w:val="00BC6538"/>
    <w:rsid w:val="00BC65A4"/>
    <w:rsid w:val="00BC6720"/>
    <w:rsid w:val="00BC6728"/>
    <w:rsid w:val="00BC67D5"/>
    <w:rsid w:val="00BC67ED"/>
    <w:rsid w:val="00BC684A"/>
    <w:rsid w:val="00BC68A8"/>
    <w:rsid w:val="00BC6902"/>
    <w:rsid w:val="00BC6954"/>
    <w:rsid w:val="00BC6A45"/>
    <w:rsid w:val="00BC6AC9"/>
    <w:rsid w:val="00BC6D03"/>
    <w:rsid w:val="00BC6D48"/>
    <w:rsid w:val="00BC6FF5"/>
    <w:rsid w:val="00BC70E9"/>
    <w:rsid w:val="00BC7166"/>
    <w:rsid w:val="00BC722D"/>
    <w:rsid w:val="00BC72C1"/>
    <w:rsid w:val="00BC737C"/>
    <w:rsid w:val="00BC75DE"/>
    <w:rsid w:val="00BC7677"/>
    <w:rsid w:val="00BC779C"/>
    <w:rsid w:val="00BC7BE8"/>
    <w:rsid w:val="00BC7DAF"/>
    <w:rsid w:val="00BD0281"/>
    <w:rsid w:val="00BD02BD"/>
    <w:rsid w:val="00BD02E5"/>
    <w:rsid w:val="00BD0356"/>
    <w:rsid w:val="00BD07FD"/>
    <w:rsid w:val="00BD0A08"/>
    <w:rsid w:val="00BD0C1D"/>
    <w:rsid w:val="00BD0CAA"/>
    <w:rsid w:val="00BD0CAD"/>
    <w:rsid w:val="00BD0D9A"/>
    <w:rsid w:val="00BD0ED2"/>
    <w:rsid w:val="00BD0EF9"/>
    <w:rsid w:val="00BD0F04"/>
    <w:rsid w:val="00BD1070"/>
    <w:rsid w:val="00BD10B2"/>
    <w:rsid w:val="00BD1168"/>
    <w:rsid w:val="00BD1679"/>
    <w:rsid w:val="00BD1688"/>
    <w:rsid w:val="00BD1737"/>
    <w:rsid w:val="00BD17B4"/>
    <w:rsid w:val="00BD17C4"/>
    <w:rsid w:val="00BD1868"/>
    <w:rsid w:val="00BD19F7"/>
    <w:rsid w:val="00BD1A5F"/>
    <w:rsid w:val="00BD1B77"/>
    <w:rsid w:val="00BD1BF5"/>
    <w:rsid w:val="00BD1CF7"/>
    <w:rsid w:val="00BD1CFD"/>
    <w:rsid w:val="00BD1D5F"/>
    <w:rsid w:val="00BD1DE1"/>
    <w:rsid w:val="00BD1EA8"/>
    <w:rsid w:val="00BD1FDD"/>
    <w:rsid w:val="00BD2034"/>
    <w:rsid w:val="00BD2156"/>
    <w:rsid w:val="00BD2213"/>
    <w:rsid w:val="00BD228B"/>
    <w:rsid w:val="00BD241F"/>
    <w:rsid w:val="00BD249B"/>
    <w:rsid w:val="00BD2506"/>
    <w:rsid w:val="00BD2698"/>
    <w:rsid w:val="00BD26ED"/>
    <w:rsid w:val="00BD2766"/>
    <w:rsid w:val="00BD28BF"/>
    <w:rsid w:val="00BD28FC"/>
    <w:rsid w:val="00BD292B"/>
    <w:rsid w:val="00BD2948"/>
    <w:rsid w:val="00BD2A5F"/>
    <w:rsid w:val="00BD2C05"/>
    <w:rsid w:val="00BD2CD3"/>
    <w:rsid w:val="00BD2E39"/>
    <w:rsid w:val="00BD2EE5"/>
    <w:rsid w:val="00BD2F00"/>
    <w:rsid w:val="00BD2FE2"/>
    <w:rsid w:val="00BD3089"/>
    <w:rsid w:val="00BD3363"/>
    <w:rsid w:val="00BD3391"/>
    <w:rsid w:val="00BD33EB"/>
    <w:rsid w:val="00BD3455"/>
    <w:rsid w:val="00BD359D"/>
    <w:rsid w:val="00BD35D1"/>
    <w:rsid w:val="00BD367C"/>
    <w:rsid w:val="00BD36CB"/>
    <w:rsid w:val="00BD3700"/>
    <w:rsid w:val="00BD3774"/>
    <w:rsid w:val="00BD388E"/>
    <w:rsid w:val="00BD38B3"/>
    <w:rsid w:val="00BD39C3"/>
    <w:rsid w:val="00BD39F3"/>
    <w:rsid w:val="00BD39FE"/>
    <w:rsid w:val="00BD3AFC"/>
    <w:rsid w:val="00BD3BE8"/>
    <w:rsid w:val="00BD3C4C"/>
    <w:rsid w:val="00BD3C7C"/>
    <w:rsid w:val="00BD3C91"/>
    <w:rsid w:val="00BD3D66"/>
    <w:rsid w:val="00BD3FE7"/>
    <w:rsid w:val="00BD40F3"/>
    <w:rsid w:val="00BD40FD"/>
    <w:rsid w:val="00BD4201"/>
    <w:rsid w:val="00BD426A"/>
    <w:rsid w:val="00BD427B"/>
    <w:rsid w:val="00BD42DE"/>
    <w:rsid w:val="00BD4398"/>
    <w:rsid w:val="00BD4425"/>
    <w:rsid w:val="00BD44B3"/>
    <w:rsid w:val="00BD4554"/>
    <w:rsid w:val="00BD473B"/>
    <w:rsid w:val="00BD48F0"/>
    <w:rsid w:val="00BD4A72"/>
    <w:rsid w:val="00BD4B59"/>
    <w:rsid w:val="00BD503A"/>
    <w:rsid w:val="00BD520F"/>
    <w:rsid w:val="00BD5390"/>
    <w:rsid w:val="00BD5434"/>
    <w:rsid w:val="00BD54A3"/>
    <w:rsid w:val="00BD5576"/>
    <w:rsid w:val="00BD56E7"/>
    <w:rsid w:val="00BD5786"/>
    <w:rsid w:val="00BD57B0"/>
    <w:rsid w:val="00BD59E7"/>
    <w:rsid w:val="00BD5A4C"/>
    <w:rsid w:val="00BD5A6D"/>
    <w:rsid w:val="00BD5B0C"/>
    <w:rsid w:val="00BD5B2A"/>
    <w:rsid w:val="00BD5B7F"/>
    <w:rsid w:val="00BD5B87"/>
    <w:rsid w:val="00BD5EDF"/>
    <w:rsid w:val="00BD5F11"/>
    <w:rsid w:val="00BD5FB7"/>
    <w:rsid w:val="00BD6007"/>
    <w:rsid w:val="00BD6081"/>
    <w:rsid w:val="00BD6099"/>
    <w:rsid w:val="00BD610C"/>
    <w:rsid w:val="00BD623F"/>
    <w:rsid w:val="00BD6479"/>
    <w:rsid w:val="00BD65BC"/>
    <w:rsid w:val="00BD65F6"/>
    <w:rsid w:val="00BD66A7"/>
    <w:rsid w:val="00BD6BA2"/>
    <w:rsid w:val="00BD6C72"/>
    <w:rsid w:val="00BD6F14"/>
    <w:rsid w:val="00BD7092"/>
    <w:rsid w:val="00BD7213"/>
    <w:rsid w:val="00BD753A"/>
    <w:rsid w:val="00BD7565"/>
    <w:rsid w:val="00BD767A"/>
    <w:rsid w:val="00BD76A0"/>
    <w:rsid w:val="00BD7837"/>
    <w:rsid w:val="00BD78E5"/>
    <w:rsid w:val="00BD796D"/>
    <w:rsid w:val="00BD797C"/>
    <w:rsid w:val="00BD79F9"/>
    <w:rsid w:val="00BD7BD7"/>
    <w:rsid w:val="00BD7C82"/>
    <w:rsid w:val="00BD7E45"/>
    <w:rsid w:val="00BD7EBA"/>
    <w:rsid w:val="00BE005B"/>
    <w:rsid w:val="00BE0108"/>
    <w:rsid w:val="00BE0178"/>
    <w:rsid w:val="00BE01A4"/>
    <w:rsid w:val="00BE01F7"/>
    <w:rsid w:val="00BE0268"/>
    <w:rsid w:val="00BE0282"/>
    <w:rsid w:val="00BE02B7"/>
    <w:rsid w:val="00BE02DD"/>
    <w:rsid w:val="00BE02E2"/>
    <w:rsid w:val="00BE02ED"/>
    <w:rsid w:val="00BE0319"/>
    <w:rsid w:val="00BE03C5"/>
    <w:rsid w:val="00BE04AD"/>
    <w:rsid w:val="00BE05F6"/>
    <w:rsid w:val="00BE06F7"/>
    <w:rsid w:val="00BE073E"/>
    <w:rsid w:val="00BE082A"/>
    <w:rsid w:val="00BE0881"/>
    <w:rsid w:val="00BE0904"/>
    <w:rsid w:val="00BE098A"/>
    <w:rsid w:val="00BE09C6"/>
    <w:rsid w:val="00BE09D1"/>
    <w:rsid w:val="00BE0BA4"/>
    <w:rsid w:val="00BE0BBA"/>
    <w:rsid w:val="00BE0CA4"/>
    <w:rsid w:val="00BE0D85"/>
    <w:rsid w:val="00BE11A2"/>
    <w:rsid w:val="00BE11B2"/>
    <w:rsid w:val="00BE1536"/>
    <w:rsid w:val="00BE15B9"/>
    <w:rsid w:val="00BE15CA"/>
    <w:rsid w:val="00BE16C5"/>
    <w:rsid w:val="00BE1769"/>
    <w:rsid w:val="00BE1BAE"/>
    <w:rsid w:val="00BE1F1C"/>
    <w:rsid w:val="00BE1F75"/>
    <w:rsid w:val="00BE210D"/>
    <w:rsid w:val="00BE22A2"/>
    <w:rsid w:val="00BE2371"/>
    <w:rsid w:val="00BE242C"/>
    <w:rsid w:val="00BE261B"/>
    <w:rsid w:val="00BE274F"/>
    <w:rsid w:val="00BE2A3F"/>
    <w:rsid w:val="00BE2BDB"/>
    <w:rsid w:val="00BE2C81"/>
    <w:rsid w:val="00BE2CDC"/>
    <w:rsid w:val="00BE2CE4"/>
    <w:rsid w:val="00BE2E2F"/>
    <w:rsid w:val="00BE313D"/>
    <w:rsid w:val="00BE3208"/>
    <w:rsid w:val="00BE3242"/>
    <w:rsid w:val="00BE32B2"/>
    <w:rsid w:val="00BE32BB"/>
    <w:rsid w:val="00BE331A"/>
    <w:rsid w:val="00BE3390"/>
    <w:rsid w:val="00BE33DC"/>
    <w:rsid w:val="00BE3428"/>
    <w:rsid w:val="00BE35C6"/>
    <w:rsid w:val="00BE3611"/>
    <w:rsid w:val="00BE366A"/>
    <w:rsid w:val="00BE3724"/>
    <w:rsid w:val="00BE3806"/>
    <w:rsid w:val="00BE3B2E"/>
    <w:rsid w:val="00BE3BD5"/>
    <w:rsid w:val="00BE3CCC"/>
    <w:rsid w:val="00BE3E8A"/>
    <w:rsid w:val="00BE3F07"/>
    <w:rsid w:val="00BE3F5F"/>
    <w:rsid w:val="00BE3FF6"/>
    <w:rsid w:val="00BE4226"/>
    <w:rsid w:val="00BE427F"/>
    <w:rsid w:val="00BE4297"/>
    <w:rsid w:val="00BE4385"/>
    <w:rsid w:val="00BE439D"/>
    <w:rsid w:val="00BE43F6"/>
    <w:rsid w:val="00BE4556"/>
    <w:rsid w:val="00BE45A3"/>
    <w:rsid w:val="00BE46A3"/>
    <w:rsid w:val="00BE46B5"/>
    <w:rsid w:val="00BE4797"/>
    <w:rsid w:val="00BE48D2"/>
    <w:rsid w:val="00BE4AE4"/>
    <w:rsid w:val="00BE4BE0"/>
    <w:rsid w:val="00BE4BE3"/>
    <w:rsid w:val="00BE4C16"/>
    <w:rsid w:val="00BE4DEF"/>
    <w:rsid w:val="00BE4EB5"/>
    <w:rsid w:val="00BE4F4B"/>
    <w:rsid w:val="00BE5050"/>
    <w:rsid w:val="00BE50FB"/>
    <w:rsid w:val="00BE51D0"/>
    <w:rsid w:val="00BE555B"/>
    <w:rsid w:val="00BE559A"/>
    <w:rsid w:val="00BE56A2"/>
    <w:rsid w:val="00BE56C1"/>
    <w:rsid w:val="00BE5748"/>
    <w:rsid w:val="00BE5749"/>
    <w:rsid w:val="00BE5760"/>
    <w:rsid w:val="00BE58AF"/>
    <w:rsid w:val="00BE58DD"/>
    <w:rsid w:val="00BE59D7"/>
    <w:rsid w:val="00BE5ABE"/>
    <w:rsid w:val="00BE5C19"/>
    <w:rsid w:val="00BE5FC7"/>
    <w:rsid w:val="00BE6033"/>
    <w:rsid w:val="00BE6049"/>
    <w:rsid w:val="00BE604D"/>
    <w:rsid w:val="00BE61C7"/>
    <w:rsid w:val="00BE6267"/>
    <w:rsid w:val="00BE63DD"/>
    <w:rsid w:val="00BE647A"/>
    <w:rsid w:val="00BE654B"/>
    <w:rsid w:val="00BE6647"/>
    <w:rsid w:val="00BE664C"/>
    <w:rsid w:val="00BE68E5"/>
    <w:rsid w:val="00BE6954"/>
    <w:rsid w:val="00BE69C1"/>
    <w:rsid w:val="00BE6A18"/>
    <w:rsid w:val="00BE6A31"/>
    <w:rsid w:val="00BE6BFD"/>
    <w:rsid w:val="00BE6DD2"/>
    <w:rsid w:val="00BE6DD3"/>
    <w:rsid w:val="00BE6E6E"/>
    <w:rsid w:val="00BE6F4C"/>
    <w:rsid w:val="00BE71BC"/>
    <w:rsid w:val="00BE7287"/>
    <w:rsid w:val="00BE74B3"/>
    <w:rsid w:val="00BE75C1"/>
    <w:rsid w:val="00BE75DC"/>
    <w:rsid w:val="00BE77B1"/>
    <w:rsid w:val="00BE7806"/>
    <w:rsid w:val="00BE79E0"/>
    <w:rsid w:val="00BE79F1"/>
    <w:rsid w:val="00BE7B00"/>
    <w:rsid w:val="00BE7B55"/>
    <w:rsid w:val="00BE7B72"/>
    <w:rsid w:val="00BE7C8F"/>
    <w:rsid w:val="00BE7E1E"/>
    <w:rsid w:val="00BE7E85"/>
    <w:rsid w:val="00BE7EEE"/>
    <w:rsid w:val="00BF022A"/>
    <w:rsid w:val="00BF058D"/>
    <w:rsid w:val="00BF05DD"/>
    <w:rsid w:val="00BF0766"/>
    <w:rsid w:val="00BF07FB"/>
    <w:rsid w:val="00BF0A01"/>
    <w:rsid w:val="00BF0B2F"/>
    <w:rsid w:val="00BF0BF9"/>
    <w:rsid w:val="00BF0C94"/>
    <w:rsid w:val="00BF0D43"/>
    <w:rsid w:val="00BF0DE1"/>
    <w:rsid w:val="00BF0E82"/>
    <w:rsid w:val="00BF0ED0"/>
    <w:rsid w:val="00BF0ED4"/>
    <w:rsid w:val="00BF0FA5"/>
    <w:rsid w:val="00BF0FB5"/>
    <w:rsid w:val="00BF100A"/>
    <w:rsid w:val="00BF105A"/>
    <w:rsid w:val="00BF1089"/>
    <w:rsid w:val="00BF10BE"/>
    <w:rsid w:val="00BF12A1"/>
    <w:rsid w:val="00BF138E"/>
    <w:rsid w:val="00BF15BF"/>
    <w:rsid w:val="00BF16A4"/>
    <w:rsid w:val="00BF1732"/>
    <w:rsid w:val="00BF18EF"/>
    <w:rsid w:val="00BF1906"/>
    <w:rsid w:val="00BF199F"/>
    <w:rsid w:val="00BF1B48"/>
    <w:rsid w:val="00BF1C0D"/>
    <w:rsid w:val="00BF1CEB"/>
    <w:rsid w:val="00BF1D26"/>
    <w:rsid w:val="00BF1E39"/>
    <w:rsid w:val="00BF1E6A"/>
    <w:rsid w:val="00BF1EC7"/>
    <w:rsid w:val="00BF1EFD"/>
    <w:rsid w:val="00BF2009"/>
    <w:rsid w:val="00BF21F4"/>
    <w:rsid w:val="00BF2319"/>
    <w:rsid w:val="00BF2373"/>
    <w:rsid w:val="00BF241A"/>
    <w:rsid w:val="00BF250B"/>
    <w:rsid w:val="00BF25B2"/>
    <w:rsid w:val="00BF2653"/>
    <w:rsid w:val="00BF266A"/>
    <w:rsid w:val="00BF26BD"/>
    <w:rsid w:val="00BF26F1"/>
    <w:rsid w:val="00BF2AE1"/>
    <w:rsid w:val="00BF2D7B"/>
    <w:rsid w:val="00BF2D95"/>
    <w:rsid w:val="00BF2E15"/>
    <w:rsid w:val="00BF315A"/>
    <w:rsid w:val="00BF31B6"/>
    <w:rsid w:val="00BF3245"/>
    <w:rsid w:val="00BF3260"/>
    <w:rsid w:val="00BF331E"/>
    <w:rsid w:val="00BF3526"/>
    <w:rsid w:val="00BF362F"/>
    <w:rsid w:val="00BF3832"/>
    <w:rsid w:val="00BF397F"/>
    <w:rsid w:val="00BF3A12"/>
    <w:rsid w:val="00BF3A2D"/>
    <w:rsid w:val="00BF3A62"/>
    <w:rsid w:val="00BF3AF9"/>
    <w:rsid w:val="00BF3B32"/>
    <w:rsid w:val="00BF3C37"/>
    <w:rsid w:val="00BF3D80"/>
    <w:rsid w:val="00BF3E0B"/>
    <w:rsid w:val="00BF3E49"/>
    <w:rsid w:val="00BF3FC8"/>
    <w:rsid w:val="00BF407D"/>
    <w:rsid w:val="00BF4184"/>
    <w:rsid w:val="00BF4216"/>
    <w:rsid w:val="00BF42C6"/>
    <w:rsid w:val="00BF4412"/>
    <w:rsid w:val="00BF4440"/>
    <w:rsid w:val="00BF4451"/>
    <w:rsid w:val="00BF45BF"/>
    <w:rsid w:val="00BF45F4"/>
    <w:rsid w:val="00BF462B"/>
    <w:rsid w:val="00BF4632"/>
    <w:rsid w:val="00BF47ED"/>
    <w:rsid w:val="00BF480B"/>
    <w:rsid w:val="00BF4913"/>
    <w:rsid w:val="00BF49E9"/>
    <w:rsid w:val="00BF4BBE"/>
    <w:rsid w:val="00BF4BCE"/>
    <w:rsid w:val="00BF4CA4"/>
    <w:rsid w:val="00BF4F82"/>
    <w:rsid w:val="00BF53C7"/>
    <w:rsid w:val="00BF541D"/>
    <w:rsid w:val="00BF544D"/>
    <w:rsid w:val="00BF5509"/>
    <w:rsid w:val="00BF551A"/>
    <w:rsid w:val="00BF55CD"/>
    <w:rsid w:val="00BF5953"/>
    <w:rsid w:val="00BF595C"/>
    <w:rsid w:val="00BF596E"/>
    <w:rsid w:val="00BF5AB8"/>
    <w:rsid w:val="00BF5BC3"/>
    <w:rsid w:val="00BF5D78"/>
    <w:rsid w:val="00BF5DAB"/>
    <w:rsid w:val="00BF607B"/>
    <w:rsid w:val="00BF609B"/>
    <w:rsid w:val="00BF6114"/>
    <w:rsid w:val="00BF611A"/>
    <w:rsid w:val="00BF628A"/>
    <w:rsid w:val="00BF62A9"/>
    <w:rsid w:val="00BF63E2"/>
    <w:rsid w:val="00BF650C"/>
    <w:rsid w:val="00BF6548"/>
    <w:rsid w:val="00BF659E"/>
    <w:rsid w:val="00BF6649"/>
    <w:rsid w:val="00BF6695"/>
    <w:rsid w:val="00BF674F"/>
    <w:rsid w:val="00BF67D7"/>
    <w:rsid w:val="00BF67EE"/>
    <w:rsid w:val="00BF684C"/>
    <w:rsid w:val="00BF68B6"/>
    <w:rsid w:val="00BF69B7"/>
    <w:rsid w:val="00BF6BF0"/>
    <w:rsid w:val="00BF6C7D"/>
    <w:rsid w:val="00BF6C82"/>
    <w:rsid w:val="00BF6CB0"/>
    <w:rsid w:val="00BF6D4F"/>
    <w:rsid w:val="00BF6EBA"/>
    <w:rsid w:val="00BF6F5E"/>
    <w:rsid w:val="00BF6F8B"/>
    <w:rsid w:val="00BF6FFF"/>
    <w:rsid w:val="00BF7057"/>
    <w:rsid w:val="00BF70D6"/>
    <w:rsid w:val="00BF71EB"/>
    <w:rsid w:val="00BF71FC"/>
    <w:rsid w:val="00BF71FD"/>
    <w:rsid w:val="00BF7373"/>
    <w:rsid w:val="00BF738F"/>
    <w:rsid w:val="00BF7467"/>
    <w:rsid w:val="00BF7533"/>
    <w:rsid w:val="00BF7637"/>
    <w:rsid w:val="00BF7698"/>
    <w:rsid w:val="00BF76A6"/>
    <w:rsid w:val="00BF76E7"/>
    <w:rsid w:val="00BF788B"/>
    <w:rsid w:val="00BF7A71"/>
    <w:rsid w:val="00BF7C9D"/>
    <w:rsid w:val="00BF7FF7"/>
    <w:rsid w:val="00C001FA"/>
    <w:rsid w:val="00C0020F"/>
    <w:rsid w:val="00C00315"/>
    <w:rsid w:val="00C0034D"/>
    <w:rsid w:val="00C0038D"/>
    <w:rsid w:val="00C003E6"/>
    <w:rsid w:val="00C00434"/>
    <w:rsid w:val="00C00442"/>
    <w:rsid w:val="00C004E1"/>
    <w:rsid w:val="00C00531"/>
    <w:rsid w:val="00C0055C"/>
    <w:rsid w:val="00C00560"/>
    <w:rsid w:val="00C005AF"/>
    <w:rsid w:val="00C005C0"/>
    <w:rsid w:val="00C005F6"/>
    <w:rsid w:val="00C005FC"/>
    <w:rsid w:val="00C00791"/>
    <w:rsid w:val="00C00958"/>
    <w:rsid w:val="00C00A40"/>
    <w:rsid w:val="00C00A54"/>
    <w:rsid w:val="00C00A84"/>
    <w:rsid w:val="00C00B5A"/>
    <w:rsid w:val="00C00BAC"/>
    <w:rsid w:val="00C00BB9"/>
    <w:rsid w:val="00C00DCD"/>
    <w:rsid w:val="00C00FB2"/>
    <w:rsid w:val="00C010EF"/>
    <w:rsid w:val="00C0112D"/>
    <w:rsid w:val="00C011D3"/>
    <w:rsid w:val="00C01442"/>
    <w:rsid w:val="00C014D5"/>
    <w:rsid w:val="00C0154C"/>
    <w:rsid w:val="00C015D4"/>
    <w:rsid w:val="00C015E8"/>
    <w:rsid w:val="00C0170E"/>
    <w:rsid w:val="00C017CA"/>
    <w:rsid w:val="00C01885"/>
    <w:rsid w:val="00C01A8F"/>
    <w:rsid w:val="00C01ADD"/>
    <w:rsid w:val="00C01E1C"/>
    <w:rsid w:val="00C01E45"/>
    <w:rsid w:val="00C01F27"/>
    <w:rsid w:val="00C01F32"/>
    <w:rsid w:val="00C02080"/>
    <w:rsid w:val="00C020B5"/>
    <w:rsid w:val="00C021C7"/>
    <w:rsid w:val="00C024AF"/>
    <w:rsid w:val="00C02581"/>
    <w:rsid w:val="00C0284A"/>
    <w:rsid w:val="00C02898"/>
    <w:rsid w:val="00C02909"/>
    <w:rsid w:val="00C029A5"/>
    <w:rsid w:val="00C029D5"/>
    <w:rsid w:val="00C02A0C"/>
    <w:rsid w:val="00C02AFF"/>
    <w:rsid w:val="00C02BF0"/>
    <w:rsid w:val="00C02C06"/>
    <w:rsid w:val="00C02D36"/>
    <w:rsid w:val="00C02E77"/>
    <w:rsid w:val="00C02EDD"/>
    <w:rsid w:val="00C0307F"/>
    <w:rsid w:val="00C03151"/>
    <w:rsid w:val="00C03353"/>
    <w:rsid w:val="00C0338A"/>
    <w:rsid w:val="00C0339E"/>
    <w:rsid w:val="00C03446"/>
    <w:rsid w:val="00C03513"/>
    <w:rsid w:val="00C03729"/>
    <w:rsid w:val="00C03775"/>
    <w:rsid w:val="00C0383F"/>
    <w:rsid w:val="00C039F6"/>
    <w:rsid w:val="00C039FD"/>
    <w:rsid w:val="00C03A59"/>
    <w:rsid w:val="00C03AF6"/>
    <w:rsid w:val="00C03E36"/>
    <w:rsid w:val="00C03EF3"/>
    <w:rsid w:val="00C03FB8"/>
    <w:rsid w:val="00C0409E"/>
    <w:rsid w:val="00C040CA"/>
    <w:rsid w:val="00C04256"/>
    <w:rsid w:val="00C0426A"/>
    <w:rsid w:val="00C04626"/>
    <w:rsid w:val="00C046B3"/>
    <w:rsid w:val="00C04721"/>
    <w:rsid w:val="00C0473A"/>
    <w:rsid w:val="00C04740"/>
    <w:rsid w:val="00C04772"/>
    <w:rsid w:val="00C047C4"/>
    <w:rsid w:val="00C047F6"/>
    <w:rsid w:val="00C048A0"/>
    <w:rsid w:val="00C048B7"/>
    <w:rsid w:val="00C0496F"/>
    <w:rsid w:val="00C049B2"/>
    <w:rsid w:val="00C04AFD"/>
    <w:rsid w:val="00C04B10"/>
    <w:rsid w:val="00C04B83"/>
    <w:rsid w:val="00C04DCF"/>
    <w:rsid w:val="00C04DE9"/>
    <w:rsid w:val="00C04EE7"/>
    <w:rsid w:val="00C04FED"/>
    <w:rsid w:val="00C050CB"/>
    <w:rsid w:val="00C05256"/>
    <w:rsid w:val="00C054CE"/>
    <w:rsid w:val="00C0565B"/>
    <w:rsid w:val="00C057DE"/>
    <w:rsid w:val="00C05B62"/>
    <w:rsid w:val="00C05BC0"/>
    <w:rsid w:val="00C05C0F"/>
    <w:rsid w:val="00C05CDA"/>
    <w:rsid w:val="00C05E0F"/>
    <w:rsid w:val="00C05F78"/>
    <w:rsid w:val="00C05FCF"/>
    <w:rsid w:val="00C06003"/>
    <w:rsid w:val="00C06026"/>
    <w:rsid w:val="00C06177"/>
    <w:rsid w:val="00C061EB"/>
    <w:rsid w:val="00C06209"/>
    <w:rsid w:val="00C06305"/>
    <w:rsid w:val="00C063F6"/>
    <w:rsid w:val="00C0641B"/>
    <w:rsid w:val="00C06457"/>
    <w:rsid w:val="00C06476"/>
    <w:rsid w:val="00C064C4"/>
    <w:rsid w:val="00C06593"/>
    <w:rsid w:val="00C066A5"/>
    <w:rsid w:val="00C066F9"/>
    <w:rsid w:val="00C06970"/>
    <w:rsid w:val="00C06D65"/>
    <w:rsid w:val="00C06D90"/>
    <w:rsid w:val="00C06E62"/>
    <w:rsid w:val="00C06EFE"/>
    <w:rsid w:val="00C06F1B"/>
    <w:rsid w:val="00C070ED"/>
    <w:rsid w:val="00C07125"/>
    <w:rsid w:val="00C07188"/>
    <w:rsid w:val="00C071CD"/>
    <w:rsid w:val="00C07328"/>
    <w:rsid w:val="00C07355"/>
    <w:rsid w:val="00C074CC"/>
    <w:rsid w:val="00C075C8"/>
    <w:rsid w:val="00C075DA"/>
    <w:rsid w:val="00C075DD"/>
    <w:rsid w:val="00C075EA"/>
    <w:rsid w:val="00C07656"/>
    <w:rsid w:val="00C0778B"/>
    <w:rsid w:val="00C0792F"/>
    <w:rsid w:val="00C0794E"/>
    <w:rsid w:val="00C07A0C"/>
    <w:rsid w:val="00C07A16"/>
    <w:rsid w:val="00C07A87"/>
    <w:rsid w:val="00C07B03"/>
    <w:rsid w:val="00C07B90"/>
    <w:rsid w:val="00C07BDC"/>
    <w:rsid w:val="00C07D6C"/>
    <w:rsid w:val="00C07E46"/>
    <w:rsid w:val="00C07E93"/>
    <w:rsid w:val="00C07EAE"/>
    <w:rsid w:val="00C1004A"/>
    <w:rsid w:val="00C100DA"/>
    <w:rsid w:val="00C10130"/>
    <w:rsid w:val="00C10175"/>
    <w:rsid w:val="00C10223"/>
    <w:rsid w:val="00C10253"/>
    <w:rsid w:val="00C10303"/>
    <w:rsid w:val="00C103FC"/>
    <w:rsid w:val="00C104A9"/>
    <w:rsid w:val="00C105B1"/>
    <w:rsid w:val="00C10689"/>
    <w:rsid w:val="00C10696"/>
    <w:rsid w:val="00C106BC"/>
    <w:rsid w:val="00C1078E"/>
    <w:rsid w:val="00C10793"/>
    <w:rsid w:val="00C10897"/>
    <w:rsid w:val="00C108D7"/>
    <w:rsid w:val="00C10B30"/>
    <w:rsid w:val="00C10CEB"/>
    <w:rsid w:val="00C10CF4"/>
    <w:rsid w:val="00C10DEA"/>
    <w:rsid w:val="00C10F2E"/>
    <w:rsid w:val="00C10F75"/>
    <w:rsid w:val="00C1111B"/>
    <w:rsid w:val="00C111F9"/>
    <w:rsid w:val="00C111FD"/>
    <w:rsid w:val="00C11261"/>
    <w:rsid w:val="00C113F0"/>
    <w:rsid w:val="00C114B7"/>
    <w:rsid w:val="00C11568"/>
    <w:rsid w:val="00C115B3"/>
    <w:rsid w:val="00C115CF"/>
    <w:rsid w:val="00C11667"/>
    <w:rsid w:val="00C11690"/>
    <w:rsid w:val="00C11728"/>
    <w:rsid w:val="00C117E9"/>
    <w:rsid w:val="00C11A8B"/>
    <w:rsid w:val="00C11BB2"/>
    <w:rsid w:val="00C11BDE"/>
    <w:rsid w:val="00C11C85"/>
    <w:rsid w:val="00C11C8D"/>
    <w:rsid w:val="00C11CC1"/>
    <w:rsid w:val="00C11EB1"/>
    <w:rsid w:val="00C11FDD"/>
    <w:rsid w:val="00C11FEB"/>
    <w:rsid w:val="00C11FED"/>
    <w:rsid w:val="00C120AA"/>
    <w:rsid w:val="00C120C9"/>
    <w:rsid w:val="00C12192"/>
    <w:rsid w:val="00C12315"/>
    <w:rsid w:val="00C12380"/>
    <w:rsid w:val="00C126F8"/>
    <w:rsid w:val="00C127F0"/>
    <w:rsid w:val="00C129DA"/>
    <w:rsid w:val="00C12A74"/>
    <w:rsid w:val="00C12A81"/>
    <w:rsid w:val="00C12C4E"/>
    <w:rsid w:val="00C12E58"/>
    <w:rsid w:val="00C12F42"/>
    <w:rsid w:val="00C130C0"/>
    <w:rsid w:val="00C13128"/>
    <w:rsid w:val="00C13175"/>
    <w:rsid w:val="00C131DD"/>
    <w:rsid w:val="00C131FD"/>
    <w:rsid w:val="00C13202"/>
    <w:rsid w:val="00C13274"/>
    <w:rsid w:val="00C1327C"/>
    <w:rsid w:val="00C1331E"/>
    <w:rsid w:val="00C13339"/>
    <w:rsid w:val="00C1334F"/>
    <w:rsid w:val="00C13466"/>
    <w:rsid w:val="00C1368A"/>
    <w:rsid w:val="00C137D0"/>
    <w:rsid w:val="00C138A4"/>
    <w:rsid w:val="00C13A59"/>
    <w:rsid w:val="00C13A75"/>
    <w:rsid w:val="00C13C41"/>
    <w:rsid w:val="00C13D46"/>
    <w:rsid w:val="00C13F82"/>
    <w:rsid w:val="00C13FDA"/>
    <w:rsid w:val="00C140AB"/>
    <w:rsid w:val="00C140D5"/>
    <w:rsid w:val="00C140DD"/>
    <w:rsid w:val="00C14120"/>
    <w:rsid w:val="00C1414E"/>
    <w:rsid w:val="00C14157"/>
    <w:rsid w:val="00C14172"/>
    <w:rsid w:val="00C14194"/>
    <w:rsid w:val="00C14396"/>
    <w:rsid w:val="00C143CE"/>
    <w:rsid w:val="00C14483"/>
    <w:rsid w:val="00C144B8"/>
    <w:rsid w:val="00C14568"/>
    <w:rsid w:val="00C14636"/>
    <w:rsid w:val="00C146BC"/>
    <w:rsid w:val="00C146E4"/>
    <w:rsid w:val="00C14748"/>
    <w:rsid w:val="00C147D9"/>
    <w:rsid w:val="00C1485A"/>
    <w:rsid w:val="00C14999"/>
    <w:rsid w:val="00C149F6"/>
    <w:rsid w:val="00C14C19"/>
    <w:rsid w:val="00C14C65"/>
    <w:rsid w:val="00C14D73"/>
    <w:rsid w:val="00C14E81"/>
    <w:rsid w:val="00C14F0D"/>
    <w:rsid w:val="00C14FAE"/>
    <w:rsid w:val="00C14FED"/>
    <w:rsid w:val="00C1507B"/>
    <w:rsid w:val="00C150BE"/>
    <w:rsid w:val="00C1518B"/>
    <w:rsid w:val="00C15243"/>
    <w:rsid w:val="00C1528A"/>
    <w:rsid w:val="00C1537A"/>
    <w:rsid w:val="00C15381"/>
    <w:rsid w:val="00C153CA"/>
    <w:rsid w:val="00C15413"/>
    <w:rsid w:val="00C1543C"/>
    <w:rsid w:val="00C15620"/>
    <w:rsid w:val="00C15847"/>
    <w:rsid w:val="00C158DA"/>
    <w:rsid w:val="00C1599A"/>
    <w:rsid w:val="00C15A46"/>
    <w:rsid w:val="00C15A88"/>
    <w:rsid w:val="00C15A89"/>
    <w:rsid w:val="00C15AB1"/>
    <w:rsid w:val="00C15B1B"/>
    <w:rsid w:val="00C15B1C"/>
    <w:rsid w:val="00C15B48"/>
    <w:rsid w:val="00C15BE2"/>
    <w:rsid w:val="00C15C2B"/>
    <w:rsid w:val="00C15C99"/>
    <w:rsid w:val="00C15D02"/>
    <w:rsid w:val="00C15D15"/>
    <w:rsid w:val="00C15DE7"/>
    <w:rsid w:val="00C15E50"/>
    <w:rsid w:val="00C1609D"/>
    <w:rsid w:val="00C161C4"/>
    <w:rsid w:val="00C161C8"/>
    <w:rsid w:val="00C1621C"/>
    <w:rsid w:val="00C16362"/>
    <w:rsid w:val="00C163F5"/>
    <w:rsid w:val="00C164A1"/>
    <w:rsid w:val="00C16726"/>
    <w:rsid w:val="00C1672A"/>
    <w:rsid w:val="00C1680F"/>
    <w:rsid w:val="00C168E2"/>
    <w:rsid w:val="00C1695C"/>
    <w:rsid w:val="00C16CD8"/>
    <w:rsid w:val="00C16CF2"/>
    <w:rsid w:val="00C16E5D"/>
    <w:rsid w:val="00C16FB0"/>
    <w:rsid w:val="00C171D0"/>
    <w:rsid w:val="00C171E9"/>
    <w:rsid w:val="00C172F3"/>
    <w:rsid w:val="00C1738B"/>
    <w:rsid w:val="00C174E8"/>
    <w:rsid w:val="00C17511"/>
    <w:rsid w:val="00C1760B"/>
    <w:rsid w:val="00C176A9"/>
    <w:rsid w:val="00C176CB"/>
    <w:rsid w:val="00C177EC"/>
    <w:rsid w:val="00C179A7"/>
    <w:rsid w:val="00C17A1C"/>
    <w:rsid w:val="00C17A73"/>
    <w:rsid w:val="00C17B46"/>
    <w:rsid w:val="00C17BC8"/>
    <w:rsid w:val="00C17C18"/>
    <w:rsid w:val="00C17D74"/>
    <w:rsid w:val="00C17DF5"/>
    <w:rsid w:val="00C17E20"/>
    <w:rsid w:val="00C17ED0"/>
    <w:rsid w:val="00C201F6"/>
    <w:rsid w:val="00C2023F"/>
    <w:rsid w:val="00C2032E"/>
    <w:rsid w:val="00C203D3"/>
    <w:rsid w:val="00C2066F"/>
    <w:rsid w:val="00C2077E"/>
    <w:rsid w:val="00C20853"/>
    <w:rsid w:val="00C2095B"/>
    <w:rsid w:val="00C209DA"/>
    <w:rsid w:val="00C20B05"/>
    <w:rsid w:val="00C20E2C"/>
    <w:rsid w:val="00C20E67"/>
    <w:rsid w:val="00C21067"/>
    <w:rsid w:val="00C2111D"/>
    <w:rsid w:val="00C21208"/>
    <w:rsid w:val="00C212D3"/>
    <w:rsid w:val="00C21357"/>
    <w:rsid w:val="00C21359"/>
    <w:rsid w:val="00C21372"/>
    <w:rsid w:val="00C21716"/>
    <w:rsid w:val="00C2173C"/>
    <w:rsid w:val="00C2183D"/>
    <w:rsid w:val="00C218B1"/>
    <w:rsid w:val="00C218CB"/>
    <w:rsid w:val="00C21902"/>
    <w:rsid w:val="00C219F8"/>
    <w:rsid w:val="00C21A6A"/>
    <w:rsid w:val="00C21AFD"/>
    <w:rsid w:val="00C21B7D"/>
    <w:rsid w:val="00C21C2B"/>
    <w:rsid w:val="00C21CD6"/>
    <w:rsid w:val="00C21CE4"/>
    <w:rsid w:val="00C21EB3"/>
    <w:rsid w:val="00C22027"/>
    <w:rsid w:val="00C22068"/>
    <w:rsid w:val="00C22111"/>
    <w:rsid w:val="00C22121"/>
    <w:rsid w:val="00C22127"/>
    <w:rsid w:val="00C221FD"/>
    <w:rsid w:val="00C22242"/>
    <w:rsid w:val="00C22381"/>
    <w:rsid w:val="00C22479"/>
    <w:rsid w:val="00C22580"/>
    <w:rsid w:val="00C2260F"/>
    <w:rsid w:val="00C22647"/>
    <w:rsid w:val="00C22668"/>
    <w:rsid w:val="00C2266A"/>
    <w:rsid w:val="00C226E0"/>
    <w:rsid w:val="00C2273A"/>
    <w:rsid w:val="00C22741"/>
    <w:rsid w:val="00C22801"/>
    <w:rsid w:val="00C22ADE"/>
    <w:rsid w:val="00C22E71"/>
    <w:rsid w:val="00C22EFA"/>
    <w:rsid w:val="00C22FE0"/>
    <w:rsid w:val="00C23086"/>
    <w:rsid w:val="00C231E4"/>
    <w:rsid w:val="00C2324D"/>
    <w:rsid w:val="00C23372"/>
    <w:rsid w:val="00C2337B"/>
    <w:rsid w:val="00C233E1"/>
    <w:rsid w:val="00C23436"/>
    <w:rsid w:val="00C23479"/>
    <w:rsid w:val="00C234A9"/>
    <w:rsid w:val="00C234EE"/>
    <w:rsid w:val="00C23618"/>
    <w:rsid w:val="00C23674"/>
    <w:rsid w:val="00C237E9"/>
    <w:rsid w:val="00C23803"/>
    <w:rsid w:val="00C23839"/>
    <w:rsid w:val="00C23844"/>
    <w:rsid w:val="00C23951"/>
    <w:rsid w:val="00C23960"/>
    <w:rsid w:val="00C23990"/>
    <w:rsid w:val="00C23C6A"/>
    <w:rsid w:val="00C23C82"/>
    <w:rsid w:val="00C23CD0"/>
    <w:rsid w:val="00C23CF9"/>
    <w:rsid w:val="00C23D75"/>
    <w:rsid w:val="00C23E0C"/>
    <w:rsid w:val="00C23F8E"/>
    <w:rsid w:val="00C24028"/>
    <w:rsid w:val="00C240CE"/>
    <w:rsid w:val="00C2416F"/>
    <w:rsid w:val="00C24175"/>
    <w:rsid w:val="00C241D8"/>
    <w:rsid w:val="00C242C9"/>
    <w:rsid w:val="00C24332"/>
    <w:rsid w:val="00C24334"/>
    <w:rsid w:val="00C243C0"/>
    <w:rsid w:val="00C2448E"/>
    <w:rsid w:val="00C244C9"/>
    <w:rsid w:val="00C246B5"/>
    <w:rsid w:val="00C246BB"/>
    <w:rsid w:val="00C246D8"/>
    <w:rsid w:val="00C246FA"/>
    <w:rsid w:val="00C24887"/>
    <w:rsid w:val="00C24A41"/>
    <w:rsid w:val="00C24B92"/>
    <w:rsid w:val="00C24D0C"/>
    <w:rsid w:val="00C24D51"/>
    <w:rsid w:val="00C24DF2"/>
    <w:rsid w:val="00C24F95"/>
    <w:rsid w:val="00C24FDA"/>
    <w:rsid w:val="00C2508F"/>
    <w:rsid w:val="00C2509A"/>
    <w:rsid w:val="00C250A3"/>
    <w:rsid w:val="00C250BB"/>
    <w:rsid w:val="00C25107"/>
    <w:rsid w:val="00C2513B"/>
    <w:rsid w:val="00C252B8"/>
    <w:rsid w:val="00C252C6"/>
    <w:rsid w:val="00C253DB"/>
    <w:rsid w:val="00C254AD"/>
    <w:rsid w:val="00C255E5"/>
    <w:rsid w:val="00C25847"/>
    <w:rsid w:val="00C25986"/>
    <w:rsid w:val="00C25C05"/>
    <w:rsid w:val="00C25C3D"/>
    <w:rsid w:val="00C25CCC"/>
    <w:rsid w:val="00C25CE9"/>
    <w:rsid w:val="00C25D3E"/>
    <w:rsid w:val="00C25E3D"/>
    <w:rsid w:val="00C25E5A"/>
    <w:rsid w:val="00C25E6C"/>
    <w:rsid w:val="00C25EC1"/>
    <w:rsid w:val="00C25EF0"/>
    <w:rsid w:val="00C25F3C"/>
    <w:rsid w:val="00C26027"/>
    <w:rsid w:val="00C26088"/>
    <w:rsid w:val="00C2609D"/>
    <w:rsid w:val="00C262D0"/>
    <w:rsid w:val="00C26444"/>
    <w:rsid w:val="00C2648D"/>
    <w:rsid w:val="00C26515"/>
    <w:rsid w:val="00C2663B"/>
    <w:rsid w:val="00C26668"/>
    <w:rsid w:val="00C26730"/>
    <w:rsid w:val="00C26753"/>
    <w:rsid w:val="00C26765"/>
    <w:rsid w:val="00C26809"/>
    <w:rsid w:val="00C26883"/>
    <w:rsid w:val="00C268E8"/>
    <w:rsid w:val="00C2692B"/>
    <w:rsid w:val="00C26947"/>
    <w:rsid w:val="00C26A11"/>
    <w:rsid w:val="00C26B63"/>
    <w:rsid w:val="00C26C36"/>
    <w:rsid w:val="00C26C69"/>
    <w:rsid w:val="00C26DE8"/>
    <w:rsid w:val="00C26DFD"/>
    <w:rsid w:val="00C26E7D"/>
    <w:rsid w:val="00C26F13"/>
    <w:rsid w:val="00C26FB2"/>
    <w:rsid w:val="00C2700A"/>
    <w:rsid w:val="00C270AD"/>
    <w:rsid w:val="00C2719D"/>
    <w:rsid w:val="00C27353"/>
    <w:rsid w:val="00C275D1"/>
    <w:rsid w:val="00C27612"/>
    <w:rsid w:val="00C27749"/>
    <w:rsid w:val="00C2789E"/>
    <w:rsid w:val="00C279B6"/>
    <w:rsid w:val="00C27A68"/>
    <w:rsid w:val="00C27B62"/>
    <w:rsid w:val="00C27CF2"/>
    <w:rsid w:val="00C27D2C"/>
    <w:rsid w:val="00C27D4B"/>
    <w:rsid w:val="00C27D93"/>
    <w:rsid w:val="00C27E83"/>
    <w:rsid w:val="00C27EC4"/>
    <w:rsid w:val="00C27F19"/>
    <w:rsid w:val="00C27F43"/>
    <w:rsid w:val="00C27F99"/>
    <w:rsid w:val="00C30008"/>
    <w:rsid w:val="00C3001D"/>
    <w:rsid w:val="00C30091"/>
    <w:rsid w:val="00C30140"/>
    <w:rsid w:val="00C302C9"/>
    <w:rsid w:val="00C3034A"/>
    <w:rsid w:val="00C303BF"/>
    <w:rsid w:val="00C30426"/>
    <w:rsid w:val="00C305B0"/>
    <w:rsid w:val="00C305EE"/>
    <w:rsid w:val="00C30683"/>
    <w:rsid w:val="00C306F8"/>
    <w:rsid w:val="00C3073A"/>
    <w:rsid w:val="00C30771"/>
    <w:rsid w:val="00C30935"/>
    <w:rsid w:val="00C309FF"/>
    <w:rsid w:val="00C30AA5"/>
    <w:rsid w:val="00C30BCF"/>
    <w:rsid w:val="00C30CF7"/>
    <w:rsid w:val="00C30D61"/>
    <w:rsid w:val="00C30F93"/>
    <w:rsid w:val="00C31028"/>
    <w:rsid w:val="00C31138"/>
    <w:rsid w:val="00C311C4"/>
    <w:rsid w:val="00C312E0"/>
    <w:rsid w:val="00C31418"/>
    <w:rsid w:val="00C3145B"/>
    <w:rsid w:val="00C31481"/>
    <w:rsid w:val="00C314C2"/>
    <w:rsid w:val="00C3151B"/>
    <w:rsid w:val="00C31551"/>
    <w:rsid w:val="00C3170D"/>
    <w:rsid w:val="00C3179A"/>
    <w:rsid w:val="00C31B8B"/>
    <w:rsid w:val="00C31CFB"/>
    <w:rsid w:val="00C31DBA"/>
    <w:rsid w:val="00C31E3C"/>
    <w:rsid w:val="00C32031"/>
    <w:rsid w:val="00C320EF"/>
    <w:rsid w:val="00C32367"/>
    <w:rsid w:val="00C325B8"/>
    <w:rsid w:val="00C325BD"/>
    <w:rsid w:val="00C325F0"/>
    <w:rsid w:val="00C3264B"/>
    <w:rsid w:val="00C32688"/>
    <w:rsid w:val="00C326FE"/>
    <w:rsid w:val="00C32763"/>
    <w:rsid w:val="00C32914"/>
    <w:rsid w:val="00C32A3A"/>
    <w:rsid w:val="00C32A67"/>
    <w:rsid w:val="00C32B12"/>
    <w:rsid w:val="00C32BAF"/>
    <w:rsid w:val="00C32BCC"/>
    <w:rsid w:val="00C32E2B"/>
    <w:rsid w:val="00C32FC4"/>
    <w:rsid w:val="00C330C8"/>
    <w:rsid w:val="00C330F0"/>
    <w:rsid w:val="00C331F5"/>
    <w:rsid w:val="00C33216"/>
    <w:rsid w:val="00C333D4"/>
    <w:rsid w:val="00C3340C"/>
    <w:rsid w:val="00C3349F"/>
    <w:rsid w:val="00C334D9"/>
    <w:rsid w:val="00C334FF"/>
    <w:rsid w:val="00C33836"/>
    <w:rsid w:val="00C33877"/>
    <w:rsid w:val="00C339BE"/>
    <w:rsid w:val="00C33A4B"/>
    <w:rsid w:val="00C33B85"/>
    <w:rsid w:val="00C33C66"/>
    <w:rsid w:val="00C33CFE"/>
    <w:rsid w:val="00C33D68"/>
    <w:rsid w:val="00C33D9E"/>
    <w:rsid w:val="00C33DCB"/>
    <w:rsid w:val="00C33E12"/>
    <w:rsid w:val="00C33E38"/>
    <w:rsid w:val="00C33EF4"/>
    <w:rsid w:val="00C3420D"/>
    <w:rsid w:val="00C343F3"/>
    <w:rsid w:val="00C3446F"/>
    <w:rsid w:val="00C3475D"/>
    <w:rsid w:val="00C347B7"/>
    <w:rsid w:val="00C347BB"/>
    <w:rsid w:val="00C34818"/>
    <w:rsid w:val="00C34872"/>
    <w:rsid w:val="00C34926"/>
    <w:rsid w:val="00C34927"/>
    <w:rsid w:val="00C34BCC"/>
    <w:rsid w:val="00C34C03"/>
    <w:rsid w:val="00C34C43"/>
    <w:rsid w:val="00C34D73"/>
    <w:rsid w:val="00C34D77"/>
    <w:rsid w:val="00C3502E"/>
    <w:rsid w:val="00C350F0"/>
    <w:rsid w:val="00C35153"/>
    <w:rsid w:val="00C351AA"/>
    <w:rsid w:val="00C353B4"/>
    <w:rsid w:val="00C35511"/>
    <w:rsid w:val="00C35673"/>
    <w:rsid w:val="00C35757"/>
    <w:rsid w:val="00C3577C"/>
    <w:rsid w:val="00C35896"/>
    <w:rsid w:val="00C358BA"/>
    <w:rsid w:val="00C359BA"/>
    <w:rsid w:val="00C35A27"/>
    <w:rsid w:val="00C35A4A"/>
    <w:rsid w:val="00C35B6B"/>
    <w:rsid w:val="00C35B75"/>
    <w:rsid w:val="00C35C8E"/>
    <w:rsid w:val="00C35E09"/>
    <w:rsid w:val="00C35EAD"/>
    <w:rsid w:val="00C362DF"/>
    <w:rsid w:val="00C36310"/>
    <w:rsid w:val="00C3634C"/>
    <w:rsid w:val="00C363F8"/>
    <w:rsid w:val="00C36494"/>
    <w:rsid w:val="00C364EB"/>
    <w:rsid w:val="00C365E7"/>
    <w:rsid w:val="00C36633"/>
    <w:rsid w:val="00C36746"/>
    <w:rsid w:val="00C36753"/>
    <w:rsid w:val="00C3683E"/>
    <w:rsid w:val="00C36873"/>
    <w:rsid w:val="00C36A0F"/>
    <w:rsid w:val="00C36B44"/>
    <w:rsid w:val="00C36BFF"/>
    <w:rsid w:val="00C36DAF"/>
    <w:rsid w:val="00C36ECA"/>
    <w:rsid w:val="00C36FA5"/>
    <w:rsid w:val="00C37089"/>
    <w:rsid w:val="00C372E4"/>
    <w:rsid w:val="00C372FC"/>
    <w:rsid w:val="00C37328"/>
    <w:rsid w:val="00C374E3"/>
    <w:rsid w:val="00C374EF"/>
    <w:rsid w:val="00C37696"/>
    <w:rsid w:val="00C3777B"/>
    <w:rsid w:val="00C3782F"/>
    <w:rsid w:val="00C378DD"/>
    <w:rsid w:val="00C379E0"/>
    <w:rsid w:val="00C37A21"/>
    <w:rsid w:val="00C37ADC"/>
    <w:rsid w:val="00C37B20"/>
    <w:rsid w:val="00C37BE1"/>
    <w:rsid w:val="00C37CE4"/>
    <w:rsid w:val="00C37D01"/>
    <w:rsid w:val="00C37D53"/>
    <w:rsid w:val="00C37D5E"/>
    <w:rsid w:val="00C37D91"/>
    <w:rsid w:val="00C37EB7"/>
    <w:rsid w:val="00C401A8"/>
    <w:rsid w:val="00C40236"/>
    <w:rsid w:val="00C402D9"/>
    <w:rsid w:val="00C402FD"/>
    <w:rsid w:val="00C4030A"/>
    <w:rsid w:val="00C40336"/>
    <w:rsid w:val="00C40458"/>
    <w:rsid w:val="00C4065F"/>
    <w:rsid w:val="00C40715"/>
    <w:rsid w:val="00C4077F"/>
    <w:rsid w:val="00C4081D"/>
    <w:rsid w:val="00C408EC"/>
    <w:rsid w:val="00C4091E"/>
    <w:rsid w:val="00C4094D"/>
    <w:rsid w:val="00C409E7"/>
    <w:rsid w:val="00C40A3D"/>
    <w:rsid w:val="00C40A98"/>
    <w:rsid w:val="00C40B15"/>
    <w:rsid w:val="00C40C0A"/>
    <w:rsid w:val="00C40C28"/>
    <w:rsid w:val="00C40D6E"/>
    <w:rsid w:val="00C40DE0"/>
    <w:rsid w:val="00C41002"/>
    <w:rsid w:val="00C4118D"/>
    <w:rsid w:val="00C41508"/>
    <w:rsid w:val="00C415CB"/>
    <w:rsid w:val="00C4176D"/>
    <w:rsid w:val="00C4179B"/>
    <w:rsid w:val="00C4189F"/>
    <w:rsid w:val="00C41957"/>
    <w:rsid w:val="00C41A48"/>
    <w:rsid w:val="00C41AD3"/>
    <w:rsid w:val="00C41BEB"/>
    <w:rsid w:val="00C41E26"/>
    <w:rsid w:val="00C41E5A"/>
    <w:rsid w:val="00C41E88"/>
    <w:rsid w:val="00C41FB6"/>
    <w:rsid w:val="00C41FE6"/>
    <w:rsid w:val="00C4204D"/>
    <w:rsid w:val="00C4211C"/>
    <w:rsid w:val="00C421D6"/>
    <w:rsid w:val="00C42201"/>
    <w:rsid w:val="00C42313"/>
    <w:rsid w:val="00C4233A"/>
    <w:rsid w:val="00C4246C"/>
    <w:rsid w:val="00C425C9"/>
    <w:rsid w:val="00C42644"/>
    <w:rsid w:val="00C42677"/>
    <w:rsid w:val="00C4270B"/>
    <w:rsid w:val="00C427BC"/>
    <w:rsid w:val="00C428A3"/>
    <w:rsid w:val="00C429A0"/>
    <w:rsid w:val="00C42C49"/>
    <w:rsid w:val="00C42F77"/>
    <w:rsid w:val="00C43007"/>
    <w:rsid w:val="00C4317F"/>
    <w:rsid w:val="00C431CA"/>
    <w:rsid w:val="00C4372A"/>
    <w:rsid w:val="00C4374C"/>
    <w:rsid w:val="00C437CE"/>
    <w:rsid w:val="00C43925"/>
    <w:rsid w:val="00C43983"/>
    <w:rsid w:val="00C43E6B"/>
    <w:rsid w:val="00C44041"/>
    <w:rsid w:val="00C4418B"/>
    <w:rsid w:val="00C441BE"/>
    <w:rsid w:val="00C4431D"/>
    <w:rsid w:val="00C4450A"/>
    <w:rsid w:val="00C4456B"/>
    <w:rsid w:val="00C446A0"/>
    <w:rsid w:val="00C446CD"/>
    <w:rsid w:val="00C44A11"/>
    <w:rsid w:val="00C44A16"/>
    <w:rsid w:val="00C44B86"/>
    <w:rsid w:val="00C44C13"/>
    <w:rsid w:val="00C44CB5"/>
    <w:rsid w:val="00C44CC1"/>
    <w:rsid w:val="00C44DA3"/>
    <w:rsid w:val="00C44DE4"/>
    <w:rsid w:val="00C44EDC"/>
    <w:rsid w:val="00C44F60"/>
    <w:rsid w:val="00C4505B"/>
    <w:rsid w:val="00C45263"/>
    <w:rsid w:val="00C452CF"/>
    <w:rsid w:val="00C45349"/>
    <w:rsid w:val="00C453FF"/>
    <w:rsid w:val="00C45436"/>
    <w:rsid w:val="00C45477"/>
    <w:rsid w:val="00C45593"/>
    <w:rsid w:val="00C4559F"/>
    <w:rsid w:val="00C45772"/>
    <w:rsid w:val="00C4582D"/>
    <w:rsid w:val="00C45A3F"/>
    <w:rsid w:val="00C45AE3"/>
    <w:rsid w:val="00C45B82"/>
    <w:rsid w:val="00C45D85"/>
    <w:rsid w:val="00C45EBB"/>
    <w:rsid w:val="00C45FFC"/>
    <w:rsid w:val="00C46250"/>
    <w:rsid w:val="00C46291"/>
    <w:rsid w:val="00C46321"/>
    <w:rsid w:val="00C4634C"/>
    <w:rsid w:val="00C464D0"/>
    <w:rsid w:val="00C464D2"/>
    <w:rsid w:val="00C46520"/>
    <w:rsid w:val="00C46635"/>
    <w:rsid w:val="00C46729"/>
    <w:rsid w:val="00C4673C"/>
    <w:rsid w:val="00C4675F"/>
    <w:rsid w:val="00C468BC"/>
    <w:rsid w:val="00C46A4E"/>
    <w:rsid w:val="00C46A78"/>
    <w:rsid w:val="00C46B80"/>
    <w:rsid w:val="00C46BDD"/>
    <w:rsid w:val="00C46E0F"/>
    <w:rsid w:val="00C46EB5"/>
    <w:rsid w:val="00C46F12"/>
    <w:rsid w:val="00C46F24"/>
    <w:rsid w:val="00C46FA6"/>
    <w:rsid w:val="00C470DB"/>
    <w:rsid w:val="00C47140"/>
    <w:rsid w:val="00C47152"/>
    <w:rsid w:val="00C471EB"/>
    <w:rsid w:val="00C4724A"/>
    <w:rsid w:val="00C47285"/>
    <w:rsid w:val="00C4728F"/>
    <w:rsid w:val="00C472BC"/>
    <w:rsid w:val="00C4730B"/>
    <w:rsid w:val="00C47330"/>
    <w:rsid w:val="00C473DA"/>
    <w:rsid w:val="00C474F8"/>
    <w:rsid w:val="00C47550"/>
    <w:rsid w:val="00C475A9"/>
    <w:rsid w:val="00C475F6"/>
    <w:rsid w:val="00C4763F"/>
    <w:rsid w:val="00C476D1"/>
    <w:rsid w:val="00C47747"/>
    <w:rsid w:val="00C477BD"/>
    <w:rsid w:val="00C478AC"/>
    <w:rsid w:val="00C478BC"/>
    <w:rsid w:val="00C47A01"/>
    <w:rsid w:val="00C47A0F"/>
    <w:rsid w:val="00C47A44"/>
    <w:rsid w:val="00C47ABD"/>
    <w:rsid w:val="00C47B8C"/>
    <w:rsid w:val="00C47C1A"/>
    <w:rsid w:val="00C47DA8"/>
    <w:rsid w:val="00C47DC1"/>
    <w:rsid w:val="00C47E73"/>
    <w:rsid w:val="00C47EAE"/>
    <w:rsid w:val="00C47F15"/>
    <w:rsid w:val="00C47F40"/>
    <w:rsid w:val="00C5020B"/>
    <w:rsid w:val="00C50378"/>
    <w:rsid w:val="00C50447"/>
    <w:rsid w:val="00C50492"/>
    <w:rsid w:val="00C506E3"/>
    <w:rsid w:val="00C5071C"/>
    <w:rsid w:val="00C50809"/>
    <w:rsid w:val="00C50820"/>
    <w:rsid w:val="00C5084C"/>
    <w:rsid w:val="00C508B5"/>
    <w:rsid w:val="00C50A16"/>
    <w:rsid w:val="00C50A26"/>
    <w:rsid w:val="00C50C2F"/>
    <w:rsid w:val="00C510C4"/>
    <w:rsid w:val="00C510D1"/>
    <w:rsid w:val="00C51146"/>
    <w:rsid w:val="00C51157"/>
    <w:rsid w:val="00C51169"/>
    <w:rsid w:val="00C5131D"/>
    <w:rsid w:val="00C51652"/>
    <w:rsid w:val="00C516B0"/>
    <w:rsid w:val="00C51711"/>
    <w:rsid w:val="00C51799"/>
    <w:rsid w:val="00C517C6"/>
    <w:rsid w:val="00C517DE"/>
    <w:rsid w:val="00C5182B"/>
    <w:rsid w:val="00C51874"/>
    <w:rsid w:val="00C5197A"/>
    <w:rsid w:val="00C51A09"/>
    <w:rsid w:val="00C51A87"/>
    <w:rsid w:val="00C51B22"/>
    <w:rsid w:val="00C51C70"/>
    <w:rsid w:val="00C51ECB"/>
    <w:rsid w:val="00C521E2"/>
    <w:rsid w:val="00C52296"/>
    <w:rsid w:val="00C5248B"/>
    <w:rsid w:val="00C524C3"/>
    <w:rsid w:val="00C52591"/>
    <w:rsid w:val="00C525DB"/>
    <w:rsid w:val="00C526D4"/>
    <w:rsid w:val="00C529D9"/>
    <w:rsid w:val="00C52A35"/>
    <w:rsid w:val="00C52C36"/>
    <w:rsid w:val="00C52C84"/>
    <w:rsid w:val="00C52C97"/>
    <w:rsid w:val="00C52E8D"/>
    <w:rsid w:val="00C52EBA"/>
    <w:rsid w:val="00C52EEF"/>
    <w:rsid w:val="00C52F48"/>
    <w:rsid w:val="00C52FEE"/>
    <w:rsid w:val="00C53062"/>
    <w:rsid w:val="00C530FD"/>
    <w:rsid w:val="00C53188"/>
    <w:rsid w:val="00C53383"/>
    <w:rsid w:val="00C53392"/>
    <w:rsid w:val="00C533D8"/>
    <w:rsid w:val="00C534C9"/>
    <w:rsid w:val="00C535E1"/>
    <w:rsid w:val="00C53600"/>
    <w:rsid w:val="00C53667"/>
    <w:rsid w:val="00C5366B"/>
    <w:rsid w:val="00C5376E"/>
    <w:rsid w:val="00C539F8"/>
    <w:rsid w:val="00C53C8D"/>
    <w:rsid w:val="00C53D7E"/>
    <w:rsid w:val="00C53F1C"/>
    <w:rsid w:val="00C53F2A"/>
    <w:rsid w:val="00C54034"/>
    <w:rsid w:val="00C54143"/>
    <w:rsid w:val="00C54161"/>
    <w:rsid w:val="00C541B3"/>
    <w:rsid w:val="00C5421F"/>
    <w:rsid w:val="00C54321"/>
    <w:rsid w:val="00C5440E"/>
    <w:rsid w:val="00C5447B"/>
    <w:rsid w:val="00C54519"/>
    <w:rsid w:val="00C54571"/>
    <w:rsid w:val="00C545E4"/>
    <w:rsid w:val="00C5476B"/>
    <w:rsid w:val="00C547F3"/>
    <w:rsid w:val="00C54977"/>
    <w:rsid w:val="00C54992"/>
    <w:rsid w:val="00C54995"/>
    <w:rsid w:val="00C54B18"/>
    <w:rsid w:val="00C54BC1"/>
    <w:rsid w:val="00C54CA2"/>
    <w:rsid w:val="00C54D20"/>
    <w:rsid w:val="00C54D7C"/>
    <w:rsid w:val="00C54DC6"/>
    <w:rsid w:val="00C54F50"/>
    <w:rsid w:val="00C54F94"/>
    <w:rsid w:val="00C550F8"/>
    <w:rsid w:val="00C552DE"/>
    <w:rsid w:val="00C5536F"/>
    <w:rsid w:val="00C553B4"/>
    <w:rsid w:val="00C553DA"/>
    <w:rsid w:val="00C55408"/>
    <w:rsid w:val="00C55421"/>
    <w:rsid w:val="00C556C3"/>
    <w:rsid w:val="00C557C7"/>
    <w:rsid w:val="00C557FA"/>
    <w:rsid w:val="00C55963"/>
    <w:rsid w:val="00C55B3C"/>
    <w:rsid w:val="00C55CE0"/>
    <w:rsid w:val="00C55E2D"/>
    <w:rsid w:val="00C55ED4"/>
    <w:rsid w:val="00C55FF0"/>
    <w:rsid w:val="00C56058"/>
    <w:rsid w:val="00C5611F"/>
    <w:rsid w:val="00C56399"/>
    <w:rsid w:val="00C56416"/>
    <w:rsid w:val="00C564FF"/>
    <w:rsid w:val="00C56527"/>
    <w:rsid w:val="00C5664B"/>
    <w:rsid w:val="00C56693"/>
    <w:rsid w:val="00C56700"/>
    <w:rsid w:val="00C56859"/>
    <w:rsid w:val="00C568DC"/>
    <w:rsid w:val="00C56928"/>
    <w:rsid w:val="00C56949"/>
    <w:rsid w:val="00C56B6D"/>
    <w:rsid w:val="00C56BA5"/>
    <w:rsid w:val="00C56EBD"/>
    <w:rsid w:val="00C56ECC"/>
    <w:rsid w:val="00C56EFC"/>
    <w:rsid w:val="00C56F1E"/>
    <w:rsid w:val="00C57069"/>
    <w:rsid w:val="00C57098"/>
    <w:rsid w:val="00C57105"/>
    <w:rsid w:val="00C57106"/>
    <w:rsid w:val="00C5710B"/>
    <w:rsid w:val="00C57111"/>
    <w:rsid w:val="00C57133"/>
    <w:rsid w:val="00C57143"/>
    <w:rsid w:val="00C57216"/>
    <w:rsid w:val="00C572C6"/>
    <w:rsid w:val="00C573C0"/>
    <w:rsid w:val="00C574E1"/>
    <w:rsid w:val="00C576D4"/>
    <w:rsid w:val="00C577B0"/>
    <w:rsid w:val="00C577BB"/>
    <w:rsid w:val="00C5786A"/>
    <w:rsid w:val="00C57A70"/>
    <w:rsid w:val="00C57A91"/>
    <w:rsid w:val="00C57B42"/>
    <w:rsid w:val="00C57C36"/>
    <w:rsid w:val="00C57C3C"/>
    <w:rsid w:val="00C57CDE"/>
    <w:rsid w:val="00C57DFA"/>
    <w:rsid w:val="00C57E66"/>
    <w:rsid w:val="00C57E94"/>
    <w:rsid w:val="00C57F1D"/>
    <w:rsid w:val="00C6002A"/>
    <w:rsid w:val="00C600FB"/>
    <w:rsid w:val="00C6032D"/>
    <w:rsid w:val="00C60564"/>
    <w:rsid w:val="00C60692"/>
    <w:rsid w:val="00C60712"/>
    <w:rsid w:val="00C609EA"/>
    <w:rsid w:val="00C60ADE"/>
    <w:rsid w:val="00C60BF5"/>
    <w:rsid w:val="00C60D78"/>
    <w:rsid w:val="00C60F81"/>
    <w:rsid w:val="00C610F5"/>
    <w:rsid w:val="00C6121F"/>
    <w:rsid w:val="00C615B5"/>
    <w:rsid w:val="00C615CB"/>
    <w:rsid w:val="00C616E1"/>
    <w:rsid w:val="00C61AC6"/>
    <w:rsid w:val="00C61B1C"/>
    <w:rsid w:val="00C61ECD"/>
    <w:rsid w:val="00C61F1D"/>
    <w:rsid w:val="00C61F4C"/>
    <w:rsid w:val="00C61FBA"/>
    <w:rsid w:val="00C62018"/>
    <w:rsid w:val="00C6214F"/>
    <w:rsid w:val="00C62199"/>
    <w:rsid w:val="00C621F2"/>
    <w:rsid w:val="00C6224E"/>
    <w:rsid w:val="00C62271"/>
    <w:rsid w:val="00C625E2"/>
    <w:rsid w:val="00C627D5"/>
    <w:rsid w:val="00C62929"/>
    <w:rsid w:val="00C629A9"/>
    <w:rsid w:val="00C62A7B"/>
    <w:rsid w:val="00C62B38"/>
    <w:rsid w:val="00C62B46"/>
    <w:rsid w:val="00C62B62"/>
    <w:rsid w:val="00C62B73"/>
    <w:rsid w:val="00C62C2F"/>
    <w:rsid w:val="00C62D61"/>
    <w:rsid w:val="00C62FF7"/>
    <w:rsid w:val="00C63247"/>
    <w:rsid w:val="00C632D2"/>
    <w:rsid w:val="00C63342"/>
    <w:rsid w:val="00C634A4"/>
    <w:rsid w:val="00C63595"/>
    <w:rsid w:val="00C6366A"/>
    <w:rsid w:val="00C63693"/>
    <w:rsid w:val="00C636FA"/>
    <w:rsid w:val="00C6386C"/>
    <w:rsid w:val="00C638E4"/>
    <w:rsid w:val="00C63A1F"/>
    <w:rsid w:val="00C63A8A"/>
    <w:rsid w:val="00C63AF6"/>
    <w:rsid w:val="00C63BF7"/>
    <w:rsid w:val="00C63C12"/>
    <w:rsid w:val="00C63D72"/>
    <w:rsid w:val="00C63F10"/>
    <w:rsid w:val="00C63F3F"/>
    <w:rsid w:val="00C63F5E"/>
    <w:rsid w:val="00C64319"/>
    <w:rsid w:val="00C64350"/>
    <w:rsid w:val="00C644E4"/>
    <w:rsid w:val="00C64618"/>
    <w:rsid w:val="00C6462D"/>
    <w:rsid w:val="00C64630"/>
    <w:rsid w:val="00C6466C"/>
    <w:rsid w:val="00C647CE"/>
    <w:rsid w:val="00C64830"/>
    <w:rsid w:val="00C64919"/>
    <w:rsid w:val="00C64934"/>
    <w:rsid w:val="00C64943"/>
    <w:rsid w:val="00C64992"/>
    <w:rsid w:val="00C64B09"/>
    <w:rsid w:val="00C64C4E"/>
    <w:rsid w:val="00C64CAE"/>
    <w:rsid w:val="00C64CF2"/>
    <w:rsid w:val="00C64D0E"/>
    <w:rsid w:val="00C650F4"/>
    <w:rsid w:val="00C65197"/>
    <w:rsid w:val="00C651AA"/>
    <w:rsid w:val="00C651E0"/>
    <w:rsid w:val="00C652FC"/>
    <w:rsid w:val="00C65316"/>
    <w:rsid w:val="00C6535B"/>
    <w:rsid w:val="00C6538A"/>
    <w:rsid w:val="00C653EA"/>
    <w:rsid w:val="00C653EE"/>
    <w:rsid w:val="00C6566C"/>
    <w:rsid w:val="00C6569A"/>
    <w:rsid w:val="00C65767"/>
    <w:rsid w:val="00C659D9"/>
    <w:rsid w:val="00C65B67"/>
    <w:rsid w:val="00C65C6A"/>
    <w:rsid w:val="00C65FCD"/>
    <w:rsid w:val="00C66056"/>
    <w:rsid w:val="00C662CC"/>
    <w:rsid w:val="00C66479"/>
    <w:rsid w:val="00C664AF"/>
    <w:rsid w:val="00C66509"/>
    <w:rsid w:val="00C66548"/>
    <w:rsid w:val="00C6661C"/>
    <w:rsid w:val="00C6662A"/>
    <w:rsid w:val="00C66744"/>
    <w:rsid w:val="00C669C3"/>
    <w:rsid w:val="00C66A36"/>
    <w:rsid w:val="00C66D32"/>
    <w:rsid w:val="00C66DCD"/>
    <w:rsid w:val="00C66DD4"/>
    <w:rsid w:val="00C66E2B"/>
    <w:rsid w:val="00C66EC6"/>
    <w:rsid w:val="00C67047"/>
    <w:rsid w:val="00C67203"/>
    <w:rsid w:val="00C67236"/>
    <w:rsid w:val="00C67239"/>
    <w:rsid w:val="00C67281"/>
    <w:rsid w:val="00C673B0"/>
    <w:rsid w:val="00C67635"/>
    <w:rsid w:val="00C678CB"/>
    <w:rsid w:val="00C679DB"/>
    <w:rsid w:val="00C67A7F"/>
    <w:rsid w:val="00C67B3A"/>
    <w:rsid w:val="00C67D03"/>
    <w:rsid w:val="00C67DCC"/>
    <w:rsid w:val="00C67E06"/>
    <w:rsid w:val="00C67E4F"/>
    <w:rsid w:val="00C67F2F"/>
    <w:rsid w:val="00C701FB"/>
    <w:rsid w:val="00C702C7"/>
    <w:rsid w:val="00C70338"/>
    <w:rsid w:val="00C70389"/>
    <w:rsid w:val="00C703B6"/>
    <w:rsid w:val="00C703DB"/>
    <w:rsid w:val="00C70432"/>
    <w:rsid w:val="00C70475"/>
    <w:rsid w:val="00C70490"/>
    <w:rsid w:val="00C704D9"/>
    <w:rsid w:val="00C7058D"/>
    <w:rsid w:val="00C705BB"/>
    <w:rsid w:val="00C7069F"/>
    <w:rsid w:val="00C707D4"/>
    <w:rsid w:val="00C708A9"/>
    <w:rsid w:val="00C708DF"/>
    <w:rsid w:val="00C7095B"/>
    <w:rsid w:val="00C70AD2"/>
    <w:rsid w:val="00C70C61"/>
    <w:rsid w:val="00C70C93"/>
    <w:rsid w:val="00C70D3B"/>
    <w:rsid w:val="00C70DD2"/>
    <w:rsid w:val="00C70DD8"/>
    <w:rsid w:val="00C70E59"/>
    <w:rsid w:val="00C70FB2"/>
    <w:rsid w:val="00C7101E"/>
    <w:rsid w:val="00C71021"/>
    <w:rsid w:val="00C7102F"/>
    <w:rsid w:val="00C7108B"/>
    <w:rsid w:val="00C710D3"/>
    <w:rsid w:val="00C713BB"/>
    <w:rsid w:val="00C714A6"/>
    <w:rsid w:val="00C7152C"/>
    <w:rsid w:val="00C716B7"/>
    <w:rsid w:val="00C71710"/>
    <w:rsid w:val="00C717A8"/>
    <w:rsid w:val="00C7181E"/>
    <w:rsid w:val="00C71960"/>
    <w:rsid w:val="00C71A8E"/>
    <w:rsid w:val="00C71A9F"/>
    <w:rsid w:val="00C71B1E"/>
    <w:rsid w:val="00C71BBB"/>
    <w:rsid w:val="00C71C2E"/>
    <w:rsid w:val="00C71DC1"/>
    <w:rsid w:val="00C7231F"/>
    <w:rsid w:val="00C723D9"/>
    <w:rsid w:val="00C725A4"/>
    <w:rsid w:val="00C7274D"/>
    <w:rsid w:val="00C727A4"/>
    <w:rsid w:val="00C7280A"/>
    <w:rsid w:val="00C7292A"/>
    <w:rsid w:val="00C72938"/>
    <w:rsid w:val="00C72A38"/>
    <w:rsid w:val="00C72B36"/>
    <w:rsid w:val="00C72C59"/>
    <w:rsid w:val="00C72C5D"/>
    <w:rsid w:val="00C72E24"/>
    <w:rsid w:val="00C72E71"/>
    <w:rsid w:val="00C72F5D"/>
    <w:rsid w:val="00C73249"/>
    <w:rsid w:val="00C7333A"/>
    <w:rsid w:val="00C73394"/>
    <w:rsid w:val="00C73486"/>
    <w:rsid w:val="00C735BC"/>
    <w:rsid w:val="00C737A3"/>
    <w:rsid w:val="00C73D23"/>
    <w:rsid w:val="00C73D73"/>
    <w:rsid w:val="00C73D7C"/>
    <w:rsid w:val="00C73DC4"/>
    <w:rsid w:val="00C73FF7"/>
    <w:rsid w:val="00C7429C"/>
    <w:rsid w:val="00C74325"/>
    <w:rsid w:val="00C7432C"/>
    <w:rsid w:val="00C7441D"/>
    <w:rsid w:val="00C74464"/>
    <w:rsid w:val="00C745BE"/>
    <w:rsid w:val="00C7468B"/>
    <w:rsid w:val="00C74705"/>
    <w:rsid w:val="00C74863"/>
    <w:rsid w:val="00C7489A"/>
    <w:rsid w:val="00C74AD9"/>
    <w:rsid w:val="00C74C62"/>
    <w:rsid w:val="00C74D3D"/>
    <w:rsid w:val="00C74D8D"/>
    <w:rsid w:val="00C74DCB"/>
    <w:rsid w:val="00C74FBA"/>
    <w:rsid w:val="00C74FCD"/>
    <w:rsid w:val="00C74FCF"/>
    <w:rsid w:val="00C74FE2"/>
    <w:rsid w:val="00C75097"/>
    <w:rsid w:val="00C752E0"/>
    <w:rsid w:val="00C752FA"/>
    <w:rsid w:val="00C7538F"/>
    <w:rsid w:val="00C7559E"/>
    <w:rsid w:val="00C755B8"/>
    <w:rsid w:val="00C7587C"/>
    <w:rsid w:val="00C7592D"/>
    <w:rsid w:val="00C759AD"/>
    <w:rsid w:val="00C75BBD"/>
    <w:rsid w:val="00C75C74"/>
    <w:rsid w:val="00C75C7F"/>
    <w:rsid w:val="00C75CCA"/>
    <w:rsid w:val="00C75D30"/>
    <w:rsid w:val="00C75FA4"/>
    <w:rsid w:val="00C75FA5"/>
    <w:rsid w:val="00C75FF8"/>
    <w:rsid w:val="00C760AC"/>
    <w:rsid w:val="00C760C0"/>
    <w:rsid w:val="00C761D1"/>
    <w:rsid w:val="00C76210"/>
    <w:rsid w:val="00C76222"/>
    <w:rsid w:val="00C76274"/>
    <w:rsid w:val="00C762EB"/>
    <w:rsid w:val="00C76469"/>
    <w:rsid w:val="00C765B0"/>
    <w:rsid w:val="00C76713"/>
    <w:rsid w:val="00C7682C"/>
    <w:rsid w:val="00C76869"/>
    <w:rsid w:val="00C76885"/>
    <w:rsid w:val="00C768C0"/>
    <w:rsid w:val="00C76A23"/>
    <w:rsid w:val="00C76B47"/>
    <w:rsid w:val="00C76B50"/>
    <w:rsid w:val="00C76C02"/>
    <w:rsid w:val="00C76C52"/>
    <w:rsid w:val="00C76FA3"/>
    <w:rsid w:val="00C770FB"/>
    <w:rsid w:val="00C77158"/>
    <w:rsid w:val="00C77222"/>
    <w:rsid w:val="00C7723D"/>
    <w:rsid w:val="00C7724A"/>
    <w:rsid w:val="00C77292"/>
    <w:rsid w:val="00C772D5"/>
    <w:rsid w:val="00C7735D"/>
    <w:rsid w:val="00C773BA"/>
    <w:rsid w:val="00C773E9"/>
    <w:rsid w:val="00C77606"/>
    <w:rsid w:val="00C7771D"/>
    <w:rsid w:val="00C778E5"/>
    <w:rsid w:val="00C77A26"/>
    <w:rsid w:val="00C77B6A"/>
    <w:rsid w:val="00C77D4B"/>
    <w:rsid w:val="00C77E50"/>
    <w:rsid w:val="00C77F47"/>
    <w:rsid w:val="00C80162"/>
    <w:rsid w:val="00C801A9"/>
    <w:rsid w:val="00C8024B"/>
    <w:rsid w:val="00C80275"/>
    <w:rsid w:val="00C802AF"/>
    <w:rsid w:val="00C802BE"/>
    <w:rsid w:val="00C8033E"/>
    <w:rsid w:val="00C80381"/>
    <w:rsid w:val="00C8040D"/>
    <w:rsid w:val="00C80497"/>
    <w:rsid w:val="00C80505"/>
    <w:rsid w:val="00C80598"/>
    <w:rsid w:val="00C80611"/>
    <w:rsid w:val="00C80723"/>
    <w:rsid w:val="00C807E8"/>
    <w:rsid w:val="00C8095D"/>
    <w:rsid w:val="00C80A5E"/>
    <w:rsid w:val="00C80A99"/>
    <w:rsid w:val="00C80AC5"/>
    <w:rsid w:val="00C80C01"/>
    <w:rsid w:val="00C80D00"/>
    <w:rsid w:val="00C80E66"/>
    <w:rsid w:val="00C81216"/>
    <w:rsid w:val="00C81381"/>
    <w:rsid w:val="00C8143F"/>
    <w:rsid w:val="00C814A7"/>
    <w:rsid w:val="00C815D7"/>
    <w:rsid w:val="00C816DF"/>
    <w:rsid w:val="00C81703"/>
    <w:rsid w:val="00C81718"/>
    <w:rsid w:val="00C817BB"/>
    <w:rsid w:val="00C818AC"/>
    <w:rsid w:val="00C81959"/>
    <w:rsid w:val="00C819C1"/>
    <w:rsid w:val="00C81BD3"/>
    <w:rsid w:val="00C81BE1"/>
    <w:rsid w:val="00C81C10"/>
    <w:rsid w:val="00C81CC2"/>
    <w:rsid w:val="00C81D14"/>
    <w:rsid w:val="00C81D61"/>
    <w:rsid w:val="00C81E7A"/>
    <w:rsid w:val="00C8210D"/>
    <w:rsid w:val="00C8221D"/>
    <w:rsid w:val="00C8227E"/>
    <w:rsid w:val="00C8234D"/>
    <w:rsid w:val="00C824D3"/>
    <w:rsid w:val="00C8256C"/>
    <w:rsid w:val="00C825E0"/>
    <w:rsid w:val="00C8266F"/>
    <w:rsid w:val="00C82835"/>
    <w:rsid w:val="00C82852"/>
    <w:rsid w:val="00C828C6"/>
    <w:rsid w:val="00C82A64"/>
    <w:rsid w:val="00C82C5F"/>
    <w:rsid w:val="00C82CA2"/>
    <w:rsid w:val="00C82D20"/>
    <w:rsid w:val="00C82D4C"/>
    <w:rsid w:val="00C82E75"/>
    <w:rsid w:val="00C82F88"/>
    <w:rsid w:val="00C8305C"/>
    <w:rsid w:val="00C831C2"/>
    <w:rsid w:val="00C8322D"/>
    <w:rsid w:val="00C832C6"/>
    <w:rsid w:val="00C8338C"/>
    <w:rsid w:val="00C8350C"/>
    <w:rsid w:val="00C83513"/>
    <w:rsid w:val="00C835CD"/>
    <w:rsid w:val="00C83686"/>
    <w:rsid w:val="00C836A8"/>
    <w:rsid w:val="00C83792"/>
    <w:rsid w:val="00C838EA"/>
    <w:rsid w:val="00C838F0"/>
    <w:rsid w:val="00C83994"/>
    <w:rsid w:val="00C83A8B"/>
    <w:rsid w:val="00C83AE7"/>
    <w:rsid w:val="00C83B12"/>
    <w:rsid w:val="00C83C51"/>
    <w:rsid w:val="00C83C9B"/>
    <w:rsid w:val="00C83CBB"/>
    <w:rsid w:val="00C83D40"/>
    <w:rsid w:val="00C83DD2"/>
    <w:rsid w:val="00C83DF5"/>
    <w:rsid w:val="00C83FBE"/>
    <w:rsid w:val="00C840E8"/>
    <w:rsid w:val="00C841FE"/>
    <w:rsid w:val="00C84281"/>
    <w:rsid w:val="00C8433C"/>
    <w:rsid w:val="00C8438B"/>
    <w:rsid w:val="00C84399"/>
    <w:rsid w:val="00C844CB"/>
    <w:rsid w:val="00C845A1"/>
    <w:rsid w:val="00C84687"/>
    <w:rsid w:val="00C8473D"/>
    <w:rsid w:val="00C8480A"/>
    <w:rsid w:val="00C84933"/>
    <w:rsid w:val="00C84959"/>
    <w:rsid w:val="00C84A88"/>
    <w:rsid w:val="00C84ADB"/>
    <w:rsid w:val="00C84B4C"/>
    <w:rsid w:val="00C84B83"/>
    <w:rsid w:val="00C84CF9"/>
    <w:rsid w:val="00C84D08"/>
    <w:rsid w:val="00C84E6A"/>
    <w:rsid w:val="00C850B1"/>
    <w:rsid w:val="00C85201"/>
    <w:rsid w:val="00C8524A"/>
    <w:rsid w:val="00C85280"/>
    <w:rsid w:val="00C8532E"/>
    <w:rsid w:val="00C85559"/>
    <w:rsid w:val="00C85629"/>
    <w:rsid w:val="00C856B4"/>
    <w:rsid w:val="00C856BE"/>
    <w:rsid w:val="00C85875"/>
    <w:rsid w:val="00C858F7"/>
    <w:rsid w:val="00C85957"/>
    <w:rsid w:val="00C85A06"/>
    <w:rsid w:val="00C85A17"/>
    <w:rsid w:val="00C85BC7"/>
    <w:rsid w:val="00C85BF6"/>
    <w:rsid w:val="00C85DAB"/>
    <w:rsid w:val="00C85E1B"/>
    <w:rsid w:val="00C85E4C"/>
    <w:rsid w:val="00C85F44"/>
    <w:rsid w:val="00C85FF3"/>
    <w:rsid w:val="00C8601B"/>
    <w:rsid w:val="00C86070"/>
    <w:rsid w:val="00C861C4"/>
    <w:rsid w:val="00C861ED"/>
    <w:rsid w:val="00C86200"/>
    <w:rsid w:val="00C862DB"/>
    <w:rsid w:val="00C86358"/>
    <w:rsid w:val="00C8638F"/>
    <w:rsid w:val="00C865E5"/>
    <w:rsid w:val="00C866FE"/>
    <w:rsid w:val="00C86756"/>
    <w:rsid w:val="00C869AF"/>
    <w:rsid w:val="00C86A68"/>
    <w:rsid w:val="00C86AA2"/>
    <w:rsid w:val="00C86D07"/>
    <w:rsid w:val="00C86E90"/>
    <w:rsid w:val="00C86EAD"/>
    <w:rsid w:val="00C86FAF"/>
    <w:rsid w:val="00C8702F"/>
    <w:rsid w:val="00C8703B"/>
    <w:rsid w:val="00C87162"/>
    <w:rsid w:val="00C871AF"/>
    <w:rsid w:val="00C871D3"/>
    <w:rsid w:val="00C871DC"/>
    <w:rsid w:val="00C87265"/>
    <w:rsid w:val="00C87375"/>
    <w:rsid w:val="00C87430"/>
    <w:rsid w:val="00C875A7"/>
    <w:rsid w:val="00C875CA"/>
    <w:rsid w:val="00C875FF"/>
    <w:rsid w:val="00C87714"/>
    <w:rsid w:val="00C87745"/>
    <w:rsid w:val="00C879B2"/>
    <w:rsid w:val="00C879E3"/>
    <w:rsid w:val="00C87A09"/>
    <w:rsid w:val="00C87A23"/>
    <w:rsid w:val="00C87A70"/>
    <w:rsid w:val="00C87ABA"/>
    <w:rsid w:val="00C87AC7"/>
    <w:rsid w:val="00C87AFF"/>
    <w:rsid w:val="00C87B27"/>
    <w:rsid w:val="00C87B66"/>
    <w:rsid w:val="00C87C67"/>
    <w:rsid w:val="00C87C7F"/>
    <w:rsid w:val="00C87C97"/>
    <w:rsid w:val="00C87ECA"/>
    <w:rsid w:val="00C87EEF"/>
    <w:rsid w:val="00C87F5A"/>
    <w:rsid w:val="00C87FB2"/>
    <w:rsid w:val="00C90167"/>
    <w:rsid w:val="00C901C9"/>
    <w:rsid w:val="00C902E9"/>
    <w:rsid w:val="00C902F2"/>
    <w:rsid w:val="00C902F7"/>
    <w:rsid w:val="00C90316"/>
    <w:rsid w:val="00C90325"/>
    <w:rsid w:val="00C90514"/>
    <w:rsid w:val="00C9051A"/>
    <w:rsid w:val="00C905C7"/>
    <w:rsid w:val="00C906C7"/>
    <w:rsid w:val="00C906C8"/>
    <w:rsid w:val="00C90843"/>
    <w:rsid w:val="00C9086A"/>
    <w:rsid w:val="00C90952"/>
    <w:rsid w:val="00C9097A"/>
    <w:rsid w:val="00C90998"/>
    <w:rsid w:val="00C90B57"/>
    <w:rsid w:val="00C90B77"/>
    <w:rsid w:val="00C90C52"/>
    <w:rsid w:val="00C90D02"/>
    <w:rsid w:val="00C90D4E"/>
    <w:rsid w:val="00C90D82"/>
    <w:rsid w:val="00C90E35"/>
    <w:rsid w:val="00C910A9"/>
    <w:rsid w:val="00C9110E"/>
    <w:rsid w:val="00C91127"/>
    <w:rsid w:val="00C91194"/>
    <w:rsid w:val="00C91344"/>
    <w:rsid w:val="00C915E3"/>
    <w:rsid w:val="00C9168A"/>
    <w:rsid w:val="00C916FC"/>
    <w:rsid w:val="00C917A4"/>
    <w:rsid w:val="00C917FF"/>
    <w:rsid w:val="00C918B7"/>
    <w:rsid w:val="00C918EE"/>
    <w:rsid w:val="00C9199C"/>
    <w:rsid w:val="00C91ABA"/>
    <w:rsid w:val="00C91B33"/>
    <w:rsid w:val="00C91B4C"/>
    <w:rsid w:val="00C91BA6"/>
    <w:rsid w:val="00C91C1D"/>
    <w:rsid w:val="00C91C61"/>
    <w:rsid w:val="00C91EE8"/>
    <w:rsid w:val="00C91F06"/>
    <w:rsid w:val="00C92057"/>
    <w:rsid w:val="00C92131"/>
    <w:rsid w:val="00C92269"/>
    <w:rsid w:val="00C922DC"/>
    <w:rsid w:val="00C92468"/>
    <w:rsid w:val="00C925C6"/>
    <w:rsid w:val="00C92747"/>
    <w:rsid w:val="00C928CD"/>
    <w:rsid w:val="00C9296D"/>
    <w:rsid w:val="00C92986"/>
    <w:rsid w:val="00C92A22"/>
    <w:rsid w:val="00C92BDF"/>
    <w:rsid w:val="00C92D45"/>
    <w:rsid w:val="00C92FF7"/>
    <w:rsid w:val="00C93021"/>
    <w:rsid w:val="00C93023"/>
    <w:rsid w:val="00C93214"/>
    <w:rsid w:val="00C932ED"/>
    <w:rsid w:val="00C93579"/>
    <w:rsid w:val="00C937D1"/>
    <w:rsid w:val="00C93A40"/>
    <w:rsid w:val="00C93A81"/>
    <w:rsid w:val="00C93B2E"/>
    <w:rsid w:val="00C93C97"/>
    <w:rsid w:val="00C93EA2"/>
    <w:rsid w:val="00C9406C"/>
    <w:rsid w:val="00C94104"/>
    <w:rsid w:val="00C941DD"/>
    <w:rsid w:val="00C945C9"/>
    <w:rsid w:val="00C945E1"/>
    <w:rsid w:val="00C94668"/>
    <w:rsid w:val="00C94762"/>
    <w:rsid w:val="00C94828"/>
    <w:rsid w:val="00C9482C"/>
    <w:rsid w:val="00C94871"/>
    <w:rsid w:val="00C94A0D"/>
    <w:rsid w:val="00C94C59"/>
    <w:rsid w:val="00C94C91"/>
    <w:rsid w:val="00C94D91"/>
    <w:rsid w:val="00C94D99"/>
    <w:rsid w:val="00C94DF4"/>
    <w:rsid w:val="00C94EC8"/>
    <w:rsid w:val="00C9504E"/>
    <w:rsid w:val="00C950CE"/>
    <w:rsid w:val="00C95113"/>
    <w:rsid w:val="00C9528E"/>
    <w:rsid w:val="00C954DF"/>
    <w:rsid w:val="00C95503"/>
    <w:rsid w:val="00C95575"/>
    <w:rsid w:val="00C955BD"/>
    <w:rsid w:val="00C955C8"/>
    <w:rsid w:val="00C95640"/>
    <w:rsid w:val="00C956CB"/>
    <w:rsid w:val="00C95797"/>
    <w:rsid w:val="00C959FB"/>
    <w:rsid w:val="00C95B0A"/>
    <w:rsid w:val="00C95C07"/>
    <w:rsid w:val="00C95C08"/>
    <w:rsid w:val="00C95C37"/>
    <w:rsid w:val="00C95C48"/>
    <w:rsid w:val="00C95D2C"/>
    <w:rsid w:val="00C95F1E"/>
    <w:rsid w:val="00C95F86"/>
    <w:rsid w:val="00C960CF"/>
    <w:rsid w:val="00C960FE"/>
    <w:rsid w:val="00C96232"/>
    <w:rsid w:val="00C96381"/>
    <w:rsid w:val="00C9665D"/>
    <w:rsid w:val="00C9667A"/>
    <w:rsid w:val="00C96729"/>
    <w:rsid w:val="00C9676B"/>
    <w:rsid w:val="00C968FC"/>
    <w:rsid w:val="00C969A2"/>
    <w:rsid w:val="00C96A91"/>
    <w:rsid w:val="00C96B97"/>
    <w:rsid w:val="00C96BA8"/>
    <w:rsid w:val="00C96CF5"/>
    <w:rsid w:val="00C96D6A"/>
    <w:rsid w:val="00C96E77"/>
    <w:rsid w:val="00C96F3A"/>
    <w:rsid w:val="00C96F92"/>
    <w:rsid w:val="00C97024"/>
    <w:rsid w:val="00C97073"/>
    <w:rsid w:val="00C971B0"/>
    <w:rsid w:val="00C972B8"/>
    <w:rsid w:val="00C972F7"/>
    <w:rsid w:val="00C97356"/>
    <w:rsid w:val="00C973A6"/>
    <w:rsid w:val="00C9743C"/>
    <w:rsid w:val="00C97588"/>
    <w:rsid w:val="00C9758D"/>
    <w:rsid w:val="00C975BA"/>
    <w:rsid w:val="00C975F2"/>
    <w:rsid w:val="00C97639"/>
    <w:rsid w:val="00C978CE"/>
    <w:rsid w:val="00C978E0"/>
    <w:rsid w:val="00C97919"/>
    <w:rsid w:val="00C979D6"/>
    <w:rsid w:val="00C97A50"/>
    <w:rsid w:val="00C97B0A"/>
    <w:rsid w:val="00C97B21"/>
    <w:rsid w:val="00C97B49"/>
    <w:rsid w:val="00C97B71"/>
    <w:rsid w:val="00C97DDF"/>
    <w:rsid w:val="00C97E74"/>
    <w:rsid w:val="00CA003F"/>
    <w:rsid w:val="00CA0047"/>
    <w:rsid w:val="00CA010F"/>
    <w:rsid w:val="00CA011C"/>
    <w:rsid w:val="00CA027D"/>
    <w:rsid w:val="00CA0331"/>
    <w:rsid w:val="00CA033F"/>
    <w:rsid w:val="00CA048E"/>
    <w:rsid w:val="00CA05E7"/>
    <w:rsid w:val="00CA063D"/>
    <w:rsid w:val="00CA071F"/>
    <w:rsid w:val="00CA0756"/>
    <w:rsid w:val="00CA0862"/>
    <w:rsid w:val="00CA09F5"/>
    <w:rsid w:val="00CA0E21"/>
    <w:rsid w:val="00CA0FD4"/>
    <w:rsid w:val="00CA0FFD"/>
    <w:rsid w:val="00CA1060"/>
    <w:rsid w:val="00CA118C"/>
    <w:rsid w:val="00CA1245"/>
    <w:rsid w:val="00CA1325"/>
    <w:rsid w:val="00CA15FB"/>
    <w:rsid w:val="00CA165F"/>
    <w:rsid w:val="00CA1847"/>
    <w:rsid w:val="00CA1B97"/>
    <w:rsid w:val="00CA1BD1"/>
    <w:rsid w:val="00CA1D29"/>
    <w:rsid w:val="00CA1E46"/>
    <w:rsid w:val="00CA1EAD"/>
    <w:rsid w:val="00CA1EFF"/>
    <w:rsid w:val="00CA1F23"/>
    <w:rsid w:val="00CA1FE4"/>
    <w:rsid w:val="00CA20CE"/>
    <w:rsid w:val="00CA2297"/>
    <w:rsid w:val="00CA22ED"/>
    <w:rsid w:val="00CA231F"/>
    <w:rsid w:val="00CA254D"/>
    <w:rsid w:val="00CA25EE"/>
    <w:rsid w:val="00CA2692"/>
    <w:rsid w:val="00CA269A"/>
    <w:rsid w:val="00CA26F8"/>
    <w:rsid w:val="00CA273D"/>
    <w:rsid w:val="00CA292A"/>
    <w:rsid w:val="00CA2A27"/>
    <w:rsid w:val="00CA2A59"/>
    <w:rsid w:val="00CA2B22"/>
    <w:rsid w:val="00CA2B3D"/>
    <w:rsid w:val="00CA2D1B"/>
    <w:rsid w:val="00CA2E0E"/>
    <w:rsid w:val="00CA2E8F"/>
    <w:rsid w:val="00CA2EFB"/>
    <w:rsid w:val="00CA303F"/>
    <w:rsid w:val="00CA3184"/>
    <w:rsid w:val="00CA3274"/>
    <w:rsid w:val="00CA327F"/>
    <w:rsid w:val="00CA334D"/>
    <w:rsid w:val="00CA34C0"/>
    <w:rsid w:val="00CA353E"/>
    <w:rsid w:val="00CA3570"/>
    <w:rsid w:val="00CA3627"/>
    <w:rsid w:val="00CA36E2"/>
    <w:rsid w:val="00CA36E9"/>
    <w:rsid w:val="00CA3768"/>
    <w:rsid w:val="00CA37D7"/>
    <w:rsid w:val="00CA3821"/>
    <w:rsid w:val="00CA384F"/>
    <w:rsid w:val="00CA3936"/>
    <w:rsid w:val="00CA3959"/>
    <w:rsid w:val="00CA3A59"/>
    <w:rsid w:val="00CA3B3A"/>
    <w:rsid w:val="00CA3B5E"/>
    <w:rsid w:val="00CA3C3B"/>
    <w:rsid w:val="00CA3CE0"/>
    <w:rsid w:val="00CA3D47"/>
    <w:rsid w:val="00CA3E94"/>
    <w:rsid w:val="00CA3EAE"/>
    <w:rsid w:val="00CA3ECE"/>
    <w:rsid w:val="00CA40A6"/>
    <w:rsid w:val="00CA40F5"/>
    <w:rsid w:val="00CA41BE"/>
    <w:rsid w:val="00CA4235"/>
    <w:rsid w:val="00CA43CF"/>
    <w:rsid w:val="00CA442A"/>
    <w:rsid w:val="00CA45C8"/>
    <w:rsid w:val="00CA45FB"/>
    <w:rsid w:val="00CA460F"/>
    <w:rsid w:val="00CA462E"/>
    <w:rsid w:val="00CA46A4"/>
    <w:rsid w:val="00CA4739"/>
    <w:rsid w:val="00CA4776"/>
    <w:rsid w:val="00CA47D1"/>
    <w:rsid w:val="00CA48AB"/>
    <w:rsid w:val="00CA48D4"/>
    <w:rsid w:val="00CA48F1"/>
    <w:rsid w:val="00CA4908"/>
    <w:rsid w:val="00CA4BB0"/>
    <w:rsid w:val="00CA4CD3"/>
    <w:rsid w:val="00CA4CD4"/>
    <w:rsid w:val="00CA4D0E"/>
    <w:rsid w:val="00CA4D96"/>
    <w:rsid w:val="00CA4E63"/>
    <w:rsid w:val="00CA4ED8"/>
    <w:rsid w:val="00CA505F"/>
    <w:rsid w:val="00CA5187"/>
    <w:rsid w:val="00CA51F8"/>
    <w:rsid w:val="00CA5355"/>
    <w:rsid w:val="00CA53B2"/>
    <w:rsid w:val="00CA54A1"/>
    <w:rsid w:val="00CA55C9"/>
    <w:rsid w:val="00CA58D8"/>
    <w:rsid w:val="00CA5968"/>
    <w:rsid w:val="00CA5AF5"/>
    <w:rsid w:val="00CA5B05"/>
    <w:rsid w:val="00CA5B70"/>
    <w:rsid w:val="00CA5B96"/>
    <w:rsid w:val="00CA5CBC"/>
    <w:rsid w:val="00CA5CCE"/>
    <w:rsid w:val="00CA5D9D"/>
    <w:rsid w:val="00CA5F04"/>
    <w:rsid w:val="00CA5F09"/>
    <w:rsid w:val="00CA605F"/>
    <w:rsid w:val="00CA6078"/>
    <w:rsid w:val="00CA6295"/>
    <w:rsid w:val="00CA63D3"/>
    <w:rsid w:val="00CA63D4"/>
    <w:rsid w:val="00CA64C3"/>
    <w:rsid w:val="00CA66A0"/>
    <w:rsid w:val="00CA66CF"/>
    <w:rsid w:val="00CA6705"/>
    <w:rsid w:val="00CA67DC"/>
    <w:rsid w:val="00CA6827"/>
    <w:rsid w:val="00CA6892"/>
    <w:rsid w:val="00CA68EE"/>
    <w:rsid w:val="00CA6A90"/>
    <w:rsid w:val="00CA6B1B"/>
    <w:rsid w:val="00CA6CF8"/>
    <w:rsid w:val="00CA6D56"/>
    <w:rsid w:val="00CA6DE3"/>
    <w:rsid w:val="00CA7037"/>
    <w:rsid w:val="00CA713B"/>
    <w:rsid w:val="00CA7295"/>
    <w:rsid w:val="00CA7324"/>
    <w:rsid w:val="00CA7356"/>
    <w:rsid w:val="00CA7376"/>
    <w:rsid w:val="00CA73AE"/>
    <w:rsid w:val="00CA7414"/>
    <w:rsid w:val="00CA7477"/>
    <w:rsid w:val="00CA756A"/>
    <w:rsid w:val="00CA75EA"/>
    <w:rsid w:val="00CA75F1"/>
    <w:rsid w:val="00CA780B"/>
    <w:rsid w:val="00CA784F"/>
    <w:rsid w:val="00CA78A6"/>
    <w:rsid w:val="00CA796C"/>
    <w:rsid w:val="00CA7ADC"/>
    <w:rsid w:val="00CA7BA5"/>
    <w:rsid w:val="00CA7C33"/>
    <w:rsid w:val="00CA7C73"/>
    <w:rsid w:val="00CA7D15"/>
    <w:rsid w:val="00CA7EE8"/>
    <w:rsid w:val="00CA7EF6"/>
    <w:rsid w:val="00CA7F6A"/>
    <w:rsid w:val="00CB001B"/>
    <w:rsid w:val="00CB0026"/>
    <w:rsid w:val="00CB0100"/>
    <w:rsid w:val="00CB0120"/>
    <w:rsid w:val="00CB02E4"/>
    <w:rsid w:val="00CB0364"/>
    <w:rsid w:val="00CB037F"/>
    <w:rsid w:val="00CB0390"/>
    <w:rsid w:val="00CB0460"/>
    <w:rsid w:val="00CB052B"/>
    <w:rsid w:val="00CB0558"/>
    <w:rsid w:val="00CB05FD"/>
    <w:rsid w:val="00CB069F"/>
    <w:rsid w:val="00CB0864"/>
    <w:rsid w:val="00CB09D3"/>
    <w:rsid w:val="00CB09DD"/>
    <w:rsid w:val="00CB0A85"/>
    <w:rsid w:val="00CB0BC5"/>
    <w:rsid w:val="00CB0C74"/>
    <w:rsid w:val="00CB0E10"/>
    <w:rsid w:val="00CB1083"/>
    <w:rsid w:val="00CB10FF"/>
    <w:rsid w:val="00CB1145"/>
    <w:rsid w:val="00CB122C"/>
    <w:rsid w:val="00CB12DD"/>
    <w:rsid w:val="00CB1408"/>
    <w:rsid w:val="00CB14CC"/>
    <w:rsid w:val="00CB1509"/>
    <w:rsid w:val="00CB15F8"/>
    <w:rsid w:val="00CB17BA"/>
    <w:rsid w:val="00CB1835"/>
    <w:rsid w:val="00CB183A"/>
    <w:rsid w:val="00CB193D"/>
    <w:rsid w:val="00CB1A19"/>
    <w:rsid w:val="00CB1EA1"/>
    <w:rsid w:val="00CB1F8F"/>
    <w:rsid w:val="00CB201E"/>
    <w:rsid w:val="00CB21C8"/>
    <w:rsid w:val="00CB22BC"/>
    <w:rsid w:val="00CB2358"/>
    <w:rsid w:val="00CB23B8"/>
    <w:rsid w:val="00CB243B"/>
    <w:rsid w:val="00CB2442"/>
    <w:rsid w:val="00CB251C"/>
    <w:rsid w:val="00CB2655"/>
    <w:rsid w:val="00CB2780"/>
    <w:rsid w:val="00CB27CD"/>
    <w:rsid w:val="00CB28D6"/>
    <w:rsid w:val="00CB2A1F"/>
    <w:rsid w:val="00CB2A8A"/>
    <w:rsid w:val="00CB2B69"/>
    <w:rsid w:val="00CB2B94"/>
    <w:rsid w:val="00CB2C6D"/>
    <w:rsid w:val="00CB2CB9"/>
    <w:rsid w:val="00CB2D01"/>
    <w:rsid w:val="00CB2DD6"/>
    <w:rsid w:val="00CB2EB5"/>
    <w:rsid w:val="00CB2F5D"/>
    <w:rsid w:val="00CB3066"/>
    <w:rsid w:val="00CB309E"/>
    <w:rsid w:val="00CB3211"/>
    <w:rsid w:val="00CB3288"/>
    <w:rsid w:val="00CB3310"/>
    <w:rsid w:val="00CB3548"/>
    <w:rsid w:val="00CB3717"/>
    <w:rsid w:val="00CB37DA"/>
    <w:rsid w:val="00CB381B"/>
    <w:rsid w:val="00CB3893"/>
    <w:rsid w:val="00CB39E6"/>
    <w:rsid w:val="00CB39F1"/>
    <w:rsid w:val="00CB3AAB"/>
    <w:rsid w:val="00CB3B35"/>
    <w:rsid w:val="00CB3B59"/>
    <w:rsid w:val="00CB3BD2"/>
    <w:rsid w:val="00CB3C1B"/>
    <w:rsid w:val="00CB3CA9"/>
    <w:rsid w:val="00CB3E0E"/>
    <w:rsid w:val="00CB3EEB"/>
    <w:rsid w:val="00CB3FE9"/>
    <w:rsid w:val="00CB404A"/>
    <w:rsid w:val="00CB40EE"/>
    <w:rsid w:val="00CB417B"/>
    <w:rsid w:val="00CB418F"/>
    <w:rsid w:val="00CB41FE"/>
    <w:rsid w:val="00CB4220"/>
    <w:rsid w:val="00CB4333"/>
    <w:rsid w:val="00CB43F2"/>
    <w:rsid w:val="00CB43FF"/>
    <w:rsid w:val="00CB4453"/>
    <w:rsid w:val="00CB45FF"/>
    <w:rsid w:val="00CB4685"/>
    <w:rsid w:val="00CB47DB"/>
    <w:rsid w:val="00CB481D"/>
    <w:rsid w:val="00CB4A81"/>
    <w:rsid w:val="00CB4E7D"/>
    <w:rsid w:val="00CB5041"/>
    <w:rsid w:val="00CB5070"/>
    <w:rsid w:val="00CB528F"/>
    <w:rsid w:val="00CB54E3"/>
    <w:rsid w:val="00CB5503"/>
    <w:rsid w:val="00CB5542"/>
    <w:rsid w:val="00CB55F5"/>
    <w:rsid w:val="00CB5638"/>
    <w:rsid w:val="00CB564A"/>
    <w:rsid w:val="00CB5655"/>
    <w:rsid w:val="00CB570C"/>
    <w:rsid w:val="00CB580C"/>
    <w:rsid w:val="00CB593B"/>
    <w:rsid w:val="00CB5A33"/>
    <w:rsid w:val="00CB5B49"/>
    <w:rsid w:val="00CB5B6C"/>
    <w:rsid w:val="00CB5B77"/>
    <w:rsid w:val="00CB5B92"/>
    <w:rsid w:val="00CB5BEA"/>
    <w:rsid w:val="00CB5C69"/>
    <w:rsid w:val="00CB5D0A"/>
    <w:rsid w:val="00CB5E43"/>
    <w:rsid w:val="00CB601E"/>
    <w:rsid w:val="00CB60E2"/>
    <w:rsid w:val="00CB6116"/>
    <w:rsid w:val="00CB628B"/>
    <w:rsid w:val="00CB6386"/>
    <w:rsid w:val="00CB6389"/>
    <w:rsid w:val="00CB646D"/>
    <w:rsid w:val="00CB64D7"/>
    <w:rsid w:val="00CB64FC"/>
    <w:rsid w:val="00CB655D"/>
    <w:rsid w:val="00CB65A0"/>
    <w:rsid w:val="00CB65B9"/>
    <w:rsid w:val="00CB6668"/>
    <w:rsid w:val="00CB6868"/>
    <w:rsid w:val="00CB68B7"/>
    <w:rsid w:val="00CB6A09"/>
    <w:rsid w:val="00CB6A43"/>
    <w:rsid w:val="00CB6A81"/>
    <w:rsid w:val="00CB6BB2"/>
    <w:rsid w:val="00CB6BBC"/>
    <w:rsid w:val="00CB6C3C"/>
    <w:rsid w:val="00CB6CAB"/>
    <w:rsid w:val="00CB6CF6"/>
    <w:rsid w:val="00CB6D5C"/>
    <w:rsid w:val="00CB6F6E"/>
    <w:rsid w:val="00CB70BA"/>
    <w:rsid w:val="00CB71F7"/>
    <w:rsid w:val="00CB72DA"/>
    <w:rsid w:val="00CB7351"/>
    <w:rsid w:val="00CB7362"/>
    <w:rsid w:val="00CB7397"/>
    <w:rsid w:val="00CB73D6"/>
    <w:rsid w:val="00CB7434"/>
    <w:rsid w:val="00CB759C"/>
    <w:rsid w:val="00CB75FD"/>
    <w:rsid w:val="00CB78AB"/>
    <w:rsid w:val="00CB7A61"/>
    <w:rsid w:val="00CB7C2F"/>
    <w:rsid w:val="00CB7C48"/>
    <w:rsid w:val="00CB7C98"/>
    <w:rsid w:val="00CB7CC2"/>
    <w:rsid w:val="00CB7DCA"/>
    <w:rsid w:val="00CB7F6F"/>
    <w:rsid w:val="00CC00B2"/>
    <w:rsid w:val="00CC00D7"/>
    <w:rsid w:val="00CC01F9"/>
    <w:rsid w:val="00CC021F"/>
    <w:rsid w:val="00CC0242"/>
    <w:rsid w:val="00CC033B"/>
    <w:rsid w:val="00CC05DC"/>
    <w:rsid w:val="00CC0676"/>
    <w:rsid w:val="00CC0689"/>
    <w:rsid w:val="00CC077D"/>
    <w:rsid w:val="00CC0789"/>
    <w:rsid w:val="00CC078D"/>
    <w:rsid w:val="00CC0797"/>
    <w:rsid w:val="00CC084F"/>
    <w:rsid w:val="00CC08DF"/>
    <w:rsid w:val="00CC0A9B"/>
    <w:rsid w:val="00CC0D25"/>
    <w:rsid w:val="00CC0D3F"/>
    <w:rsid w:val="00CC0DB9"/>
    <w:rsid w:val="00CC0E09"/>
    <w:rsid w:val="00CC0F72"/>
    <w:rsid w:val="00CC116C"/>
    <w:rsid w:val="00CC117B"/>
    <w:rsid w:val="00CC11B7"/>
    <w:rsid w:val="00CC11CE"/>
    <w:rsid w:val="00CC1212"/>
    <w:rsid w:val="00CC121A"/>
    <w:rsid w:val="00CC1378"/>
    <w:rsid w:val="00CC13C4"/>
    <w:rsid w:val="00CC13F8"/>
    <w:rsid w:val="00CC1473"/>
    <w:rsid w:val="00CC18A9"/>
    <w:rsid w:val="00CC18F9"/>
    <w:rsid w:val="00CC1B7E"/>
    <w:rsid w:val="00CC1BE8"/>
    <w:rsid w:val="00CC1BEA"/>
    <w:rsid w:val="00CC1CB3"/>
    <w:rsid w:val="00CC1D41"/>
    <w:rsid w:val="00CC1E25"/>
    <w:rsid w:val="00CC201A"/>
    <w:rsid w:val="00CC208F"/>
    <w:rsid w:val="00CC20B3"/>
    <w:rsid w:val="00CC21E2"/>
    <w:rsid w:val="00CC21FE"/>
    <w:rsid w:val="00CC2273"/>
    <w:rsid w:val="00CC2280"/>
    <w:rsid w:val="00CC2332"/>
    <w:rsid w:val="00CC2414"/>
    <w:rsid w:val="00CC2492"/>
    <w:rsid w:val="00CC2524"/>
    <w:rsid w:val="00CC2528"/>
    <w:rsid w:val="00CC2614"/>
    <w:rsid w:val="00CC2629"/>
    <w:rsid w:val="00CC264C"/>
    <w:rsid w:val="00CC2828"/>
    <w:rsid w:val="00CC2856"/>
    <w:rsid w:val="00CC2970"/>
    <w:rsid w:val="00CC297D"/>
    <w:rsid w:val="00CC2A1A"/>
    <w:rsid w:val="00CC2A67"/>
    <w:rsid w:val="00CC2ABF"/>
    <w:rsid w:val="00CC2ACE"/>
    <w:rsid w:val="00CC2AFB"/>
    <w:rsid w:val="00CC2B4C"/>
    <w:rsid w:val="00CC2C46"/>
    <w:rsid w:val="00CC2CBD"/>
    <w:rsid w:val="00CC2D7A"/>
    <w:rsid w:val="00CC2E2E"/>
    <w:rsid w:val="00CC2E3B"/>
    <w:rsid w:val="00CC2F76"/>
    <w:rsid w:val="00CC3047"/>
    <w:rsid w:val="00CC32F0"/>
    <w:rsid w:val="00CC3463"/>
    <w:rsid w:val="00CC34B9"/>
    <w:rsid w:val="00CC3536"/>
    <w:rsid w:val="00CC3574"/>
    <w:rsid w:val="00CC3862"/>
    <w:rsid w:val="00CC38C2"/>
    <w:rsid w:val="00CC3926"/>
    <w:rsid w:val="00CC3B22"/>
    <w:rsid w:val="00CC3B46"/>
    <w:rsid w:val="00CC400C"/>
    <w:rsid w:val="00CC4021"/>
    <w:rsid w:val="00CC409D"/>
    <w:rsid w:val="00CC4179"/>
    <w:rsid w:val="00CC4273"/>
    <w:rsid w:val="00CC4288"/>
    <w:rsid w:val="00CC42D9"/>
    <w:rsid w:val="00CC431C"/>
    <w:rsid w:val="00CC4414"/>
    <w:rsid w:val="00CC4439"/>
    <w:rsid w:val="00CC4464"/>
    <w:rsid w:val="00CC4468"/>
    <w:rsid w:val="00CC457B"/>
    <w:rsid w:val="00CC45DA"/>
    <w:rsid w:val="00CC4685"/>
    <w:rsid w:val="00CC46CA"/>
    <w:rsid w:val="00CC484D"/>
    <w:rsid w:val="00CC4898"/>
    <w:rsid w:val="00CC498F"/>
    <w:rsid w:val="00CC4A1B"/>
    <w:rsid w:val="00CC4A58"/>
    <w:rsid w:val="00CC4B73"/>
    <w:rsid w:val="00CC4C8E"/>
    <w:rsid w:val="00CC4C98"/>
    <w:rsid w:val="00CC4EA0"/>
    <w:rsid w:val="00CC4EAD"/>
    <w:rsid w:val="00CC4FC0"/>
    <w:rsid w:val="00CC4FC6"/>
    <w:rsid w:val="00CC501B"/>
    <w:rsid w:val="00CC5186"/>
    <w:rsid w:val="00CC5232"/>
    <w:rsid w:val="00CC5340"/>
    <w:rsid w:val="00CC53D3"/>
    <w:rsid w:val="00CC561E"/>
    <w:rsid w:val="00CC573B"/>
    <w:rsid w:val="00CC5886"/>
    <w:rsid w:val="00CC5A59"/>
    <w:rsid w:val="00CC5B2D"/>
    <w:rsid w:val="00CC5C68"/>
    <w:rsid w:val="00CC5CB6"/>
    <w:rsid w:val="00CC5E8F"/>
    <w:rsid w:val="00CC5F13"/>
    <w:rsid w:val="00CC6046"/>
    <w:rsid w:val="00CC60AC"/>
    <w:rsid w:val="00CC60D6"/>
    <w:rsid w:val="00CC60FE"/>
    <w:rsid w:val="00CC614F"/>
    <w:rsid w:val="00CC6170"/>
    <w:rsid w:val="00CC6180"/>
    <w:rsid w:val="00CC61EA"/>
    <w:rsid w:val="00CC6286"/>
    <w:rsid w:val="00CC6333"/>
    <w:rsid w:val="00CC63C6"/>
    <w:rsid w:val="00CC65B8"/>
    <w:rsid w:val="00CC660C"/>
    <w:rsid w:val="00CC6625"/>
    <w:rsid w:val="00CC6876"/>
    <w:rsid w:val="00CC6916"/>
    <w:rsid w:val="00CC6927"/>
    <w:rsid w:val="00CC6946"/>
    <w:rsid w:val="00CC698D"/>
    <w:rsid w:val="00CC69D6"/>
    <w:rsid w:val="00CC6A70"/>
    <w:rsid w:val="00CC6ADA"/>
    <w:rsid w:val="00CC6C2F"/>
    <w:rsid w:val="00CC6C30"/>
    <w:rsid w:val="00CC6D80"/>
    <w:rsid w:val="00CC6D8C"/>
    <w:rsid w:val="00CC6E2E"/>
    <w:rsid w:val="00CC6E7B"/>
    <w:rsid w:val="00CC6F63"/>
    <w:rsid w:val="00CC702D"/>
    <w:rsid w:val="00CC7186"/>
    <w:rsid w:val="00CC71B4"/>
    <w:rsid w:val="00CC73AE"/>
    <w:rsid w:val="00CC746A"/>
    <w:rsid w:val="00CC7491"/>
    <w:rsid w:val="00CC7514"/>
    <w:rsid w:val="00CC7525"/>
    <w:rsid w:val="00CC754B"/>
    <w:rsid w:val="00CC75C4"/>
    <w:rsid w:val="00CC75FD"/>
    <w:rsid w:val="00CC7702"/>
    <w:rsid w:val="00CC7748"/>
    <w:rsid w:val="00CC7A05"/>
    <w:rsid w:val="00CC7A69"/>
    <w:rsid w:val="00CC7B22"/>
    <w:rsid w:val="00CC7B45"/>
    <w:rsid w:val="00CC7B67"/>
    <w:rsid w:val="00CC7BD5"/>
    <w:rsid w:val="00CC7C40"/>
    <w:rsid w:val="00CC7D4F"/>
    <w:rsid w:val="00CC7E49"/>
    <w:rsid w:val="00CC7E4A"/>
    <w:rsid w:val="00CC7E50"/>
    <w:rsid w:val="00CC7EA1"/>
    <w:rsid w:val="00CD0093"/>
    <w:rsid w:val="00CD0148"/>
    <w:rsid w:val="00CD017B"/>
    <w:rsid w:val="00CD019B"/>
    <w:rsid w:val="00CD01A5"/>
    <w:rsid w:val="00CD01F9"/>
    <w:rsid w:val="00CD027B"/>
    <w:rsid w:val="00CD0346"/>
    <w:rsid w:val="00CD038F"/>
    <w:rsid w:val="00CD03DB"/>
    <w:rsid w:val="00CD0437"/>
    <w:rsid w:val="00CD043B"/>
    <w:rsid w:val="00CD043E"/>
    <w:rsid w:val="00CD0464"/>
    <w:rsid w:val="00CD052F"/>
    <w:rsid w:val="00CD06C1"/>
    <w:rsid w:val="00CD071B"/>
    <w:rsid w:val="00CD07BC"/>
    <w:rsid w:val="00CD08A6"/>
    <w:rsid w:val="00CD08CF"/>
    <w:rsid w:val="00CD08DE"/>
    <w:rsid w:val="00CD0A75"/>
    <w:rsid w:val="00CD0B78"/>
    <w:rsid w:val="00CD0B9E"/>
    <w:rsid w:val="00CD0C47"/>
    <w:rsid w:val="00CD0CBF"/>
    <w:rsid w:val="00CD0CEA"/>
    <w:rsid w:val="00CD0E25"/>
    <w:rsid w:val="00CD0E3C"/>
    <w:rsid w:val="00CD0E4A"/>
    <w:rsid w:val="00CD0E6D"/>
    <w:rsid w:val="00CD0E6E"/>
    <w:rsid w:val="00CD0EE1"/>
    <w:rsid w:val="00CD0F12"/>
    <w:rsid w:val="00CD0F8C"/>
    <w:rsid w:val="00CD0FAA"/>
    <w:rsid w:val="00CD1036"/>
    <w:rsid w:val="00CD114D"/>
    <w:rsid w:val="00CD13A5"/>
    <w:rsid w:val="00CD13F9"/>
    <w:rsid w:val="00CD1494"/>
    <w:rsid w:val="00CD1533"/>
    <w:rsid w:val="00CD165D"/>
    <w:rsid w:val="00CD17B3"/>
    <w:rsid w:val="00CD1817"/>
    <w:rsid w:val="00CD181F"/>
    <w:rsid w:val="00CD1877"/>
    <w:rsid w:val="00CD1980"/>
    <w:rsid w:val="00CD1C0C"/>
    <w:rsid w:val="00CD1D0B"/>
    <w:rsid w:val="00CD1D6B"/>
    <w:rsid w:val="00CD1D8F"/>
    <w:rsid w:val="00CD1ED2"/>
    <w:rsid w:val="00CD210E"/>
    <w:rsid w:val="00CD2421"/>
    <w:rsid w:val="00CD2500"/>
    <w:rsid w:val="00CD2758"/>
    <w:rsid w:val="00CD27DD"/>
    <w:rsid w:val="00CD2828"/>
    <w:rsid w:val="00CD2859"/>
    <w:rsid w:val="00CD2C20"/>
    <w:rsid w:val="00CD2CD3"/>
    <w:rsid w:val="00CD2EFA"/>
    <w:rsid w:val="00CD2F07"/>
    <w:rsid w:val="00CD30A0"/>
    <w:rsid w:val="00CD30AD"/>
    <w:rsid w:val="00CD3162"/>
    <w:rsid w:val="00CD3163"/>
    <w:rsid w:val="00CD3296"/>
    <w:rsid w:val="00CD34B1"/>
    <w:rsid w:val="00CD34C9"/>
    <w:rsid w:val="00CD34FA"/>
    <w:rsid w:val="00CD3550"/>
    <w:rsid w:val="00CD362D"/>
    <w:rsid w:val="00CD36FE"/>
    <w:rsid w:val="00CD3909"/>
    <w:rsid w:val="00CD3A00"/>
    <w:rsid w:val="00CD3A5F"/>
    <w:rsid w:val="00CD3B05"/>
    <w:rsid w:val="00CD3B8F"/>
    <w:rsid w:val="00CD3DD7"/>
    <w:rsid w:val="00CD3EBF"/>
    <w:rsid w:val="00CD3F5A"/>
    <w:rsid w:val="00CD407B"/>
    <w:rsid w:val="00CD40A2"/>
    <w:rsid w:val="00CD40DA"/>
    <w:rsid w:val="00CD40E1"/>
    <w:rsid w:val="00CD4344"/>
    <w:rsid w:val="00CD44FB"/>
    <w:rsid w:val="00CD462F"/>
    <w:rsid w:val="00CD464F"/>
    <w:rsid w:val="00CD4696"/>
    <w:rsid w:val="00CD46BE"/>
    <w:rsid w:val="00CD46F0"/>
    <w:rsid w:val="00CD487A"/>
    <w:rsid w:val="00CD4891"/>
    <w:rsid w:val="00CD4941"/>
    <w:rsid w:val="00CD49B9"/>
    <w:rsid w:val="00CD4A50"/>
    <w:rsid w:val="00CD4AB9"/>
    <w:rsid w:val="00CD4ACC"/>
    <w:rsid w:val="00CD4CC3"/>
    <w:rsid w:val="00CD4D4D"/>
    <w:rsid w:val="00CD4E1E"/>
    <w:rsid w:val="00CD4EBB"/>
    <w:rsid w:val="00CD5089"/>
    <w:rsid w:val="00CD50D8"/>
    <w:rsid w:val="00CD5169"/>
    <w:rsid w:val="00CD5222"/>
    <w:rsid w:val="00CD52ED"/>
    <w:rsid w:val="00CD53E2"/>
    <w:rsid w:val="00CD53E8"/>
    <w:rsid w:val="00CD5483"/>
    <w:rsid w:val="00CD54A1"/>
    <w:rsid w:val="00CD5540"/>
    <w:rsid w:val="00CD567E"/>
    <w:rsid w:val="00CD5819"/>
    <w:rsid w:val="00CD5AD4"/>
    <w:rsid w:val="00CD5D89"/>
    <w:rsid w:val="00CD5DFB"/>
    <w:rsid w:val="00CD5E7E"/>
    <w:rsid w:val="00CD5F79"/>
    <w:rsid w:val="00CD600C"/>
    <w:rsid w:val="00CD62E9"/>
    <w:rsid w:val="00CD6364"/>
    <w:rsid w:val="00CD647C"/>
    <w:rsid w:val="00CD65A2"/>
    <w:rsid w:val="00CD6836"/>
    <w:rsid w:val="00CD6903"/>
    <w:rsid w:val="00CD6932"/>
    <w:rsid w:val="00CD6940"/>
    <w:rsid w:val="00CD6955"/>
    <w:rsid w:val="00CD69D1"/>
    <w:rsid w:val="00CD6AB3"/>
    <w:rsid w:val="00CD6B36"/>
    <w:rsid w:val="00CD6BFA"/>
    <w:rsid w:val="00CD6C3B"/>
    <w:rsid w:val="00CD6C77"/>
    <w:rsid w:val="00CD6D5E"/>
    <w:rsid w:val="00CD6E64"/>
    <w:rsid w:val="00CD7058"/>
    <w:rsid w:val="00CD70D6"/>
    <w:rsid w:val="00CD7109"/>
    <w:rsid w:val="00CD7291"/>
    <w:rsid w:val="00CD744C"/>
    <w:rsid w:val="00CD7486"/>
    <w:rsid w:val="00CD74F3"/>
    <w:rsid w:val="00CD757C"/>
    <w:rsid w:val="00CD7736"/>
    <w:rsid w:val="00CD77A8"/>
    <w:rsid w:val="00CD7868"/>
    <w:rsid w:val="00CD7B8D"/>
    <w:rsid w:val="00CD7C02"/>
    <w:rsid w:val="00CD7C9F"/>
    <w:rsid w:val="00CD7DC3"/>
    <w:rsid w:val="00CD7DC7"/>
    <w:rsid w:val="00CD7E8E"/>
    <w:rsid w:val="00CD7ECB"/>
    <w:rsid w:val="00CD7EEA"/>
    <w:rsid w:val="00CD7EF9"/>
    <w:rsid w:val="00CD7FF9"/>
    <w:rsid w:val="00CD7FFA"/>
    <w:rsid w:val="00CE00D2"/>
    <w:rsid w:val="00CE00F9"/>
    <w:rsid w:val="00CE0136"/>
    <w:rsid w:val="00CE0315"/>
    <w:rsid w:val="00CE038A"/>
    <w:rsid w:val="00CE05CE"/>
    <w:rsid w:val="00CE06A0"/>
    <w:rsid w:val="00CE06D8"/>
    <w:rsid w:val="00CE07CF"/>
    <w:rsid w:val="00CE0AF0"/>
    <w:rsid w:val="00CE0B7F"/>
    <w:rsid w:val="00CE0C86"/>
    <w:rsid w:val="00CE0CA8"/>
    <w:rsid w:val="00CE0CE0"/>
    <w:rsid w:val="00CE0CF8"/>
    <w:rsid w:val="00CE0E02"/>
    <w:rsid w:val="00CE0E67"/>
    <w:rsid w:val="00CE0EEE"/>
    <w:rsid w:val="00CE0EF9"/>
    <w:rsid w:val="00CE0FF5"/>
    <w:rsid w:val="00CE1059"/>
    <w:rsid w:val="00CE10CE"/>
    <w:rsid w:val="00CE111C"/>
    <w:rsid w:val="00CE1132"/>
    <w:rsid w:val="00CE1271"/>
    <w:rsid w:val="00CE12E3"/>
    <w:rsid w:val="00CE1393"/>
    <w:rsid w:val="00CE1558"/>
    <w:rsid w:val="00CE1559"/>
    <w:rsid w:val="00CE15CE"/>
    <w:rsid w:val="00CE15F3"/>
    <w:rsid w:val="00CE1617"/>
    <w:rsid w:val="00CE1690"/>
    <w:rsid w:val="00CE17A8"/>
    <w:rsid w:val="00CE198D"/>
    <w:rsid w:val="00CE1994"/>
    <w:rsid w:val="00CE1A01"/>
    <w:rsid w:val="00CE1A3F"/>
    <w:rsid w:val="00CE1CA4"/>
    <w:rsid w:val="00CE1D9F"/>
    <w:rsid w:val="00CE1F32"/>
    <w:rsid w:val="00CE1F69"/>
    <w:rsid w:val="00CE1FD2"/>
    <w:rsid w:val="00CE217C"/>
    <w:rsid w:val="00CE235F"/>
    <w:rsid w:val="00CE2457"/>
    <w:rsid w:val="00CE2541"/>
    <w:rsid w:val="00CE256A"/>
    <w:rsid w:val="00CE25ED"/>
    <w:rsid w:val="00CE27B3"/>
    <w:rsid w:val="00CE2851"/>
    <w:rsid w:val="00CE28AB"/>
    <w:rsid w:val="00CE294C"/>
    <w:rsid w:val="00CE2961"/>
    <w:rsid w:val="00CE2993"/>
    <w:rsid w:val="00CE2A0E"/>
    <w:rsid w:val="00CE2B90"/>
    <w:rsid w:val="00CE2CD9"/>
    <w:rsid w:val="00CE2D9E"/>
    <w:rsid w:val="00CE2F40"/>
    <w:rsid w:val="00CE2F9A"/>
    <w:rsid w:val="00CE2FE3"/>
    <w:rsid w:val="00CE30C0"/>
    <w:rsid w:val="00CE30CC"/>
    <w:rsid w:val="00CE3153"/>
    <w:rsid w:val="00CE3232"/>
    <w:rsid w:val="00CE35D6"/>
    <w:rsid w:val="00CE35DC"/>
    <w:rsid w:val="00CE3738"/>
    <w:rsid w:val="00CE399B"/>
    <w:rsid w:val="00CE3A19"/>
    <w:rsid w:val="00CE3A6D"/>
    <w:rsid w:val="00CE3AEA"/>
    <w:rsid w:val="00CE3BEA"/>
    <w:rsid w:val="00CE3C9C"/>
    <w:rsid w:val="00CE3DA1"/>
    <w:rsid w:val="00CE3E1E"/>
    <w:rsid w:val="00CE3E71"/>
    <w:rsid w:val="00CE3FC7"/>
    <w:rsid w:val="00CE40BB"/>
    <w:rsid w:val="00CE41FE"/>
    <w:rsid w:val="00CE4200"/>
    <w:rsid w:val="00CE4278"/>
    <w:rsid w:val="00CE4296"/>
    <w:rsid w:val="00CE4306"/>
    <w:rsid w:val="00CE4347"/>
    <w:rsid w:val="00CE44A4"/>
    <w:rsid w:val="00CE44D4"/>
    <w:rsid w:val="00CE4573"/>
    <w:rsid w:val="00CE45BD"/>
    <w:rsid w:val="00CE4753"/>
    <w:rsid w:val="00CE47F2"/>
    <w:rsid w:val="00CE4A3E"/>
    <w:rsid w:val="00CE4AF7"/>
    <w:rsid w:val="00CE4B28"/>
    <w:rsid w:val="00CE4C9B"/>
    <w:rsid w:val="00CE4D69"/>
    <w:rsid w:val="00CE4F95"/>
    <w:rsid w:val="00CE5049"/>
    <w:rsid w:val="00CE506F"/>
    <w:rsid w:val="00CE516F"/>
    <w:rsid w:val="00CE524C"/>
    <w:rsid w:val="00CE52D2"/>
    <w:rsid w:val="00CE551C"/>
    <w:rsid w:val="00CE5751"/>
    <w:rsid w:val="00CE58F6"/>
    <w:rsid w:val="00CE59AF"/>
    <w:rsid w:val="00CE59D9"/>
    <w:rsid w:val="00CE5B37"/>
    <w:rsid w:val="00CE5B43"/>
    <w:rsid w:val="00CE5BF6"/>
    <w:rsid w:val="00CE5C50"/>
    <w:rsid w:val="00CE5C6E"/>
    <w:rsid w:val="00CE5C79"/>
    <w:rsid w:val="00CE5CCE"/>
    <w:rsid w:val="00CE5D08"/>
    <w:rsid w:val="00CE5D1C"/>
    <w:rsid w:val="00CE5D5B"/>
    <w:rsid w:val="00CE5D9D"/>
    <w:rsid w:val="00CE5F33"/>
    <w:rsid w:val="00CE60BD"/>
    <w:rsid w:val="00CE61BF"/>
    <w:rsid w:val="00CE61D4"/>
    <w:rsid w:val="00CE61DD"/>
    <w:rsid w:val="00CE629B"/>
    <w:rsid w:val="00CE63AC"/>
    <w:rsid w:val="00CE63EF"/>
    <w:rsid w:val="00CE6423"/>
    <w:rsid w:val="00CE677B"/>
    <w:rsid w:val="00CE6934"/>
    <w:rsid w:val="00CE69A2"/>
    <w:rsid w:val="00CE69B6"/>
    <w:rsid w:val="00CE6BBD"/>
    <w:rsid w:val="00CE6BD6"/>
    <w:rsid w:val="00CE6CE0"/>
    <w:rsid w:val="00CE6D9E"/>
    <w:rsid w:val="00CE6DC0"/>
    <w:rsid w:val="00CE6EFF"/>
    <w:rsid w:val="00CE6F89"/>
    <w:rsid w:val="00CE6FB2"/>
    <w:rsid w:val="00CE7027"/>
    <w:rsid w:val="00CE72AB"/>
    <w:rsid w:val="00CE72C1"/>
    <w:rsid w:val="00CE7353"/>
    <w:rsid w:val="00CE7379"/>
    <w:rsid w:val="00CE7441"/>
    <w:rsid w:val="00CE74C8"/>
    <w:rsid w:val="00CE75FD"/>
    <w:rsid w:val="00CE76DD"/>
    <w:rsid w:val="00CE774F"/>
    <w:rsid w:val="00CE776F"/>
    <w:rsid w:val="00CE77AB"/>
    <w:rsid w:val="00CE77FB"/>
    <w:rsid w:val="00CE782B"/>
    <w:rsid w:val="00CE7B1C"/>
    <w:rsid w:val="00CE7B61"/>
    <w:rsid w:val="00CE7BB0"/>
    <w:rsid w:val="00CE7C0E"/>
    <w:rsid w:val="00CE7C12"/>
    <w:rsid w:val="00CE7CAE"/>
    <w:rsid w:val="00CE7F2C"/>
    <w:rsid w:val="00CE7F8C"/>
    <w:rsid w:val="00CF0060"/>
    <w:rsid w:val="00CF047F"/>
    <w:rsid w:val="00CF04F1"/>
    <w:rsid w:val="00CF07B5"/>
    <w:rsid w:val="00CF0868"/>
    <w:rsid w:val="00CF08F5"/>
    <w:rsid w:val="00CF0A10"/>
    <w:rsid w:val="00CF0AC5"/>
    <w:rsid w:val="00CF0BE7"/>
    <w:rsid w:val="00CF0C01"/>
    <w:rsid w:val="00CF0C32"/>
    <w:rsid w:val="00CF0D23"/>
    <w:rsid w:val="00CF0D7E"/>
    <w:rsid w:val="00CF0EFA"/>
    <w:rsid w:val="00CF105A"/>
    <w:rsid w:val="00CF107B"/>
    <w:rsid w:val="00CF110B"/>
    <w:rsid w:val="00CF11A4"/>
    <w:rsid w:val="00CF11A7"/>
    <w:rsid w:val="00CF11F3"/>
    <w:rsid w:val="00CF12CF"/>
    <w:rsid w:val="00CF1388"/>
    <w:rsid w:val="00CF13FC"/>
    <w:rsid w:val="00CF14F4"/>
    <w:rsid w:val="00CF1609"/>
    <w:rsid w:val="00CF16AD"/>
    <w:rsid w:val="00CF16B6"/>
    <w:rsid w:val="00CF173B"/>
    <w:rsid w:val="00CF17F7"/>
    <w:rsid w:val="00CF18F9"/>
    <w:rsid w:val="00CF1963"/>
    <w:rsid w:val="00CF1A18"/>
    <w:rsid w:val="00CF1ACC"/>
    <w:rsid w:val="00CF1B06"/>
    <w:rsid w:val="00CF1BB0"/>
    <w:rsid w:val="00CF1DD4"/>
    <w:rsid w:val="00CF1F08"/>
    <w:rsid w:val="00CF1F5F"/>
    <w:rsid w:val="00CF1FCE"/>
    <w:rsid w:val="00CF2012"/>
    <w:rsid w:val="00CF2014"/>
    <w:rsid w:val="00CF206B"/>
    <w:rsid w:val="00CF22D2"/>
    <w:rsid w:val="00CF22FA"/>
    <w:rsid w:val="00CF230B"/>
    <w:rsid w:val="00CF23BE"/>
    <w:rsid w:val="00CF23CD"/>
    <w:rsid w:val="00CF23E0"/>
    <w:rsid w:val="00CF23EC"/>
    <w:rsid w:val="00CF244C"/>
    <w:rsid w:val="00CF24C9"/>
    <w:rsid w:val="00CF266E"/>
    <w:rsid w:val="00CF27FB"/>
    <w:rsid w:val="00CF28BB"/>
    <w:rsid w:val="00CF28C5"/>
    <w:rsid w:val="00CF2907"/>
    <w:rsid w:val="00CF29ED"/>
    <w:rsid w:val="00CF2D11"/>
    <w:rsid w:val="00CF2D1E"/>
    <w:rsid w:val="00CF2E63"/>
    <w:rsid w:val="00CF308A"/>
    <w:rsid w:val="00CF313D"/>
    <w:rsid w:val="00CF313F"/>
    <w:rsid w:val="00CF314E"/>
    <w:rsid w:val="00CF324F"/>
    <w:rsid w:val="00CF3404"/>
    <w:rsid w:val="00CF349A"/>
    <w:rsid w:val="00CF34E4"/>
    <w:rsid w:val="00CF35C0"/>
    <w:rsid w:val="00CF370C"/>
    <w:rsid w:val="00CF3909"/>
    <w:rsid w:val="00CF3919"/>
    <w:rsid w:val="00CF39EE"/>
    <w:rsid w:val="00CF3B54"/>
    <w:rsid w:val="00CF3B57"/>
    <w:rsid w:val="00CF3CA4"/>
    <w:rsid w:val="00CF3E60"/>
    <w:rsid w:val="00CF3EE5"/>
    <w:rsid w:val="00CF3F47"/>
    <w:rsid w:val="00CF3F49"/>
    <w:rsid w:val="00CF3FEB"/>
    <w:rsid w:val="00CF40FA"/>
    <w:rsid w:val="00CF4192"/>
    <w:rsid w:val="00CF423A"/>
    <w:rsid w:val="00CF435D"/>
    <w:rsid w:val="00CF44DA"/>
    <w:rsid w:val="00CF4587"/>
    <w:rsid w:val="00CF45AC"/>
    <w:rsid w:val="00CF4645"/>
    <w:rsid w:val="00CF4673"/>
    <w:rsid w:val="00CF4706"/>
    <w:rsid w:val="00CF47E7"/>
    <w:rsid w:val="00CF48CD"/>
    <w:rsid w:val="00CF48FF"/>
    <w:rsid w:val="00CF4927"/>
    <w:rsid w:val="00CF495B"/>
    <w:rsid w:val="00CF4A21"/>
    <w:rsid w:val="00CF4C28"/>
    <w:rsid w:val="00CF4ED4"/>
    <w:rsid w:val="00CF4F71"/>
    <w:rsid w:val="00CF4FDA"/>
    <w:rsid w:val="00CF50FB"/>
    <w:rsid w:val="00CF526F"/>
    <w:rsid w:val="00CF546E"/>
    <w:rsid w:val="00CF54ED"/>
    <w:rsid w:val="00CF55B5"/>
    <w:rsid w:val="00CF55FD"/>
    <w:rsid w:val="00CF5736"/>
    <w:rsid w:val="00CF5737"/>
    <w:rsid w:val="00CF5753"/>
    <w:rsid w:val="00CF57B1"/>
    <w:rsid w:val="00CF583A"/>
    <w:rsid w:val="00CF5B3B"/>
    <w:rsid w:val="00CF5C97"/>
    <w:rsid w:val="00CF5CFC"/>
    <w:rsid w:val="00CF5DE4"/>
    <w:rsid w:val="00CF607F"/>
    <w:rsid w:val="00CF621E"/>
    <w:rsid w:val="00CF631B"/>
    <w:rsid w:val="00CF6417"/>
    <w:rsid w:val="00CF64CF"/>
    <w:rsid w:val="00CF653A"/>
    <w:rsid w:val="00CF656D"/>
    <w:rsid w:val="00CF669C"/>
    <w:rsid w:val="00CF67B0"/>
    <w:rsid w:val="00CF69CC"/>
    <w:rsid w:val="00CF6C70"/>
    <w:rsid w:val="00CF6D2D"/>
    <w:rsid w:val="00CF6D84"/>
    <w:rsid w:val="00CF6E4D"/>
    <w:rsid w:val="00CF6E6B"/>
    <w:rsid w:val="00CF6F3B"/>
    <w:rsid w:val="00CF6F53"/>
    <w:rsid w:val="00CF7011"/>
    <w:rsid w:val="00CF709E"/>
    <w:rsid w:val="00CF70B2"/>
    <w:rsid w:val="00CF7165"/>
    <w:rsid w:val="00CF723F"/>
    <w:rsid w:val="00CF749F"/>
    <w:rsid w:val="00CF751C"/>
    <w:rsid w:val="00CF7575"/>
    <w:rsid w:val="00CF767A"/>
    <w:rsid w:val="00CF7758"/>
    <w:rsid w:val="00CF78BA"/>
    <w:rsid w:val="00CF7949"/>
    <w:rsid w:val="00CF7998"/>
    <w:rsid w:val="00CF7AD0"/>
    <w:rsid w:val="00CF7B32"/>
    <w:rsid w:val="00CF7B85"/>
    <w:rsid w:val="00CF7C61"/>
    <w:rsid w:val="00CF7F7F"/>
    <w:rsid w:val="00CF7F9F"/>
    <w:rsid w:val="00CF7FFA"/>
    <w:rsid w:val="00D00026"/>
    <w:rsid w:val="00D000F8"/>
    <w:rsid w:val="00D0015E"/>
    <w:rsid w:val="00D00213"/>
    <w:rsid w:val="00D0023B"/>
    <w:rsid w:val="00D0025E"/>
    <w:rsid w:val="00D00304"/>
    <w:rsid w:val="00D0031A"/>
    <w:rsid w:val="00D00324"/>
    <w:rsid w:val="00D00393"/>
    <w:rsid w:val="00D003B8"/>
    <w:rsid w:val="00D0056E"/>
    <w:rsid w:val="00D00684"/>
    <w:rsid w:val="00D007B7"/>
    <w:rsid w:val="00D00867"/>
    <w:rsid w:val="00D008A8"/>
    <w:rsid w:val="00D0094D"/>
    <w:rsid w:val="00D0098A"/>
    <w:rsid w:val="00D009D0"/>
    <w:rsid w:val="00D009F8"/>
    <w:rsid w:val="00D00AA7"/>
    <w:rsid w:val="00D00AB5"/>
    <w:rsid w:val="00D00C42"/>
    <w:rsid w:val="00D00EC8"/>
    <w:rsid w:val="00D0111A"/>
    <w:rsid w:val="00D0117E"/>
    <w:rsid w:val="00D01224"/>
    <w:rsid w:val="00D01239"/>
    <w:rsid w:val="00D01274"/>
    <w:rsid w:val="00D0138B"/>
    <w:rsid w:val="00D01393"/>
    <w:rsid w:val="00D01443"/>
    <w:rsid w:val="00D01580"/>
    <w:rsid w:val="00D0158E"/>
    <w:rsid w:val="00D016C0"/>
    <w:rsid w:val="00D0170A"/>
    <w:rsid w:val="00D0171D"/>
    <w:rsid w:val="00D018DB"/>
    <w:rsid w:val="00D01939"/>
    <w:rsid w:val="00D019CD"/>
    <w:rsid w:val="00D01A77"/>
    <w:rsid w:val="00D01B61"/>
    <w:rsid w:val="00D01D37"/>
    <w:rsid w:val="00D01E23"/>
    <w:rsid w:val="00D01FC1"/>
    <w:rsid w:val="00D020B6"/>
    <w:rsid w:val="00D02175"/>
    <w:rsid w:val="00D021CE"/>
    <w:rsid w:val="00D02620"/>
    <w:rsid w:val="00D02625"/>
    <w:rsid w:val="00D02639"/>
    <w:rsid w:val="00D0287A"/>
    <w:rsid w:val="00D02AA7"/>
    <w:rsid w:val="00D02AB5"/>
    <w:rsid w:val="00D02B36"/>
    <w:rsid w:val="00D02BA4"/>
    <w:rsid w:val="00D02BF5"/>
    <w:rsid w:val="00D02C7A"/>
    <w:rsid w:val="00D02D87"/>
    <w:rsid w:val="00D02FBF"/>
    <w:rsid w:val="00D03076"/>
    <w:rsid w:val="00D030C8"/>
    <w:rsid w:val="00D03220"/>
    <w:rsid w:val="00D03224"/>
    <w:rsid w:val="00D0326C"/>
    <w:rsid w:val="00D032ED"/>
    <w:rsid w:val="00D0332A"/>
    <w:rsid w:val="00D03335"/>
    <w:rsid w:val="00D03451"/>
    <w:rsid w:val="00D03491"/>
    <w:rsid w:val="00D034DE"/>
    <w:rsid w:val="00D039B3"/>
    <w:rsid w:val="00D03A00"/>
    <w:rsid w:val="00D03AD2"/>
    <w:rsid w:val="00D03CAD"/>
    <w:rsid w:val="00D03CCE"/>
    <w:rsid w:val="00D03CCF"/>
    <w:rsid w:val="00D03DD8"/>
    <w:rsid w:val="00D03E9E"/>
    <w:rsid w:val="00D03EB1"/>
    <w:rsid w:val="00D04055"/>
    <w:rsid w:val="00D040FC"/>
    <w:rsid w:val="00D042C3"/>
    <w:rsid w:val="00D045C8"/>
    <w:rsid w:val="00D045F1"/>
    <w:rsid w:val="00D04737"/>
    <w:rsid w:val="00D048D2"/>
    <w:rsid w:val="00D04B4B"/>
    <w:rsid w:val="00D04DDB"/>
    <w:rsid w:val="00D04E1D"/>
    <w:rsid w:val="00D04E7C"/>
    <w:rsid w:val="00D04ED7"/>
    <w:rsid w:val="00D05042"/>
    <w:rsid w:val="00D0511B"/>
    <w:rsid w:val="00D051EC"/>
    <w:rsid w:val="00D052E5"/>
    <w:rsid w:val="00D0542B"/>
    <w:rsid w:val="00D05599"/>
    <w:rsid w:val="00D055A9"/>
    <w:rsid w:val="00D05773"/>
    <w:rsid w:val="00D057B7"/>
    <w:rsid w:val="00D0587B"/>
    <w:rsid w:val="00D05973"/>
    <w:rsid w:val="00D059B9"/>
    <w:rsid w:val="00D059EE"/>
    <w:rsid w:val="00D05AC1"/>
    <w:rsid w:val="00D05BA2"/>
    <w:rsid w:val="00D05C03"/>
    <w:rsid w:val="00D05D52"/>
    <w:rsid w:val="00D05D7E"/>
    <w:rsid w:val="00D05FD1"/>
    <w:rsid w:val="00D060E6"/>
    <w:rsid w:val="00D06153"/>
    <w:rsid w:val="00D061D3"/>
    <w:rsid w:val="00D062D2"/>
    <w:rsid w:val="00D06394"/>
    <w:rsid w:val="00D064E0"/>
    <w:rsid w:val="00D0652E"/>
    <w:rsid w:val="00D066B9"/>
    <w:rsid w:val="00D0691E"/>
    <w:rsid w:val="00D069F9"/>
    <w:rsid w:val="00D06A23"/>
    <w:rsid w:val="00D06A9E"/>
    <w:rsid w:val="00D06B54"/>
    <w:rsid w:val="00D06B5E"/>
    <w:rsid w:val="00D06BEC"/>
    <w:rsid w:val="00D06E22"/>
    <w:rsid w:val="00D06E41"/>
    <w:rsid w:val="00D06EA3"/>
    <w:rsid w:val="00D06F54"/>
    <w:rsid w:val="00D0701B"/>
    <w:rsid w:val="00D0705C"/>
    <w:rsid w:val="00D07199"/>
    <w:rsid w:val="00D07221"/>
    <w:rsid w:val="00D074F0"/>
    <w:rsid w:val="00D0756C"/>
    <w:rsid w:val="00D0760C"/>
    <w:rsid w:val="00D0763D"/>
    <w:rsid w:val="00D076C8"/>
    <w:rsid w:val="00D07786"/>
    <w:rsid w:val="00D07870"/>
    <w:rsid w:val="00D07918"/>
    <w:rsid w:val="00D07970"/>
    <w:rsid w:val="00D07E43"/>
    <w:rsid w:val="00D07F02"/>
    <w:rsid w:val="00D07F06"/>
    <w:rsid w:val="00D07F95"/>
    <w:rsid w:val="00D07FAA"/>
    <w:rsid w:val="00D100B6"/>
    <w:rsid w:val="00D101AA"/>
    <w:rsid w:val="00D10289"/>
    <w:rsid w:val="00D10463"/>
    <w:rsid w:val="00D10567"/>
    <w:rsid w:val="00D105F8"/>
    <w:rsid w:val="00D10713"/>
    <w:rsid w:val="00D10735"/>
    <w:rsid w:val="00D108B4"/>
    <w:rsid w:val="00D10903"/>
    <w:rsid w:val="00D10974"/>
    <w:rsid w:val="00D10987"/>
    <w:rsid w:val="00D10AD1"/>
    <w:rsid w:val="00D10B65"/>
    <w:rsid w:val="00D10B90"/>
    <w:rsid w:val="00D10BA1"/>
    <w:rsid w:val="00D10C27"/>
    <w:rsid w:val="00D10C70"/>
    <w:rsid w:val="00D10DB0"/>
    <w:rsid w:val="00D10E61"/>
    <w:rsid w:val="00D10ED9"/>
    <w:rsid w:val="00D10F5B"/>
    <w:rsid w:val="00D11033"/>
    <w:rsid w:val="00D110AB"/>
    <w:rsid w:val="00D11164"/>
    <w:rsid w:val="00D11171"/>
    <w:rsid w:val="00D11236"/>
    <w:rsid w:val="00D1124D"/>
    <w:rsid w:val="00D11257"/>
    <w:rsid w:val="00D112A9"/>
    <w:rsid w:val="00D113FF"/>
    <w:rsid w:val="00D11594"/>
    <w:rsid w:val="00D11596"/>
    <w:rsid w:val="00D11605"/>
    <w:rsid w:val="00D11663"/>
    <w:rsid w:val="00D11775"/>
    <w:rsid w:val="00D11799"/>
    <w:rsid w:val="00D117E0"/>
    <w:rsid w:val="00D118CA"/>
    <w:rsid w:val="00D118CE"/>
    <w:rsid w:val="00D11A0A"/>
    <w:rsid w:val="00D11B1F"/>
    <w:rsid w:val="00D11B51"/>
    <w:rsid w:val="00D11CC8"/>
    <w:rsid w:val="00D11FBB"/>
    <w:rsid w:val="00D11FEF"/>
    <w:rsid w:val="00D121FC"/>
    <w:rsid w:val="00D12222"/>
    <w:rsid w:val="00D1222D"/>
    <w:rsid w:val="00D12469"/>
    <w:rsid w:val="00D1259B"/>
    <w:rsid w:val="00D125A8"/>
    <w:rsid w:val="00D12619"/>
    <w:rsid w:val="00D1265E"/>
    <w:rsid w:val="00D126DE"/>
    <w:rsid w:val="00D12723"/>
    <w:rsid w:val="00D12745"/>
    <w:rsid w:val="00D129EF"/>
    <w:rsid w:val="00D12B13"/>
    <w:rsid w:val="00D12B55"/>
    <w:rsid w:val="00D12BF9"/>
    <w:rsid w:val="00D12D6E"/>
    <w:rsid w:val="00D12D7D"/>
    <w:rsid w:val="00D12DEC"/>
    <w:rsid w:val="00D12E30"/>
    <w:rsid w:val="00D12F20"/>
    <w:rsid w:val="00D12F60"/>
    <w:rsid w:val="00D13059"/>
    <w:rsid w:val="00D13072"/>
    <w:rsid w:val="00D13158"/>
    <w:rsid w:val="00D13161"/>
    <w:rsid w:val="00D13190"/>
    <w:rsid w:val="00D131DD"/>
    <w:rsid w:val="00D13314"/>
    <w:rsid w:val="00D13316"/>
    <w:rsid w:val="00D13473"/>
    <w:rsid w:val="00D134B0"/>
    <w:rsid w:val="00D135F3"/>
    <w:rsid w:val="00D136C7"/>
    <w:rsid w:val="00D136D3"/>
    <w:rsid w:val="00D136DB"/>
    <w:rsid w:val="00D13748"/>
    <w:rsid w:val="00D1378D"/>
    <w:rsid w:val="00D137A6"/>
    <w:rsid w:val="00D137E7"/>
    <w:rsid w:val="00D138E6"/>
    <w:rsid w:val="00D13922"/>
    <w:rsid w:val="00D1394C"/>
    <w:rsid w:val="00D13AD2"/>
    <w:rsid w:val="00D13F4F"/>
    <w:rsid w:val="00D13F8B"/>
    <w:rsid w:val="00D13FB3"/>
    <w:rsid w:val="00D14069"/>
    <w:rsid w:val="00D140E4"/>
    <w:rsid w:val="00D14187"/>
    <w:rsid w:val="00D1424F"/>
    <w:rsid w:val="00D142F9"/>
    <w:rsid w:val="00D14389"/>
    <w:rsid w:val="00D147CB"/>
    <w:rsid w:val="00D14848"/>
    <w:rsid w:val="00D1487D"/>
    <w:rsid w:val="00D148B1"/>
    <w:rsid w:val="00D149EC"/>
    <w:rsid w:val="00D14B23"/>
    <w:rsid w:val="00D14B3C"/>
    <w:rsid w:val="00D14C4A"/>
    <w:rsid w:val="00D14D2B"/>
    <w:rsid w:val="00D14DAD"/>
    <w:rsid w:val="00D14F1A"/>
    <w:rsid w:val="00D14F20"/>
    <w:rsid w:val="00D1500A"/>
    <w:rsid w:val="00D15046"/>
    <w:rsid w:val="00D150FF"/>
    <w:rsid w:val="00D15105"/>
    <w:rsid w:val="00D15226"/>
    <w:rsid w:val="00D153B5"/>
    <w:rsid w:val="00D15420"/>
    <w:rsid w:val="00D154E7"/>
    <w:rsid w:val="00D157C6"/>
    <w:rsid w:val="00D1584F"/>
    <w:rsid w:val="00D15857"/>
    <w:rsid w:val="00D158F6"/>
    <w:rsid w:val="00D159D1"/>
    <w:rsid w:val="00D15AAF"/>
    <w:rsid w:val="00D15AE5"/>
    <w:rsid w:val="00D15AEE"/>
    <w:rsid w:val="00D15C26"/>
    <w:rsid w:val="00D15CE9"/>
    <w:rsid w:val="00D15D03"/>
    <w:rsid w:val="00D15E75"/>
    <w:rsid w:val="00D16133"/>
    <w:rsid w:val="00D161A3"/>
    <w:rsid w:val="00D162FF"/>
    <w:rsid w:val="00D1630C"/>
    <w:rsid w:val="00D16381"/>
    <w:rsid w:val="00D164F4"/>
    <w:rsid w:val="00D16580"/>
    <w:rsid w:val="00D165C6"/>
    <w:rsid w:val="00D167BF"/>
    <w:rsid w:val="00D167C7"/>
    <w:rsid w:val="00D16A4C"/>
    <w:rsid w:val="00D16AC7"/>
    <w:rsid w:val="00D16B6D"/>
    <w:rsid w:val="00D16C18"/>
    <w:rsid w:val="00D16D5F"/>
    <w:rsid w:val="00D16DF2"/>
    <w:rsid w:val="00D16E3B"/>
    <w:rsid w:val="00D16EA8"/>
    <w:rsid w:val="00D17014"/>
    <w:rsid w:val="00D17018"/>
    <w:rsid w:val="00D17266"/>
    <w:rsid w:val="00D172E0"/>
    <w:rsid w:val="00D17370"/>
    <w:rsid w:val="00D173AC"/>
    <w:rsid w:val="00D17504"/>
    <w:rsid w:val="00D17558"/>
    <w:rsid w:val="00D177B4"/>
    <w:rsid w:val="00D17BBF"/>
    <w:rsid w:val="00D17BFF"/>
    <w:rsid w:val="00D17CC0"/>
    <w:rsid w:val="00D17CCA"/>
    <w:rsid w:val="00D17CEC"/>
    <w:rsid w:val="00D17D0F"/>
    <w:rsid w:val="00D17F4A"/>
    <w:rsid w:val="00D200B1"/>
    <w:rsid w:val="00D200D1"/>
    <w:rsid w:val="00D20267"/>
    <w:rsid w:val="00D20307"/>
    <w:rsid w:val="00D20320"/>
    <w:rsid w:val="00D2049C"/>
    <w:rsid w:val="00D205E4"/>
    <w:rsid w:val="00D20637"/>
    <w:rsid w:val="00D206B2"/>
    <w:rsid w:val="00D206C2"/>
    <w:rsid w:val="00D20800"/>
    <w:rsid w:val="00D2085E"/>
    <w:rsid w:val="00D20936"/>
    <w:rsid w:val="00D20AD2"/>
    <w:rsid w:val="00D20AEE"/>
    <w:rsid w:val="00D20BD7"/>
    <w:rsid w:val="00D20DED"/>
    <w:rsid w:val="00D21083"/>
    <w:rsid w:val="00D21297"/>
    <w:rsid w:val="00D212CC"/>
    <w:rsid w:val="00D21343"/>
    <w:rsid w:val="00D2139C"/>
    <w:rsid w:val="00D2147B"/>
    <w:rsid w:val="00D214AA"/>
    <w:rsid w:val="00D2155D"/>
    <w:rsid w:val="00D21756"/>
    <w:rsid w:val="00D21818"/>
    <w:rsid w:val="00D2181E"/>
    <w:rsid w:val="00D219C9"/>
    <w:rsid w:val="00D21AAF"/>
    <w:rsid w:val="00D21B0A"/>
    <w:rsid w:val="00D21C39"/>
    <w:rsid w:val="00D21C6E"/>
    <w:rsid w:val="00D21C7D"/>
    <w:rsid w:val="00D21D12"/>
    <w:rsid w:val="00D21D96"/>
    <w:rsid w:val="00D21EB3"/>
    <w:rsid w:val="00D21EBA"/>
    <w:rsid w:val="00D22094"/>
    <w:rsid w:val="00D2222B"/>
    <w:rsid w:val="00D22268"/>
    <w:rsid w:val="00D22282"/>
    <w:rsid w:val="00D222E2"/>
    <w:rsid w:val="00D2240A"/>
    <w:rsid w:val="00D2248F"/>
    <w:rsid w:val="00D2262B"/>
    <w:rsid w:val="00D226F4"/>
    <w:rsid w:val="00D2284F"/>
    <w:rsid w:val="00D228F3"/>
    <w:rsid w:val="00D22993"/>
    <w:rsid w:val="00D22B0D"/>
    <w:rsid w:val="00D22B9C"/>
    <w:rsid w:val="00D22C93"/>
    <w:rsid w:val="00D22DD3"/>
    <w:rsid w:val="00D22E0D"/>
    <w:rsid w:val="00D22F37"/>
    <w:rsid w:val="00D22FA2"/>
    <w:rsid w:val="00D23235"/>
    <w:rsid w:val="00D232D3"/>
    <w:rsid w:val="00D23354"/>
    <w:rsid w:val="00D233C4"/>
    <w:rsid w:val="00D2345F"/>
    <w:rsid w:val="00D235C0"/>
    <w:rsid w:val="00D236E8"/>
    <w:rsid w:val="00D23744"/>
    <w:rsid w:val="00D2375D"/>
    <w:rsid w:val="00D237BF"/>
    <w:rsid w:val="00D237F9"/>
    <w:rsid w:val="00D23886"/>
    <w:rsid w:val="00D23935"/>
    <w:rsid w:val="00D23A4D"/>
    <w:rsid w:val="00D23B1A"/>
    <w:rsid w:val="00D23C13"/>
    <w:rsid w:val="00D23D1E"/>
    <w:rsid w:val="00D23D8D"/>
    <w:rsid w:val="00D240DC"/>
    <w:rsid w:val="00D24107"/>
    <w:rsid w:val="00D2419E"/>
    <w:rsid w:val="00D24364"/>
    <w:rsid w:val="00D24384"/>
    <w:rsid w:val="00D243C3"/>
    <w:rsid w:val="00D24471"/>
    <w:rsid w:val="00D244E3"/>
    <w:rsid w:val="00D24559"/>
    <w:rsid w:val="00D2461A"/>
    <w:rsid w:val="00D2470F"/>
    <w:rsid w:val="00D2483B"/>
    <w:rsid w:val="00D24870"/>
    <w:rsid w:val="00D248A2"/>
    <w:rsid w:val="00D24935"/>
    <w:rsid w:val="00D2498F"/>
    <w:rsid w:val="00D249A8"/>
    <w:rsid w:val="00D24A4F"/>
    <w:rsid w:val="00D24B37"/>
    <w:rsid w:val="00D24B9F"/>
    <w:rsid w:val="00D24D53"/>
    <w:rsid w:val="00D24DA9"/>
    <w:rsid w:val="00D24E1D"/>
    <w:rsid w:val="00D24F58"/>
    <w:rsid w:val="00D24F7D"/>
    <w:rsid w:val="00D25140"/>
    <w:rsid w:val="00D251D2"/>
    <w:rsid w:val="00D25272"/>
    <w:rsid w:val="00D252E5"/>
    <w:rsid w:val="00D25563"/>
    <w:rsid w:val="00D2566D"/>
    <w:rsid w:val="00D2566E"/>
    <w:rsid w:val="00D256C6"/>
    <w:rsid w:val="00D257A7"/>
    <w:rsid w:val="00D257BE"/>
    <w:rsid w:val="00D25828"/>
    <w:rsid w:val="00D25856"/>
    <w:rsid w:val="00D259FB"/>
    <w:rsid w:val="00D25ADE"/>
    <w:rsid w:val="00D25B34"/>
    <w:rsid w:val="00D25B5B"/>
    <w:rsid w:val="00D25C4F"/>
    <w:rsid w:val="00D25E6D"/>
    <w:rsid w:val="00D25E75"/>
    <w:rsid w:val="00D25F30"/>
    <w:rsid w:val="00D2609E"/>
    <w:rsid w:val="00D261F2"/>
    <w:rsid w:val="00D26235"/>
    <w:rsid w:val="00D2628F"/>
    <w:rsid w:val="00D262C1"/>
    <w:rsid w:val="00D26387"/>
    <w:rsid w:val="00D26406"/>
    <w:rsid w:val="00D2658D"/>
    <w:rsid w:val="00D26596"/>
    <w:rsid w:val="00D266F6"/>
    <w:rsid w:val="00D26702"/>
    <w:rsid w:val="00D267E6"/>
    <w:rsid w:val="00D26846"/>
    <w:rsid w:val="00D268AE"/>
    <w:rsid w:val="00D268E2"/>
    <w:rsid w:val="00D268F2"/>
    <w:rsid w:val="00D26A18"/>
    <w:rsid w:val="00D26C16"/>
    <w:rsid w:val="00D26E17"/>
    <w:rsid w:val="00D26FB5"/>
    <w:rsid w:val="00D27028"/>
    <w:rsid w:val="00D2711D"/>
    <w:rsid w:val="00D271F5"/>
    <w:rsid w:val="00D273BE"/>
    <w:rsid w:val="00D274AF"/>
    <w:rsid w:val="00D274CC"/>
    <w:rsid w:val="00D276E8"/>
    <w:rsid w:val="00D27733"/>
    <w:rsid w:val="00D278A0"/>
    <w:rsid w:val="00D278C3"/>
    <w:rsid w:val="00D27AE2"/>
    <w:rsid w:val="00D27B59"/>
    <w:rsid w:val="00D27B73"/>
    <w:rsid w:val="00D27B85"/>
    <w:rsid w:val="00D27D96"/>
    <w:rsid w:val="00D27F3E"/>
    <w:rsid w:val="00D30051"/>
    <w:rsid w:val="00D300A7"/>
    <w:rsid w:val="00D300AC"/>
    <w:rsid w:val="00D302AB"/>
    <w:rsid w:val="00D30382"/>
    <w:rsid w:val="00D303AC"/>
    <w:rsid w:val="00D30470"/>
    <w:rsid w:val="00D3057B"/>
    <w:rsid w:val="00D30623"/>
    <w:rsid w:val="00D30694"/>
    <w:rsid w:val="00D306CC"/>
    <w:rsid w:val="00D30744"/>
    <w:rsid w:val="00D3088D"/>
    <w:rsid w:val="00D30971"/>
    <w:rsid w:val="00D30973"/>
    <w:rsid w:val="00D30996"/>
    <w:rsid w:val="00D30B38"/>
    <w:rsid w:val="00D30DDE"/>
    <w:rsid w:val="00D30E1F"/>
    <w:rsid w:val="00D30FFA"/>
    <w:rsid w:val="00D31128"/>
    <w:rsid w:val="00D3114C"/>
    <w:rsid w:val="00D31181"/>
    <w:rsid w:val="00D312FD"/>
    <w:rsid w:val="00D315AA"/>
    <w:rsid w:val="00D315E5"/>
    <w:rsid w:val="00D31629"/>
    <w:rsid w:val="00D316EE"/>
    <w:rsid w:val="00D31709"/>
    <w:rsid w:val="00D31718"/>
    <w:rsid w:val="00D317B0"/>
    <w:rsid w:val="00D317E4"/>
    <w:rsid w:val="00D31B54"/>
    <w:rsid w:val="00D31C47"/>
    <w:rsid w:val="00D31CD0"/>
    <w:rsid w:val="00D31EEB"/>
    <w:rsid w:val="00D31F19"/>
    <w:rsid w:val="00D31FB1"/>
    <w:rsid w:val="00D3201E"/>
    <w:rsid w:val="00D32043"/>
    <w:rsid w:val="00D320C0"/>
    <w:rsid w:val="00D32553"/>
    <w:rsid w:val="00D326D2"/>
    <w:rsid w:val="00D3277C"/>
    <w:rsid w:val="00D32903"/>
    <w:rsid w:val="00D329DF"/>
    <w:rsid w:val="00D32BD3"/>
    <w:rsid w:val="00D32CC1"/>
    <w:rsid w:val="00D32E33"/>
    <w:rsid w:val="00D32E55"/>
    <w:rsid w:val="00D32E91"/>
    <w:rsid w:val="00D32F14"/>
    <w:rsid w:val="00D32FD4"/>
    <w:rsid w:val="00D3306E"/>
    <w:rsid w:val="00D33158"/>
    <w:rsid w:val="00D331B2"/>
    <w:rsid w:val="00D331CC"/>
    <w:rsid w:val="00D3326A"/>
    <w:rsid w:val="00D332ED"/>
    <w:rsid w:val="00D33308"/>
    <w:rsid w:val="00D33406"/>
    <w:rsid w:val="00D334E3"/>
    <w:rsid w:val="00D334FF"/>
    <w:rsid w:val="00D33615"/>
    <w:rsid w:val="00D3369E"/>
    <w:rsid w:val="00D33703"/>
    <w:rsid w:val="00D33762"/>
    <w:rsid w:val="00D33795"/>
    <w:rsid w:val="00D338A1"/>
    <w:rsid w:val="00D33995"/>
    <w:rsid w:val="00D33A2B"/>
    <w:rsid w:val="00D33AB2"/>
    <w:rsid w:val="00D33B0A"/>
    <w:rsid w:val="00D33BAB"/>
    <w:rsid w:val="00D33C6F"/>
    <w:rsid w:val="00D33CD5"/>
    <w:rsid w:val="00D33D44"/>
    <w:rsid w:val="00D33D5B"/>
    <w:rsid w:val="00D33D88"/>
    <w:rsid w:val="00D3413D"/>
    <w:rsid w:val="00D3428A"/>
    <w:rsid w:val="00D34368"/>
    <w:rsid w:val="00D34370"/>
    <w:rsid w:val="00D34449"/>
    <w:rsid w:val="00D3447B"/>
    <w:rsid w:val="00D34481"/>
    <w:rsid w:val="00D34835"/>
    <w:rsid w:val="00D3489E"/>
    <w:rsid w:val="00D348FD"/>
    <w:rsid w:val="00D34954"/>
    <w:rsid w:val="00D34968"/>
    <w:rsid w:val="00D34A10"/>
    <w:rsid w:val="00D34CED"/>
    <w:rsid w:val="00D34DF2"/>
    <w:rsid w:val="00D34FDF"/>
    <w:rsid w:val="00D3500D"/>
    <w:rsid w:val="00D350D6"/>
    <w:rsid w:val="00D35118"/>
    <w:rsid w:val="00D351CB"/>
    <w:rsid w:val="00D35246"/>
    <w:rsid w:val="00D3524D"/>
    <w:rsid w:val="00D352D0"/>
    <w:rsid w:val="00D35322"/>
    <w:rsid w:val="00D353E6"/>
    <w:rsid w:val="00D35563"/>
    <w:rsid w:val="00D355D0"/>
    <w:rsid w:val="00D355D2"/>
    <w:rsid w:val="00D3568B"/>
    <w:rsid w:val="00D356CE"/>
    <w:rsid w:val="00D35702"/>
    <w:rsid w:val="00D35728"/>
    <w:rsid w:val="00D35807"/>
    <w:rsid w:val="00D35855"/>
    <w:rsid w:val="00D3593F"/>
    <w:rsid w:val="00D359AC"/>
    <w:rsid w:val="00D35A2E"/>
    <w:rsid w:val="00D35AF7"/>
    <w:rsid w:val="00D35B00"/>
    <w:rsid w:val="00D35B5F"/>
    <w:rsid w:val="00D35C3E"/>
    <w:rsid w:val="00D35E0B"/>
    <w:rsid w:val="00D35E20"/>
    <w:rsid w:val="00D35E71"/>
    <w:rsid w:val="00D35E7B"/>
    <w:rsid w:val="00D35FA4"/>
    <w:rsid w:val="00D36035"/>
    <w:rsid w:val="00D36045"/>
    <w:rsid w:val="00D36163"/>
    <w:rsid w:val="00D36206"/>
    <w:rsid w:val="00D3625B"/>
    <w:rsid w:val="00D362A7"/>
    <w:rsid w:val="00D3633D"/>
    <w:rsid w:val="00D363BE"/>
    <w:rsid w:val="00D363CD"/>
    <w:rsid w:val="00D36428"/>
    <w:rsid w:val="00D36604"/>
    <w:rsid w:val="00D36615"/>
    <w:rsid w:val="00D36695"/>
    <w:rsid w:val="00D36711"/>
    <w:rsid w:val="00D36851"/>
    <w:rsid w:val="00D368CB"/>
    <w:rsid w:val="00D369F4"/>
    <w:rsid w:val="00D36A79"/>
    <w:rsid w:val="00D36A7B"/>
    <w:rsid w:val="00D36C2B"/>
    <w:rsid w:val="00D36E23"/>
    <w:rsid w:val="00D36E73"/>
    <w:rsid w:val="00D36F59"/>
    <w:rsid w:val="00D372C9"/>
    <w:rsid w:val="00D373B9"/>
    <w:rsid w:val="00D37688"/>
    <w:rsid w:val="00D3769A"/>
    <w:rsid w:val="00D376EF"/>
    <w:rsid w:val="00D376F7"/>
    <w:rsid w:val="00D37738"/>
    <w:rsid w:val="00D3781C"/>
    <w:rsid w:val="00D378E1"/>
    <w:rsid w:val="00D3792B"/>
    <w:rsid w:val="00D37983"/>
    <w:rsid w:val="00D37A65"/>
    <w:rsid w:val="00D37A66"/>
    <w:rsid w:val="00D37C5F"/>
    <w:rsid w:val="00D37C95"/>
    <w:rsid w:val="00D37D86"/>
    <w:rsid w:val="00D37E1E"/>
    <w:rsid w:val="00D37F9C"/>
    <w:rsid w:val="00D401C3"/>
    <w:rsid w:val="00D403CC"/>
    <w:rsid w:val="00D4047B"/>
    <w:rsid w:val="00D404C6"/>
    <w:rsid w:val="00D40536"/>
    <w:rsid w:val="00D40547"/>
    <w:rsid w:val="00D405C1"/>
    <w:rsid w:val="00D4065C"/>
    <w:rsid w:val="00D40777"/>
    <w:rsid w:val="00D40833"/>
    <w:rsid w:val="00D408E8"/>
    <w:rsid w:val="00D4091E"/>
    <w:rsid w:val="00D40A4D"/>
    <w:rsid w:val="00D40ACB"/>
    <w:rsid w:val="00D40B33"/>
    <w:rsid w:val="00D40BD5"/>
    <w:rsid w:val="00D40C54"/>
    <w:rsid w:val="00D40CBA"/>
    <w:rsid w:val="00D40CFE"/>
    <w:rsid w:val="00D40EC3"/>
    <w:rsid w:val="00D40EEA"/>
    <w:rsid w:val="00D40F88"/>
    <w:rsid w:val="00D410BB"/>
    <w:rsid w:val="00D410ED"/>
    <w:rsid w:val="00D41153"/>
    <w:rsid w:val="00D41231"/>
    <w:rsid w:val="00D4124E"/>
    <w:rsid w:val="00D41356"/>
    <w:rsid w:val="00D41380"/>
    <w:rsid w:val="00D41492"/>
    <w:rsid w:val="00D4152A"/>
    <w:rsid w:val="00D41534"/>
    <w:rsid w:val="00D417CA"/>
    <w:rsid w:val="00D417F0"/>
    <w:rsid w:val="00D41829"/>
    <w:rsid w:val="00D41890"/>
    <w:rsid w:val="00D418B0"/>
    <w:rsid w:val="00D418B4"/>
    <w:rsid w:val="00D41941"/>
    <w:rsid w:val="00D4196F"/>
    <w:rsid w:val="00D41A50"/>
    <w:rsid w:val="00D41DEA"/>
    <w:rsid w:val="00D41EB9"/>
    <w:rsid w:val="00D41EC0"/>
    <w:rsid w:val="00D41F6D"/>
    <w:rsid w:val="00D420AA"/>
    <w:rsid w:val="00D4214B"/>
    <w:rsid w:val="00D421DD"/>
    <w:rsid w:val="00D423D7"/>
    <w:rsid w:val="00D423D8"/>
    <w:rsid w:val="00D423E6"/>
    <w:rsid w:val="00D426B5"/>
    <w:rsid w:val="00D42755"/>
    <w:rsid w:val="00D427E7"/>
    <w:rsid w:val="00D4280C"/>
    <w:rsid w:val="00D42815"/>
    <w:rsid w:val="00D4287E"/>
    <w:rsid w:val="00D429B9"/>
    <w:rsid w:val="00D42A69"/>
    <w:rsid w:val="00D42B5E"/>
    <w:rsid w:val="00D42BEB"/>
    <w:rsid w:val="00D42C15"/>
    <w:rsid w:val="00D42C65"/>
    <w:rsid w:val="00D42C95"/>
    <w:rsid w:val="00D42C96"/>
    <w:rsid w:val="00D42CE8"/>
    <w:rsid w:val="00D42CF2"/>
    <w:rsid w:val="00D42D1E"/>
    <w:rsid w:val="00D42D66"/>
    <w:rsid w:val="00D42E3C"/>
    <w:rsid w:val="00D42E4B"/>
    <w:rsid w:val="00D42FE3"/>
    <w:rsid w:val="00D4303A"/>
    <w:rsid w:val="00D4309B"/>
    <w:rsid w:val="00D43130"/>
    <w:rsid w:val="00D433D5"/>
    <w:rsid w:val="00D43687"/>
    <w:rsid w:val="00D436D4"/>
    <w:rsid w:val="00D43A7B"/>
    <w:rsid w:val="00D43ABE"/>
    <w:rsid w:val="00D43C5E"/>
    <w:rsid w:val="00D43CC7"/>
    <w:rsid w:val="00D43CE6"/>
    <w:rsid w:val="00D43CF9"/>
    <w:rsid w:val="00D43DDA"/>
    <w:rsid w:val="00D43E34"/>
    <w:rsid w:val="00D43FB6"/>
    <w:rsid w:val="00D43FFA"/>
    <w:rsid w:val="00D44075"/>
    <w:rsid w:val="00D440B2"/>
    <w:rsid w:val="00D441A1"/>
    <w:rsid w:val="00D441EA"/>
    <w:rsid w:val="00D441EB"/>
    <w:rsid w:val="00D44766"/>
    <w:rsid w:val="00D448CB"/>
    <w:rsid w:val="00D44B1F"/>
    <w:rsid w:val="00D44B25"/>
    <w:rsid w:val="00D44C02"/>
    <w:rsid w:val="00D44E5C"/>
    <w:rsid w:val="00D44E6B"/>
    <w:rsid w:val="00D450CA"/>
    <w:rsid w:val="00D45218"/>
    <w:rsid w:val="00D4523F"/>
    <w:rsid w:val="00D452BB"/>
    <w:rsid w:val="00D45344"/>
    <w:rsid w:val="00D453C8"/>
    <w:rsid w:val="00D45444"/>
    <w:rsid w:val="00D45486"/>
    <w:rsid w:val="00D454DA"/>
    <w:rsid w:val="00D45610"/>
    <w:rsid w:val="00D456E5"/>
    <w:rsid w:val="00D45746"/>
    <w:rsid w:val="00D4574D"/>
    <w:rsid w:val="00D45776"/>
    <w:rsid w:val="00D4577A"/>
    <w:rsid w:val="00D457AD"/>
    <w:rsid w:val="00D457C5"/>
    <w:rsid w:val="00D45AB7"/>
    <w:rsid w:val="00D45AF9"/>
    <w:rsid w:val="00D45BF6"/>
    <w:rsid w:val="00D45FC7"/>
    <w:rsid w:val="00D45FD6"/>
    <w:rsid w:val="00D461D1"/>
    <w:rsid w:val="00D461DE"/>
    <w:rsid w:val="00D461FF"/>
    <w:rsid w:val="00D4620D"/>
    <w:rsid w:val="00D46226"/>
    <w:rsid w:val="00D464D0"/>
    <w:rsid w:val="00D464EE"/>
    <w:rsid w:val="00D465A6"/>
    <w:rsid w:val="00D465AE"/>
    <w:rsid w:val="00D465CF"/>
    <w:rsid w:val="00D46816"/>
    <w:rsid w:val="00D468AC"/>
    <w:rsid w:val="00D4690E"/>
    <w:rsid w:val="00D46924"/>
    <w:rsid w:val="00D46A45"/>
    <w:rsid w:val="00D46B08"/>
    <w:rsid w:val="00D46C26"/>
    <w:rsid w:val="00D46C5A"/>
    <w:rsid w:val="00D46D47"/>
    <w:rsid w:val="00D46D4D"/>
    <w:rsid w:val="00D46D7E"/>
    <w:rsid w:val="00D46FEA"/>
    <w:rsid w:val="00D46FF9"/>
    <w:rsid w:val="00D47023"/>
    <w:rsid w:val="00D47123"/>
    <w:rsid w:val="00D47242"/>
    <w:rsid w:val="00D47253"/>
    <w:rsid w:val="00D4775D"/>
    <w:rsid w:val="00D478AD"/>
    <w:rsid w:val="00D478CD"/>
    <w:rsid w:val="00D4793D"/>
    <w:rsid w:val="00D47A5F"/>
    <w:rsid w:val="00D47B25"/>
    <w:rsid w:val="00D47BB9"/>
    <w:rsid w:val="00D47BE5"/>
    <w:rsid w:val="00D47C0B"/>
    <w:rsid w:val="00D47CB2"/>
    <w:rsid w:val="00D47D8B"/>
    <w:rsid w:val="00D5012D"/>
    <w:rsid w:val="00D5020A"/>
    <w:rsid w:val="00D503DD"/>
    <w:rsid w:val="00D504CF"/>
    <w:rsid w:val="00D505E3"/>
    <w:rsid w:val="00D505FE"/>
    <w:rsid w:val="00D506BD"/>
    <w:rsid w:val="00D507CE"/>
    <w:rsid w:val="00D50853"/>
    <w:rsid w:val="00D50A1C"/>
    <w:rsid w:val="00D50ABE"/>
    <w:rsid w:val="00D50ACB"/>
    <w:rsid w:val="00D50AD1"/>
    <w:rsid w:val="00D50C36"/>
    <w:rsid w:val="00D50CBB"/>
    <w:rsid w:val="00D50D33"/>
    <w:rsid w:val="00D50D46"/>
    <w:rsid w:val="00D50DA5"/>
    <w:rsid w:val="00D50F37"/>
    <w:rsid w:val="00D50F40"/>
    <w:rsid w:val="00D51149"/>
    <w:rsid w:val="00D51155"/>
    <w:rsid w:val="00D5116F"/>
    <w:rsid w:val="00D512E6"/>
    <w:rsid w:val="00D512EA"/>
    <w:rsid w:val="00D5143E"/>
    <w:rsid w:val="00D5148E"/>
    <w:rsid w:val="00D515DC"/>
    <w:rsid w:val="00D516EA"/>
    <w:rsid w:val="00D51BE8"/>
    <w:rsid w:val="00D51CA2"/>
    <w:rsid w:val="00D51CF3"/>
    <w:rsid w:val="00D51D1C"/>
    <w:rsid w:val="00D51D4F"/>
    <w:rsid w:val="00D51F48"/>
    <w:rsid w:val="00D51F97"/>
    <w:rsid w:val="00D51FA3"/>
    <w:rsid w:val="00D52079"/>
    <w:rsid w:val="00D5208F"/>
    <w:rsid w:val="00D520BA"/>
    <w:rsid w:val="00D521E1"/>
    <w:rsid w:val="00D52348"/>
    <w:rsid w:val="00D523A2"/>
    <w:rsid w:val="00D52471"/>
    <w:rsid w:val="00D5254F"/>
    <w:rsid w:val="00D525CB"/>
    <w:rsid w:val="00D525E2"/>
    <w:rsid w:val="00D52675"/>
    <w:rsid w:val="00D52728"/>
    <w:rsid w:val="00D528A3"/>
    <w:rsid w:val="00D5297D"/>
    <w:rsid w:val="00D52A67"/>
    <w:rsid w:val="00D52A6A"/>
    <w:rsid w:val="00D52A86"/>
    <w:rsid w:val="00D52AD1"/>
    <w:rsid w:val="00D52BCA"/>
    <w:rsid w:val="00D52DE8"/>
    <w:rsid w:val="00D52EE1"/>
    <w:rsid w:val="00D5302C"/>
    <w:rsid w:val="00D53098"/>
    <w:rsid w:val="00D530AB"/>
    <w:rsid w:val="00D53123"/>
    <w:rsid w:val="00D531BF"/>
    <w:rsid w:val="00D532A7"/>
    <w:rsid w:val="00D532C0"/>
    <w:rsid w:val="00D53314"/>
    <w:rsid w:val="00D53349"/>
    <w:rsid w:val="00D5369F"/>
    <w:rsid w:val="00D53766"/>
    <w:rsid w:val="00D5379B"/>
    <w:rsid w:val="00D5389B"/>
    <w:rsid w:val="00D538BF"/>
    <w:rsid w:val="00D53A3A"/>
    <w:rsid w:val="00D53B15"/>
    <w:rsid w:val="00D53BDA"/>
    <w:rsid w:val="00D53C1F"/>
    <w:rsid w:val="00D53CA4"/>
    <w:rsid w:val="00D54201"/>
    <w:rsid w:val="00D54248"/>
    <w:rsid w:val="00D54252"/>
    <w:rsid w:val="00D542C8"/>
    <w:rsid w:val="00D542EC"/>
    <w:rsid w:val="00D54340"/>
    <w:rsid w:val="00D544E7"/>
    <w:rsid w:val="00D54552"/>
    <w:rsid w:val="00D545B2"/>
    <w:rsid w:val="00D54624"/>
    <w:rsid w:val="00D54634"/>
    <w:rsid w:val="00D54698"/>
    <w:rsid w:val="00D546C8"/>
    <w:rsid w:val="00D54783"/>
    <w:rsid w:val="00D5487A"/>
    <w:rsid w:val="00D54A52"/>
    <w:rsid w:val="00D54AA7"/>
    <w:rsid w:val="00D54B8F"/>
    <w:rsid w:val="00D54BA6"/>
    <w:rsid w:val="00D54BDF"/>
    <w:rsid w:val="00D54CAF"/>
    <w:rsid w:val="00D54D45"/>
    <w:rsid w:val="00D54D70"/>
    <w:rsid w:val="00D54FAA"/>
    <w:rsid w:val="00D5500D"/>
    <w:rsid w:val="00D550A6"/>
    <w:rsid w:val="00D550B1"/>
    <w:rsid w:val="00D551D4"/>
    <w:rsid w:val="00D551FF"/>
    <w:rsid w:val="00D5523C"/>
    <w:rsid w:val="00D55696"/>
    <w:rsid w:val="00D55802"/>
    <w:rsid w:val="00D55ADC"/>
    <w:rsid w:val="00D55B0D"/>
    <w:rsid w:val="00D55B1E"/>
    <w:rsid w:val="00D55BC8"/>
    <w:rsid w:val="00D55C15"/>
    <w:rsid w:val="00D55D72"/>
    <w:rsid w:val="00D55E00"/>
    <w:rsid w:val="00D55E87"/>
    <w:rsid w:val="00D55F93"/>
    <w:rsid w:val="00D56453"/>
    <w:rsid w:val="00D5652C"/>
    <w:rsid w:val="00D56576"/>
    <w:rsid w:val="00D565D9"/>
    <w:rsid w:val="00D56747"/>
    <w:rsid w:val="00D56770"/>
    <w:rsid w:val="00D567B0"/>
    <w:rsid w:val="00D567EE"/>
    <w:rsid w:val="00D56A24"/>
    <w:rsid w:val="00D56C34"/>
    <w:rsid w:val="00D56CA4"/>
    <w:rsid w:val="00D56CE2"/>
    <w:rsid w:val="00D56CF8"/>
    <w:rsid w:val="00D56D36"/>
    <w:rsid w:val="00D56E8C"/>
    <w:rsid w:val="00D56FE8"/>
    <w:rsid w:val="00D57221"/>
    <w:rsid w:val="00D573C1"/>
    <w:rsid w:val="00D5743F"/>
    <w:rsid w:val="00D574B8"/>
    <w:rsid w:val="00D57584"/>
    <w:rsid w:val="00D575A3"/>
    <w:rsid w:val="00D57655"/>
    <w:rsid w:val="00D5766F"/>
    <w:rsid w:val="00D57786"/>
    <w:rsid w:val="00D5785C"/>
    <w:rsid w:val="00D578A4"/>
    <w:rsid w:val="00D57966"/>
    <w:rsid w:val="00D57AC9"/>
    <w:rsid w:val="00D57AE2"/>
    <w:rsid w:val="00D57AE9"/>
    <w:rsid w:val="00D57B0D"/>
    <w:rsid w:val="00D57B35"/>
    <w:rsid w:val="00D57B36"/>
    <w:rsid w:val="00D57B44"/>
    <w:rsid w:val="00D57BA3"/>
    <w:rsid w:val="00D57C21"/>
    <w:rsid w:val="00D57D8E"/>
    <w:rsid w:val="00D600D0"/>
    <w:rsid w:val="00D601B2"/>
    <w:rsid w:val="00D602B0"/>
    <w:rsid w:val="00D602DA"/>
    <w:rsid w:val="00D60342"/>
    <w:rsid w:val="00D60386"/>
    <w:rsid w:val="00D6045A"/>
    <w:rsid w:val="00D605ED"/>
    <w:rsid w:val="00D60603"/>
    <w:rsid w:val="00D60639"/>
    <w:rsid w:val="00D60746"/>
    <w:rsid w:val="00D608FF"/>
    <w:rsid w:val="00D609B3"/>
    <w:rsid w:val="00D60B4B"/>
    <w:rsid w:val="00D60C46"/>
    <w:rsid w:val="00D60C5C"/>
    <w:rsid w:val="00D60D66"/>
    <w:rsid w:val="00D60ED1"/>
    <w:rsid w:val="00D60FC2"/>
    <w:rsid w:val="00D60FDD"/>
    <w:rsid w:val="00D61130"/>
    <w:rsid w:val="00D61222"/>
    <w:rsid w:val="00D6148C"/>
    <w:rsid w:val="00D61594"/>
    <w:rsid w:val="00D616EA"/>
    <w:rsid w:val="00D6179F"/>
    <w:rsid w:val="00D617F1"/>
    <w:rsid w:val="00D61801"/>
    <w:rsid w:val="00D61B1D"/>
    <w:rsid w:val="00D61C05"/>
    <w:rsid w:val="00D61C3F"/>
    <w:rsid w:val="00D61C41"/>
    <w:rsid w:val="00D61D09"/>
    <w:rsid w:val="00D61DFC"/>
    <w:rsid w:val="00D61EAD"/>
    <w:rsid w:val="00D61ECC"/>
    <w:rsid w:val="00D62034"/>
    <w:rsid w:val="00D6203C"/>
    <w:rsid w:val="00D62051"/>
    <w:rsid w:val="00D6213C"/>
    <w:rsid w:val="00D62185"/>
    <w:rsid w:val="00D62265"/>
    <w:rsid w:val="00D623A1"/>
    <w:rsid w:val="00D6247A"/>
    <w:rsid w:val="00D6247F"/>
    <w:rsid w:val="00D624CC"/>
    <w:rsid w:val="00D6250E"/>
    <w:rsid w:val="00D625CD"/>
    <w:rsid w:val="00D6263E"/>
    <w:rsid w:val="00D626AB"/>
    <w:rsid w:val="00D6295A"/>
    <w:rsid w:val="00D62996"/>
    <w:rsid w:val="00D62E46"/>
    <w:rsid w:val="00D62ECE"/>
    <w:rsid w:val="00D63007"/>
    <w:rsid w:val="00D63105"/>
    <w:rsid w:val="00D6311D"/>
    <w:rsid w:val="00D63196"/>
    <w:rsid w:val="00D632EC"/>
    <w:rsid w:val="00D63371"/>
    <w:rsid w:val="00D633FF"/>
    <w:rsid w:val="00D63494"/>
    <w:rsid w:val="00D634EC"/>
    <w:rsid w:val="00D634EE"/>
    <w:rsid w:val="00D63568"/>
    <w:rsid w:val="00D6358D"/>
    <w:rsid w:val="00D638A9"/>
    <w:rsid w:val="00D639DD"/>
    <w:rsid w:val="00D63A9E"/>
    <w:rsid w:val="00D63B23"/>
    <w:rsid w:val="00D63B7B"/>
    <w:rsid w:val="00D63C6F"/>
    <w:rsid w:val="00D63DB3"/>
    <w:rsid w:val="00D63DE4"/>
    <w:rsid w:val="00D63E00"/>
    <w:rsid w:val="00D641A7"/>
    <w:rsid w:val="00D641B2"/>
    <w:rsid w:val="00D64276"/>
    <w:rsid w:val="00D6427E"/>
    <w:rsid w:val="00D6434A"/>
    <w:rsid w:val="00D6456F"/>
    <w:rsid w:val="00D6457D"/>
    <w:rsid w:val="00D64665"/>
    <w:rsid w:val="00D6498D"/>
    <w:rsid w:val="00D64A01"/>
    <w:rsid w:val="00D64C05"/>
    <w:rsid w:val="00D64E01"/>
    <w:rsid w:val="00D64E52"/>
    <w:rsid w:val="00D65033"/>
    <w:rsid w:val="00D6526C"/>
    <w:rsid w:val="00D652AD"/>
    <w:rsid w:val="00D6539B"/>
    <w:rsid w:val="00D654BA"/>
    <w:rsid w:val="00D6559D"/>
    <w:rsid w:val="00D655A2"/>
    <w:rsid w:val="00D656E8"/>
    <w:rsid w:val="00D65776"/>
    <w:rsid w:val="00D657C5"/>
    <w:rsid w:val="00D658E5"/>
    <w:rsid w:val="00D65A51"/>
    <w:rsid w:val="00D65A86"/>
    <w:rsid w:val="00D65B7C"/>
    <w:rsid w:val="00D65E57"/>
    <w:rsid w:val="00D65E84"/>
    <w:rsid w:val="00D65FB2"/>
    <w:rsid w:val="00D66000"/>
    <w:rsid w:val="00D663DB"/>
    <w:rsid w:val="00D66658"/>
    <w:rsid w:val="00D6673E"/>
    <w:rsid w:val="00D66742"/>
    <w:rsid w:val="00D66987"/>
    <w:rsid w:val="00D669AB"/>
    <w:rsid w:val="00D66A4B"/>
    <w:rsid w:val="00D66BF1"/>
    <w:rsid w:val="00D66BF4"/>
    <w:rsid w:val="00D66D63"/>
    <w:rsid w:val="00D66FD0"/>
    <w:rsid w:val="00D66FE0"/>
    <w:rsid w:val="00D6713D"/>
    <w:rsid w:val="00D67159"/>
    <w:rsid w:val="00D671C0"/>
    <w:rsid w:val="00D67211"/>
    <w:rsid w:val="00D67266"/>
    <w:rsid w:val="00D6727C"/>
    <w:rsid w:val="00D672E4"/>
    <w:rsid w:val="00D67337"/>
    <w:rsid w:val="00D6739F"/>
    <w:rsid w:val="00D6744C"/>
    <w:rsid w:val="00D67500"/>
    <w:rsid w:val="00D67510"/>
    <w:rsid w:val="00D67540"/>
    <w:rsid w:val="00D67578"/>
    <w:rsid w:val="00D6765A"/>
    <w:rsid w:val="00D676CA"/>
    <w:rsid w:val="00D676E4"/>
    <w:rsid w:val="00D676EC"/>
    <w:rsid w:val="00D67766"/>
    <w:rsid w:val="00D677BE"/>
    <w:rsid w:val="00D67839"/>
    <w:rsid w:val="00D6796A"/>
    <w:rsid w:val="00D679C5"/>
    <w:rsid w:val="00D67A1C"/>
    <w:rsid w:val="00D67BCF"/>
    <w:rsid w:val="00D67BF6"/>
    <w:rsid w:val="00D67E31"/>
    <w:rsid w:val="00D67F36"/>
    <w:rsid w:val="00D67F59"/>
    <w:rsid w:val="00D67F6C"/>
    <w:rsid w:val="00D700CD"/>
    <w:rsid w:val="00D7048D"/>
    <w:rsid w:val="00D704EC"/>
    <w:rsid w:val="00D70537"/>
    <w:rsid w:val="00D7076F"/>
    <w:rsid w:val="00D70A58"/>
    <w:rsid w:val="00D70B6D"/>
    <w:rsid w:val="00D70B82"/>
    <w:rsid w:val="00D70CCE"/>
    <w:rsid w:val="00D70DE3"/>
    <w:rsid w:val="00D70F0C"/>
    <w:rsid w:val="00D70F82"/>
    <w:rsid w:val="00D70F99"/>
    <w:rsid w:val="00D70FA1"/>
    <w:rsid w:val="00D71000"/>
    <w:rsid w:val="00D71016"/>
    <w:rsid w:val="00D71039"/>
    <w:rsid w:val="00D710AE"/>
    <w:rsid w:val="00D710EE"/>
    <w:rsid w:val="00D7128D"/>
    <w:rsid w:val="00D7129F"/>
    <w:rsid w:val="00D712ED"/>
    <w:rsid w:val="00D7132B"/>
    <w:rsid w:val="00D7144D"/>
    <w:rsid w:val="00D714C7"/>
    <w:rsid w:val="00D71516"/>
    <w:rsid w:val="00D7175F"/>
    <w:rsid w:val="00D71812"/>
    <w:rsid w:val="00D718C1"/>
    <w:rsid w:val="00D71ACF"/>
    <w:rsid w:val="00D71B20"/>
    <w:rsid w:val="00D71B8D"/>
    <w:rsid w:val="00D71BE9"/>
    <w:rsid w:val="00D71C4B"/>
    <w:rsid w:val="00D71C55"/>
    <w:rsid w:val="00D71DC7"/>
    <w:rsid w:val="00D71E6E"/>
    <w:rsid w:val="00D71E8C"/>
    <w:rsid w:val="00D71ED1"/>
    <w:rsid w:val="00D7208B"/>
    <w:rsid w:val="00D72145"/>
    <w:rsid w:val="00D72180"/>
    <w:rsid w:val="00D721E8"/>
    <w:rsid w:val="00D7231F"/>
    <w:rsid w:val="00D7237B"/>
    <w:rsid w:val="00D72484"/>
    <w:rsid w:val="00D724F8"/>
    <w:rsid w:val="00D72539"/>
    <w:rsid w:val="00D7262E"/>
    <w:rsid w:val="00D726BA"/>
    <w:rsid w:val="00D72771"/>
    <w:rsid w:val="00D728C6"/>
    <w:rsid w:val="00D728F9"/>
    <w:rsid w:val="00D7292A"/>
    <w:rsid w:val="00D729D2"/>
    <w:rsid w:val="00D72B30"/>
    <w:rsid w:val="00D72B4A"/>
    <w:rsid w:val="00D72D65"/>
    <w:rsid w:val="00D72D7A"/>
    <w:rsid w:val="00D72E56"/>
    <w:rsid w:val="00D72FAB"/>
    <w:rsid w:val="00D72FCB"/>
    <w:rsid w:val="00D72FE1"/>
    <w:rsid w:val="00D72FF2"/>
    <w:rsid w:val="00D72FF5"/>
    <w:rsid w:val="00D7303D"/>
    <w:rsid w:val="00D73138"/>
    <w:rsid w:val="00D73334"/>
    <w:rsid w:val="00D7345E"/>
    <w:rsid w:val="00D734F0"/>
    <w:rsid w:val="00D7368B"/>
    <w:rsid w:val="00D73742"/>
    <w:rsid w:val="00D737BA"/>
    <w:rsid w:val="00D7387F"/>
    <w:rsid w:val="00D73891"/>
    <w:rsid w:val="00D7391F"/>
    <w:rsid w:val="00D73A7B"/>
    <w:rsid w:val="00D73B7C"/>
    <w:rsid w:val="00D73EC6"/>
    <w:rsid w:val="00D73ED1"/>
    <w:rsid w:val="00D7414F"/>
    <w:rsid w:val="00D74214"/>
    <w:rsid w:val="00D7437A"/>
    <w:rsid w:val="00D74792"/>
    <w:rsid w:val="00D7480D"/>
    <w:rsid w:val="00D74864"/>
    <w:rsid w:val="00D7486D"/>
    <w:rsid w:val="00D74A00"/>
    <w:rsid w:val="00D74A63"/>
    <w:rsid w:val="00D74A93"/>
    <w:rsid w:val="00D74AC7"/>
    <w:rsid w:val="00D74E76"/>
    <w:rsid w:val="00D74EE5"/>
    <w:rsid w:val="00D74F50"/>
    <w:rsid w:val="00D74F6C"/>
    <w:rsid w:val="00D75054"/>
    <w:rsid w:val="00D751A4"/>
    <w:rsid w:val="00D751BF"/>
    <w:rsid w:val="00D75216"/>
    <w:rsid w:val="00D75488"/>
    <w:rsid w:val="00D754A3"/>
    <w:rsid w:val="00D75550"/>
    <w:rsid w:val="00D757A3"/>
    <w:rsid w:val="00D75935"/>
    <w:rsid w:val="00D759D9"/>
    <w:rsid w:val="00D75A43"/>
    <w:rsid w:val="00D75A52"/>
    <w:rsid w:val="00D75AA9"/>
    <w:rsid w:val="00D75C3D"/>
    <w:rsid w:val="00D75F20"/>
    <w:rsid w:val="00D75F87"/>
    <w:rsid w:val="00D7610A"/>
    <w:rsid w:val="00D76149"/>
    <w:rsid w:val="00D7617C"/>
    <w:rsid w:val="00D7628C"/>
    <w:rsid w:val="00D762E2"/>
    <w:rsid w:val="00D763AE"/>
    <w:rsid w:val="00D76448"/>
    <w:rsid w:val="00D76573"/>
    <w:rsid w:val="00D7661F"/>
    <w:rsid w:val="00D7677E"/>
    <w:rsid w:val="00D768BE"/>
    <w:rsid w:val="00D768FD"/>
    <w:rsid w:val="00D76900"/>
    <w:rsid w:val="00D7690E"/>
    <w:rsid w:val="00D7691B"/>
    <w:rsid w:val="00D769F3"/>
    <w:rsid w:val="00D76A1C"/>
    <w:rsid w:val="00D76B09"/>
    <w:rsid w:val="00D76B55"/>
    <w:rsid w:val="00D76C4C"/>
    <w:rsid w:val="00D76CD8"/>
    <w:rsid w:val="00D76CE7"/>
    <w:rsid w:val="00D76CFC"/>
    <w:rsid w:val="00D76D02"/>
    <w:rsid w:val="00D76D8B"/>
    <w:rsid w:val="00D76E4C"/>
    <w:rsid w:val="00D76E7C"/>
    <w:rsid w:val="00D76F30"/>
    <w:rsid w:val="00D76FF1"/>
    <w:rsid w:val="00D7703D"/>
    <w:rsid w:val="00D7709E"/>
    <w:rsid w:val="00D77181"/>
    <w:rsid w:val="00D7721B"/>
    <w:rsid w:val="00D77246"/>
    <w:rsid w:val="00D772ED"/>
    <w:rsid w:val="00D77302"/>
    <w:rsid w:val="00D7732D"/>
    <w:rsid w:val="00D77342"/>
    <w:rsid w:val="00D7749A"/>
    <w:rsid w:val="00D774A6"/>
    <w:rsid w:val="00D774F6"/>
    <w:rsid w:val="00D775FB"/>
    <w:rsid w:val="00D776AD"/>
    <w:rsid w:val="00D776E6"/>
    <w:rsid w:val="00D777CB"/>
    <w:rsid w:val="00D77966"/>
    <w:rsid w:val="00D77C34"/>
    <w:rsid w:val="00D77D4D"/>
    <w:rsid w:val="00D77D69"/>
    <w:rsid w:val="00D77DBE"/>
    <w:rsid w:val="00D77DDC"/>
    <w:rsid w:val="00D77F9A"/>
    <w:rsid w:val="00D8030D"/>
    <w:rsid w:val="00D80315"/>
    <w:rsid w:val="00D80703"/>
    <w:rsid w:val="00D8075C"/>
    <w:rsid w:val="00D8084E"/>
    <w:rsid w:val="00D80A50"/>
    <w:rsid w:val="00D80ACC"/>
    <w:rsid w:val="00D80CB0"/>
    <w:rsid w:val="00D80CD5"/>
    <w:rsid w:val="00D80D0A"/>
    <w:rsid w:val="00D80E76"/>
    <w:rsid w:val="00D80E81"/>
    <w:rsid w:val="00D80ECA"/>
    <w:rsid w:val="00D80EE7"/>
    <w:rsid w:val="00D80F35"/>
    <w:rsid w:val="00D80FE5"/>
    <w:rsid w:val="00D810A9"/>
    <w:rsid w:val="00D810F4"/>
    <w:rsid w:val="00D811AD"/>
    <w:rsid w:val="00D811CE"/>
    <w:rsid w:val="00D815D0"/>
    <w:rsid w:val="00D817E2"/>
    <w:rsid w:val="00D818E0"/>
    <w:rsid w:val="00D818E5"/>
    <w:rsid w:val="00D81903"/>
    <w:rsid w:val="00D81945"/>
    <w:rsid w:val="00D81991"/>
    <w:rsid w:val="00D819A6"/>
    <w:rsid w:val="00D819DA"/>
    <w:rsid w:val="00D81B98"/>
    <w:rsid w:val="00D81C8A"/>
    <w:rsid w:val="00D81D6C"/>
    <w:rsid w:val="00D81DA0"/>
    <w:rsid w:val="00D81DDA"/>
    <w:rsid w:val="00D81EE0"/>
    <w:rsid w:val="00D81F0E"/>
    <w:rsid w:val="00D822B2"/>
    <w:rsid w:val="00D82371"/>
    <w:rsid w:val="00D8237A"/>
    <w:rsid w:val="00D82425"/>
    <w:rsid w:val="00D824D2"/>
    <w:rsid w:val="00D82568"/>
    <w:rsid w:val="00D8258E"/>
    <w:rsid w:val="00D8265D"/>
    <w:rsid w:val="00D82685"/>
    <w:rsid w:val="00D82690"/>
    <w:rsid w:val="00D82723"/>
    <w:rsid w:val="00D8272C"/>
    <w:rsid w:val="00D82801"/>
    <w:rsid w:val="00D82939"/>
    <w:rsid w:val="00D82A6A"/>
    <w:rsid w:val="00D82B40"/>
    <w:rsid w:val="00D82C1A"/>
    <w:rsid w:val="00D82D78"/>
    <w:rsid w:val="00D82D7D"/>
    <w:rsid w:val="00D82E4F"/>
    <w:rsid w:val="00D82E96"/>
    <w:rsid w:val="00D83067"/>
    <w:rsid w:val="00D8310B"/>
    <w:rsid w:val="00D8324D"/>
    <w:rsid w:val="00D8333E"/>
    <w:rsid w:val="00D833DA"/>
    <w:rsid w:val="00D8359C"/>
    <w:rsid w:val="00D83602"/>
    <w:rsid w:val="00D83614"/>
    <w:rsid w:val="00D83720"/>
    <w:rsid w:val="00D8385B"/>
    <w:rsid w:val="00D838B2"/>
    <w:rsid w:val="00D838C4"/>
    <w:rsid w:val="00D83AD9"/>
    <w:rsid w:val="00D83BF1"/>
    <w:rsid w:val="00D83C7F"/>
    <w:rsid w:val="00D83C90"/>
    <w:rsid w:val="00D83C9F"/>
    <w:rsid w:val="00D83CE8"/>
    <w:rsid w:val="00D83CEC"/>
    <w:rsid w:val="00D83F10"/>
    <w:rsid w:val="00D8404C"/>
    <w:rsid w:val="00D8406A"/>
    <w:rsid w:val="00D84269"/>
    <w:rsid w:val="00D84451"/>
    <w:rsid w:val="00D84485"/>
    <w:rsid w:val="00D844B7"/>
    <w:rsid w:val="00D844C9"/>
    <w:rsid w:val="00D845A8"/>
    <w:rsid w:val="00D84623"/>
    <w:rsid w:val="00D846CC"/>
    <w:rsid w:val="00D847AA"/>
    <w:rsid w:val="00D847D8"/>
    <w:rsid w:val="00D848B4"/>
    <w:rsid w:val="00D848B6"/>
    <w:rsid w:val="00D848FC"/>
    <w:rsid w:val="00D84962"/>
    <w:rsid w:val="00D84A12"/>
    <w:rsid w:val="00D84B60"/>
    <w:rsid w:val="00D84D3B"/>
    <w:rsid w:val="00D84D93"/>
    <w:rsid w:val="00D84F19"/>
    <w:rsid w:val="00D8511E"/>
    <w:rsid w:val="00D85220"/>
    <w:rsid w:val="00D85341"/>
    <w:rsid w:val="00D85385"/>
    <w:rsid w:val="00D85579"/>
    <w:rsid w:val="00D855B0"/>
    <w:rsid w:val="00D856CF"/>
    <w:rsid w:val="00D856E5"/>
    <w:rsid w:val="00D856F3"/>
    <w:rsid w:val="00D857E6"/>
    <w:rsid w:val="00D8589F"/>
    <w:rsid w:val="00D85930"/>
    <w:rsid w:val="00D85A02"/>
    <w:rsid w:val="00D85A89"/>
    <w:rsid w:val="00D85ACF"/>
    <w:rsid w:val="00D85B56"/>
    <w:rsid w:val="00D85B9D"/>
    <w:rsid w:val="00D85BF7"/>
    <w:rsid w:val="00D85C03"/>
    <w:rsid w:val="00D85C28"/>
    <w:rsid w:val="00D85D1E"/>
    <w:rsid w:val="00D85D1F"/>
    <w:rsid w:val="00D85DE2"/>
    <w:rsid w:val="00D85EE7"/>
    <w:rsid w:val="00D8603F"/>
    <w:rsid w:val="00D861FC"/>
    <w:rsid w:val="00D86253"/>
    <w:rsid w:val="00D864A1"/>
    <w:rsid w:val="00D864B9"/>
    <w:rsid w:val="00D86528"/>
    <w:rsid w:val="00D86544"/>
    <w:rsid w:val="00D86581"/>
    <w:rsid w:val="00D865C3"/>
    <w:rsid w:val="00D866C2"/>
    <w:rsid w:val="00D86781"/>
    <w:rsid w:val="00D86798"/>
    <w:rsid w:val="00D8679F"/>
    <w:rsid w:val="00D867B1"/>
    <w:rsid w:val="00D8680E"/>
    <w:rsid w:val="00D86819"/>
    <w:rsid w:val="00D86A8E"/>
    <w:rsid w:val="00D86AA1"/>
    <w:rsid w:val="00D86B11"/>
    <w:rsid w:val="00D86C7A"/>
    <w:rsid w:val="00D86CFF"/>
    <w:rsid w:val="00D86D41"/>
    <w:rsid w:val="00D86E50"/>
    <w:rsid w:val="00D86E51"/>
    <w:rsid w:val="00D86E62"/>
    <w:rsid w:val="00D86FB9"/>
    <w:rsid w:val="00D870F7"/>
    <w:rsid w:val="00D8728E"/>
    <w:rsid w:val="00D872DF"/>
    <w:rsid w:val="00D8735A"/>
    <w:rsid w:val="00D8747F"/>
    <w:rsid w:val="00D87667"/>
    <w:rsid w:val="00D876DA"/>
    <w:rsid w:val="00D87730"/>
    <w:rsid w:val="00D877A2"/>
    <w:rsid w:val="00D877AB"/>
    <w:rsid w:val="00D87806"/>
    <w:rsid w:val="00D87865"/>
    <w:rsid w:val="00D878C9"/>
    <w:rsid w:val="00D87963"/>
    <w:rsid w:val="00D87A17"/>
    <w:rsid w:val="00D87BB6"/>
    <w:rsid w:val="00D87C25"/>
    <w:rsid w:val="00D87CA8"/>
    <w:rsid w:val="00D87D5D"/>
    <w:rsid w:val="00D87DB0"/>
    <w:rsid w:val="00D87E7F"/>
    <w:rsid w:val="00D87E82"/>
    <w:rsid w:val="00D87F1F"/>
    <w:rsid w:val="00D9013E"/>
    <w:rsid w:val="00D9042D"/>
    <w:rsid w:val="00D90446"/>
    <w:rsid w:val="00D90542"/>
    <w:rsid w:val="00D90851"/>
    <w:rsid w:val="00D9088F"/>
    <w:rsid w:val="00D908C3"/>
    <w:rsid w:val="00D90BE2"/>
    <w:rsid w:val="00D90CB5"/>
    <w:rsid w:val="00D90CBC"/>
    <w:rsid w:val="00D90D62"/>
    <w:rsid w:val="00D90F3A"/>
    <w:rsid w:val="00D9102A"/>
    <w:rsid w:val="00D910E7"/>
    <w:rsid w:val="00D9124F"/>
    <w:rsid w:val="00D912D9"/>
    <w:rsid w:val="00D91450"/>
    <w:rsid w:val="00D91614"/>
    <w:rsid w:val="00D9164F"/>
    <w:rsid w:val="00D916AC"/>
    <w:rsid w:val="00D917D2"/>
    <w:rsid w:val="00D9182B"/>
    <w:rsid w:val="00D91857"/>
    <w:rsid w:val="00D9194C"/>
    <w:rsid w:val="00D91C3E"/>
    <w:rsid w:val="00D91C50"/>
    <w:rsid w:val="00D91CAF"/>
    <w:rsid w:val="00D91E37"/>
    <w:rsid w:val="00D91E58"/>
    <w:rsid w:val="00D91E70"/>
    <w:rsid w:val="00D91E87"/>
    <w:rsid w:val="00D91F0A"/>
    <w:rsid w:val="00D91F82"/>
    <w:rsid w:val="00D91FAE"/>
    <w:rsid w:val="00D91FC9"/>
    <w:rsid w:val="00D92157"/>
    <w:rsid w:val="00D9215F"/>
    <w:rsid w:val="00D92163"/>
    <w:rsid w:val="00D9217D"/>
    <w:rsid w:val="00D921F9"/>
    <w:rsid w:val="00D92264"/>
    <w:rsid w:val="00D9229C"/>
    <w:rsid w:val="00D922F7"/>
    <w:rsid w:val="00D92329"/>
    <w:rsid w:val="00D92364"/>
    <w:rsid w:val="00D923E3"/>
    <w:rsid w:val="00D923ED"/>
    <w:rsid w:val="00D92452"/>
    <w:rsid w:val="00D92563"/>
    <w:rsid w:val="00D92642"/>
    <w:rsid w:val="00D927D3"/>
    <w:rsid w:val="00D927E5"/>
    <w:rsid w:val="00D9293D"/>
    <w:rsid w:val="00D92962"/>
    <w:rsid w:val="00D929B4"/>
    <w:rsid w:val="00D929BC"/>
    <w:rsid w:val="00D929D4"/>
    <w:rsid w:val="00D92A1B"/>
    <w:rsid w:val="00D92A4B"/>
    <w:rsid w:val="00D92B15"/>
    <w:rsid w:val="00D92BBE"/>
    <w:rsid w:val="00D92BD3"/>
    <w:rsid w:val="00D92E7B"/>
    <w:rsid w:val="00D92EBE"/>
    <w:rsid w:val="00D92F4C"/>
    <w:rsid w:val="00D92F59"/>
    <w:rsid w:val="00D92F94"/>
    <w:rsid w:val="00D930B4"/>
    <w:rsid w:val="00D930D9"/>
    <w:rsid w:val="00D93103"/>
    <w:rsid w:val="00D93297"/>
    <w:rsid w:val="00D934A0"/>
    <w:rsid w:val="00D93521"/>
    <w:rsid w:val="00D935A6"/>
    <w:rsid w:val="00D93622"/>
    <w:rsid w:val="00D93673"/>
    <w:rsid w:val="00D93774"/>
    <w:rsid w:val="00D937BD"/>
    <w:rsid w:val="00D937F5"/>
    <w:rsid w:val="00D93859"/>
    <w:rsid w:val="00D938B3"/>
    <w:rsid w:val="00D93A1A"/>
    <w:rsid w:val="00D93C13"/>
    <w:rsid w:val="00D93C23"/>
    <w:rsid w:val="00D93EDE"/>
    <w:rsid w:val="00D93F48"/>
    <w:rsid w:val="00D93FBB"/>
    <w:rsid w:val="00D93FF0"/>
    <w:rsid w:val="00D940C4"/>
    <w:rsid w:val="00D9419E"/>
    <w:rsid w:val="00D94250"/>
    <w:rsid w:val="00D942D6"/>
    <w:rsid w:val="00D94351"/>
    <w:rsid w:val="00D943BD"/>
    <w:rsid w:val="00D9443C"/>
    <w:rsid w:val="00D944BD"/>
    <w:rsid w:val="00D944F2"/>
    <w:rsid w:val="00D94628"/>
    <w:rsid w:val="00D94A31"/>
    <w:rsid w:val="00D94ABB"/>
    <w:rsid w:val="00D94BCC"/>
    <w:rsid w:val="00D94C58"/>
    <w:rsid w:val="00D94C7E"/>
    <w:rsid w:val="00D94E04"/>
    <w:rsid w:val="00D94F3B"/>
    <w:rsid w:val="00D95068"/>
    <w:rsid w:val="00D951B9"/>
    <w:rsid w:val="00D951C1"/>
    <w:rsid w:val="00D95221"/>
    <w:rsid w:val="00D95320"/>
    <w:rsid w:val="00D9535B"/>
    <w:rsid w:val="00D95364"/>
    <w:rsid w:val="00D9538B"/>
    <w:rsid w:val="00D953D0"/>
    <w:rsid w:val="00D95549"/>
    <w:rsid w:val="00D95618"/>
    <w:rsid w:val="00D95641"/>
    <w:rsid w:val="00D957D0"/>
    <w:rsid w:val="00D9585E"/>
    <w:rsid w:val="00D95921"/>
    <w:rsid w:val="00D95A3C"/>
    <w:rsid w:val="00D95AEA"/>
    <w:rsid w:val="00D95BCE"/>
    <w:rsid w:val="00D95BD9"/>
    <w:rsid w:val="00D95C76"/>
    <w:rsid w:val="00D95DC1"/>
    <w:rsid w:val="00D95E72"/>
    <w:rsid w:val="00D95E86"/>
    <w:rsid w:val="00D95EA7"/>
    <w:rsid w:val="00D95F7F"/>
    <w:rsid w:val="00D96120"/>
    <w:rsid w:val="00D96129"/>
    <w:rsid w:val="00D96150"/>
    <w:rsid w:val="00D96296"/>
    <w:rsid w:val="00D962ED"/>
    <w:rsid w:val="00D96349"/>
    <w:rsid w:val="00D9640F"/>
    <w:rsid w:val="00D964D7"/>
    <w:rsid w:val="00D9653F"/>
    <w:rsid w:val="00D965BE"/>
    <w:rsid w:val="00D969C3"/>
    <w:rsid w:val="00D96A25"/>
    <w:rsid w:val="00D96B47"/>
    <w:rsid w:val="00D96CC2"/>
    <w:rsid w:val="00D96D9D"/>
    <w:rsid w:val="00D96E37"/>
    <w:rsid w:val="00D96ED9"/>
    <w:rsid w:val="00D96F06"/>
    <w:rsid w:val="00D970B4"/>
    <w:rsid w:val="00D971E5"/>
    <w:rsid w:val="00D97216"/>
    <w:rsid w:val="00D9729C"/>
    <w:rsid w:val="00D97384"/>
    <w:rsid w:val="00D9743A"/>
    <w:rsid w:val="00D97440"/>
    <w:rsid w:val="00D9758D"/>
    <w:rsid w:val="00D977DA"/>
    <w:rsid w:val="00D978C1"/>
    <w:rsid w:val="00D97930"/>
    <w:rsid w:val="00D97980"/>
    <w:rsid w:val="00D9798F"/>
    <w:rsid w:val="00D97ACE"/>
    <w:rsid w:val="00D97B2E"/>
    <w:rsid w:val="00D97B85"/>
    <w:rsid w:val="00D97BC5"/>
    <w:rsid w:val="00D97C2C"/>
    <w:rsid w:val="00D97CBE"/>
    <w:rsid w:val="00D97E1D"/>
    <w:rsid w:val="00D97EE8"/>
    <w:rsid w:val="00D97FC8"/>
    <w:rsid w:val="00D97FE3"/>
    <w:rsid w:val="00DA02BE"/>
    <w:rsid w:val="00DA03F0"/>
    <w:rsid w:val="00DA0483"/>
    <w:rsid w:val="00DA04BE"/>
    <w:rsid w:val="00DA04D5"/>
    <w:rsid w:val="00DA055A"/>
    <w:rsid w:val="00DA0562"/>
    <w:rsid w:val="00DA05B9"/>
    <w:rsid w:val="00DA06E7"/>
    <w:rsid w:val="00DA0700"/>
    <w:rsid w:val="00DA07B8"/>
    <w:rsid w:val="00DA07E3"/>
    <w:rsid w:val="00DA0B51"/>
    <w:rsid w:val="00DA0C1F"/>
    <w:rsid w:val="00DA0DCD"/>
    <w:rsid w:val="00DA0E71"/>
    <w:rsid w:val="00DA0E8E"/>
    <w:rsid w:val="00DA0EEE"/>
    <w:rsid w:val="00DA0FA3"/>
    <w:rsid w:val="00DA1278"/>
    <w:rsid w:val="00DA1486"/>
    <w:rsid w:val="00DA1565"/>
    <w:rsid w:val="00DA15D1"/>
    <w:rsid w:val="00DA1962"/>
    <w:rsid w:val="00DA1995"/>
    <w:rsid w:val="00DA19BF"/>
    <w:rsid w:val="00DA1C73"/>
    <w:rsid w:val="00DA1DBF"/>
    <w:rsid w:val="00DA1DF7"/>
    <w:rsid w:val="00DA1E8B"/>
    <w:rsid w:val="00DA200A"/>
    <w:rsid w:val="00DA20B3"/>
    <w:rsid w:val="00DA223E"/>
    <w:rsid w:val="00DA2369"/>
    <w:rsid w:val="00DA23AC"/>
    <w:rsid w:val="00DA2579"/>
    <w:rsid w:val="00DA25E1"/>
    <w:rsid w:val="00DA26FC"/>
    <w:rsid w:val="00DA2706"/>
    <w:rsid w:val="00DA2792"/>
    <w:rsid w:val="00DA27F4"/>
    <w:rsid w:val="00DA280E"/>
    <w:rsid w:val="00DA287A"/>
    <w:rsid w:val="00DA29A4"/>
    <w:rsid w:val="00DA2ABB"/>
    <w:rsid w:val="00DA2C9B"/>
    <w:rsid w:val="00DA2D52"/>
    <w:rsid w:val="00DA2E30"/>
    <w:rsid w:val="00DA3032"/>
    <w:rsid w:val="00DA304E"/>
    <w:rsid w:val="00DA30BF"/>
    <w:rsid w:val="00DA31EE"/>
    <w:rsid w:val="00DA329A"/>
    <w:rsid w:val="00DA32FD"/>
    <w:rsid w:val="00DA33C3"/>
    <w:rsid w:val="00DA3575"/>
    <w:rsid w:val="00DA36D0"/>
    <w:rsid w:val="00DA36F3"/>
    <w:rsid w:val="00DA381E"/>
    <w:rsid w:val="00DA3824"/>
    <w:rsid w:val="00DA38F7"/>
    <w:rsid w:val="00DA391F"/>
    <w:rsid w:val="00DA394A"/>
    <w:rsid w:val="00DA395D"/>
    <w:rsid w:val="00DA39F9"/>
    <w:rsid w:val="00DA3A27"/>
    <w:rsid w:val="00DA3AE7"/>
    <w:rsid w:val="00DA3B12"/>
    <w:rsid w:val="00DA3B45"/>
    <w:rsid w:val="00DA3B79"/>
    <w:rsid w:val="00DA3CE0"/>
    <w:rsid w:val="00DA3D00"/>
    <w:rsid w:val="00DA3E24"/>
    <w:rsid w:val="00DA3E8A"/>
    <w:rsid w:val="00DA3F5A"/>
    <w:rsid w:val="00DA3F92"/>
    <w:rsid w:val="00DA3FCF"/>
    <w:rsid w:val="00DA4256"/>
    <w:rsid w:val="00DA4260"/>
    <w:rsid w:val="00DA4289"/>
    <w:rsid w:val="00DA434E"/>
    <w:rsid w:val="00DA4389"/>
    <w:rsid w:val="00DA44C5"/>
    <w:rsid w:val="00DA4561"/>
    <w:rsid w:val="00DA468D"/>
    <w:rsid w:val="00DA47A9"/>
    <w:rsid w:val="00DA47AD"/>
    <w:rsid w:val="00DA4817"/>
    <w:rsid w:val="00DA4996"/>
    <w:rsid w:val="00DA4A39"/>
    <w:rsid w:val="00DA4AA8"/>
    <w:rsid w:val="00DA4D5A"/>
    <w:rsid w:val="00DA4DF8"/>
    <w:rsid w:val="00DA4E28"/>
    <w:rsid w:val="00DA4E74"/>
    <w:rsid w:val="00DA4ECD"/>
    <w:rsid w:val="00DA4F55"/>
    <w:rsid w:val="00DA4F5E"/>
    <w:rsid w:val="00DA4FD6"/>
    <w:rsid w:val="00DA5064"/>
    <w:rsid w:val="00DA5098"/>
    <w:rsid w:val="00DA50CE"/>
    <w:rsid w:val="00DA515A"/>
    <w:rsid w:val="00DA51CA"/>
    <w:rsid w:val="00DA5208"/>
    <w:rsid w:val="00DA53B4"/>
    <w:rsid w:val="00DA5562"/>
    <w:rsid w:val="00DA570B"/>
    <w:rsid w:val="00DA5792"/>
    <w:rsid w:val="00DA580B"/>
    <w:rsid w:val="00DA596D"/>
    <w:rsid w:val="00DA59F5"/>
    <w:rsid w:val="00DA5A6D"/>
    <w:rsid w:val="00DA5A89"/>
    <w:rsid w:val="00DA5B09"/>
    <w:rsid w:val="00DA5BAA"/>
    <w:rsid w:val="00DA5DAC"/>
    <w:rsid w:val="00DA5E0D"/>
    <w:rsid w:val="00DA5E4E"/>
    <w:rsid w:val="00DA5E64"/>
    <w:rsid w:val="00DA5F6C"/>
    <w:rsid w:val="00DA615D"/>
    <w:rsid w:val="00DA627A"/>
    <w:rsid w:val="00DA6285"/>
    <w:rsid w:val="00DA651F"/>
    <w:rsid w:val="00DA66F3"/>
    <w:rsid w:val="00DA6764"/>
    <w:rsid w:val="00DA67E6"/>
    <w:rsid w:val="00DA684D"/>
    <w:rsid w:val="00DA6980"/>
    <w:rsid w:val="00DA6A6A"/>
    <w:rsid w:val="00DA6A6E"/>
    <w:rsid w:val="00DA6AEF"/>
    <w:rsid w:val="00DA6B50"/>
    <w:rsid w:val="00DA6C5F"/>
    <w:rsid w:val="00DA6F5D"/>
    <w:rsid w:val="00DA70F5"/>
    <w:rsid w:val="00DA71A1"/>
    <w:rsid w:val="00DA72DC"/>
    <w:rsid w:val="00DA7310"/>
    <w:rsid w:val="00DA733D"/>
    <w:rsid w:val="00DA73E5"/>
    <w:rsid w:val="00DA747F"/>
    <w:rsid w:val="00DA765F"/>
    <w:rsid w:val="00DA76BD"/>
    <w:rsid w:val="00DA76DF"/>
    <w:rsid w:val="00DA76F5"/>
    <w:rsid w:val="00DA77D2"/>
    <w:rsid w:val="00DA7846"/>
    <w:rsid w:val="00DA7853"/>
    <w:rsid w:val="00DA786B"/>
    <w:rsid w:val="00DA7A02"/>
    <w:rsid w:val="00DA7AB2"/>
    <w:rsid w:val="00DA7D07"/>
    <w:rsid w:val="00DA7D51"/>
    <w:rsid w:val="00DA7E2C"/>
    <w:rsid w:val="00DA7E49"/>
    <w:rsid w:val="00DA7F5A"/>
    <w:rsid w:val="00DA7FDA"/>
    <w:rsid w:val="00DB00E9"/>
    <w:rsid w:val="00DB01B1"/>
    <w:rsid w:val="00DB02FF"/>
    <w:rsid w:val="00DB033E"/>
    <w:rsid w:val="00DB0564"/>
    <w:rsid w:val="00DB05AD"/>
    <w:rsid w:val="00DB0622"/>
    <w:rsid w:val="00DB07DE"/>
    <w:rsid w:val="00DB095D"/>
    <w:rsid w:val="00DB0A56"/>
    <w:rsid w:val="00DB0AEC"/>
    <w:rsid w:val="00DB0B5E"/>
    <w:rsid w:val="00DB0B9E"/>
    <w:rsid w:val="00DB0BF1"/>
    <w:rsid w:val="00DB0C67"/>
    <w:rsid w:val="00DB0CB1"/>
    <w:rsid w:val="00DB0CEB"/>
    <w:rsid w:val="00DB0EBB"/>
    <w:rsid w:val="00DB0F80"/>
    <w:rsid w:val="00DB114F"/>
    <w:rsid w:val="00DB117A"/>
    <w:rsid w:val="00DB1347"/>
    <w:rsid w:val="00DB13C8"/>
    <w:rsid w:val="00DB14F6"/>
    <w:rsid w:val="00DB1595"/>
    <w:rsid w:val="00DB159C"/>
    <w:rsid w:val="00DB15AC"/>
    <w:rsid w:val="00DB16A6"/>
    <w:rsid w:val="00DB17C4"/>
    <w:rsid w:val="00DB1866"/>
    <w:rsid w:val="00DB199F"/>
    <w:rsid w:val="00DB1A22"/>
    <w:rsid w:val="00DB1AF7"/>
    <w:rsid w:val="00DB1B41"/>
    <w:rsid w:val="00DB1BBC"/>
    <w:rsid w:val="00DB1D68"/>
    <w:rsid w:val="00DB1DFA"/>
    <w:rsid w:val="00DB1E24"/>
    <w:rsid w:val="00DB1E96"/>
    <w:rsid w:val="00DB1F30"/>
    <w:rsid w:val="00DB1FE4"/>
    <w:rsid w:val="00DB22EB"/>
    <w:rsid w:val="00DB2581"/>
    <w:rsid w:val="00DB25DF"/>
    <w:rsid w:val="00DB262F"/>
    <w:rsid w:val="00DB26CF"/>
    <w:rsid w:val="00DB27C0"/>
    <w:rsid w:val="00DB28A0"/>
    <w:rsid w:val="00DB28F4"/>
    <w:rsid w:val="00DB2960"/>
    <w:rsid w:val="00DB29CC"/>
    <w:rsid w:val="00DB2A1F"/>
    <w:rsid w:val="00DB2B08"/>
    <w:rsid w:val="00DB2B17"/>
    <w:rsid w:val="00DB2BE6"/>
    <w:rsid w:val="00DB2D71"/>
    <w:rsid w:val="00DB2E78"/>
    <w:rsid w:val="00DB2E93"/>
    <w:rsid w:val="00DB2EC9"/>
    <w:rsid w:val="00DB2F56"/>
    <w:rsid w:val="00DB2FAA"/>
    <w:rsid w:val="00DB3213"/>
    <w:rsid w:val="00DB3297"/>
    <w:rsid w:val="00DB32E6"/>
    <w:rsid w:val="00DB32FD"/>
    <w:rsid w:val="00DB344E"/>
    <w:rsid w:val="00DB34E3"/>
    <w:rsid w:val="00DB34FA"/>
    <w:rsid w:val="00DB362D"/>
    <w:rsid w:val="00DB36AD"/>
    <w:rsid w:val="00DB3788"/>
    <w:rsid w:val="00DB38D9"/>
    <w:rsid w:val="00DB3924"/>
    <w:rsid w:val="00DB39A6"/>
    <w:rsid w:val="00DB3A24"/>
    <w:rsid w:val="00DB3BE1"/>
    <w:rsid w:val="00DB3C85"/>
    <w:rsid w:val="00DB3CA5"/>
    <w:rsid w:val="00DB3CB8"/>
    <w:rsid w:val="00DB3EB0"/>
    <w:rsid w:val="00DB4072"/>
    <w:rsid w:val="00DB4135"/>
    <w:rsid w:val="00DB4156"/>
    <w:rsid w:val="00DB41D9"/>
    <w:rsid w:val="00DB41DB"/>
    <w:rsid w:val="00DB42F9"/>
    <w:rsid w:val="00DB435D"/>
    <w:rsid w:val="00DB440E"/>
    <w:rsid w:val="00DB4410"/>
    <w:rsid w:val="00DB4550"/>
    <w:rsid w:val="00DB4582"/>
    <w:rsid w:val="00DB45AB"/>
    <w:rsid w:val="00DB45DC"/>
    <w:rsid w:val="00DB46BA"/>
    <w:rsid w:val="00DB474A"/>
    <w:rsid w:val="00DB486E"/>
    <w:rsid w:val="00DB48B2"/>
    <w:rsid w:val="00DB48DF"/>
    <w:rsid w:val="00DB4A1F"/>
    <w:rsid w:val="00DB4E15"/>
    <w:rsid w:val="00DB4E90"/>
    <w:rsid w:val="00DB4EB8"/>
    <w:rsid w:val="00DB4FEC"/>
    <w:rsid w:val="00DB5065"/>
    <w:rsid w:val="00DB5088"/>
    <w:rsid w:val="00DB50CD"/>
    <w:rsid w:val="00DB50F5"/>
    <w:rsid w:val="00DB5280"/>
    <w:rsid w:val="00DB5359"/>
    <w:rsid w:val="00DB5382"/>
    <w:rsid w:val="00DB547A"/>
    <w:rsid w:val="00DB54D2"/>
    <w:rsid w:val="00DB5651"/>
    <w:rsid w:val="00DB580E"/>
    <w:rsid w:val="00DB592B"/>
    <w:rsid w:val="00DB5AC7"/>
    <w:rsid w:val="00DB5B49"/>
    <w:rsid w:val="00DB5D62"/>
    <w:rsid w:val="00DB5D79"/>
    <w:rsid w:val="00DB5DCD"/>
    <w:rsid w:val="00DB5E2F"/>
    <w:rsid w:val="00DB5EDF"/>
    <w:rsid w:val="00DB5F2E"/>
    <w:rsid w:val="00DB606F"/>
    <w:rsid w:val="00DB6076"/>
    <w:rsid w:val="00DB612B"/>
    <w:rsid w:val="00DB62F9"/>
    <w:rsid w:val="00DB6754"/>
    <w:rsid w:val="00DB6775"/>
    <w:rsid w:val="00DB6894"/>
    <w:rsid w:val="00DB68B2"/>
    <w:rsid w:val="00DB6A4F"/>
    <w:rsid w:val="00DB6AE2"/>
    <w:rsid w:val="00DB6AE9"/>
    <w:rsid w:val="00DB6BA9"/>
    <w:rsid w:val="00DB6BE9"/>
    <w:rsid w:val="00DB6C67"/>
    <w:rsid w:val="00DB6C7B"/>
    <w:rsid w:val="00DB6CD1"/>
    <w:rsid w:val="00DB6CF3"/>
    <w:rsid w:val="00DB6F58"/>
    <w:rsid w:val="00DB6FDA"/>
    <w:rsid w:val="00DB7156"/>
    <w:rsid w:val="00DB7185"/>
    <w:rsid w:val="00DB71BE"/>
    <w:rsid w:val="00DB71DB"/>
    <w:rsid w:val="00DB7221"/>
    <w:rsid w:val="00DB728A"/>
    <w:rsid w:val="00DB72F0"/>
    <w:rsid w:val="00DB742E"/>
    <w:rsid w:val="00DB75D1"/>
    <w:rsid w:val="00DB7699"/>
    <w:rsid w:val="00DB7789"/>
    <w:rsid w:val="00DB77E5"/>
    <w:rsid w:val="00DB78AC"/>
    <w:rsid w:val="00DB7910"/>
    <w:rsid w:val="00DB7A31"/>
    <w:rsid w:val="00DB7AC2"/>
    <w:rsid w:val="00DB7B88"/>
    <w:rsid w:val="00DB7D06"/>
    <w:rsid w:val="00DB7F3E"/>
    <w:rsid w:val="00DB7F6E"/>
    <w:rsid w:val="00DB7F83"/>
    <w:rsid w:val="00DC0046"/>
    <w:rsid w:val="00DC00AC"/>
    <w:rsid w:val="00DC0272"/>
    <w:rsid w:val="00DC029B"/>
    <w:rsid w:val="00DC0529"/>
    <w:rsid w:val="00DC05B3"/>
    <w:rsid w:val="00DC0665"/>
    <w:rsid w:val="00DC0705"/>
    <w:rsid w:val="00DC088E"/>
    <w:rsid w:val="00DC094E"/>
    <w:rsid w:val="00DC0B7E"/>
    <w:rsid w:val="00DC0BA2"/>
    <w:rsid w:val="00DC0BDD"/>
    <w:rsid w:val="00DC0C54"/>
    <w:rsid w:val="00DC0D16"/>
    <w:rsid w:val="00DC0D23"/>
    <w:rsid w:val="00DC0D2E"/>
    <w:rsid w:val="00DC0F32"/>
    <w:rsid w:val="00DC0F90"/>
    <w:rsid w:val="00DC12ED"/>
    <w:rsid w:val="00DC152D"/>
    <w:rsid w:val="00DC154F"/>
    <w:rsid w:val="00DC1616"/>
    <w:rsid w:val="00DC198A"/>
    <w:rsid w:val="00DC1A3D"/>
    <w:rsid w:val="00DC1A62"/>
    <w:rsid w:val="00DC1AC7"/>
    <w:rsid w:val="00DC1AE2"/>
    <w:rsid w:val="00DC1AFE"/>
    <w:rsid w:val="00DC1B59"/>
    <w:rsid w:val="00DC1BB5"/>
    <w:rsid w:val="00DC1CCF"/>
    <w:rsid w:val="00DC1D57"/>
    <w:rsid w:val="00DC1E0D"/>
    <w:rsid w:val="00DC1E1D"/>
    <w:rsid w:val="00DC1E1F"/>
    <w:rsid w:val="00DC1E9C"/>
    <w:rsid w:val="00DC1F4B"/>
    <w:rsid w:val="00DC1FFC"/>
    <w:rsid w:val="00DC218E"/>
    <w:rsid w:val="00DC236D"/>
    <w:rsid w:val="00DC2397"/>
    <w:rsid w:val="00DC276F"/>
    <w:rsid w:val="00DC295D"/>
    <w:rsid w:val="00DC296D"/>
    <w:rsid w:val="00DC29ED"/>
    <w:rsid w:val="00DC2D75"/>
    <w:rsid w:val="00DC2E85"/>
    <w:rsid w:val="00DC2EFA"/>
    <w:rsid w:val="00DC2FFD"/>
    <w:rsid w:val="00DC3338"/>
    <w:rsid w:val="00DC335E"/>
    <w:rsid w:val="00DC344C"/>
    <w:rsid w:val="00DC3520"/>
    <w:rsid w:val="00DC352E"/>
    <w:rsid w:val="00DC368B"/>
    <w:rsid w:val="00DC3742"/>
    <w:rsid w:val="00DC3899"/>
    <w:rsid w:val="00DC38DC"/>
    <w:rsid w:val="00DC38FE"/>
    <w:rsid w:val="00DC3989"/>
    <w:rsid w:val="00DC39B4"/>
    <w:rsid w:val="00DC3B1B"/>
    <w:rsid w:val="00DC3BA3"/>
    <w:rsid w:val="00DC3C27"/>
    <w:rsid w:val="00DC3CA8"/>
    <w:rsid w:val="00DC3D7D"/>
    <w:rsid w:val="00DC3DF0"/>
    <w:rsid w:val="00DC3E26"/>
    <w:rsid w:val="00DC3F57"/>
    <w:rsid w:val="00DC438D"/>
    <w:rsid w:val="00DC446A"/>
    <w:rsid w:val="00DC44BA"/>
    <w:rsid w:val="00DC4636"/>
    <w:rsid w:val="00DC4822"/>
    <w:rsid w:val="00DC489E"/>
    <w:rsid w:val="00DC4943"/>
    <w:rsid w:val="00DC4978"/>
    <w:rsid w:val="00DC499A"/>
    <w:rsid w:val="00DC49A0"/>
    <w:rsid w:val="00DC49B6"/>
    <w:rsid w:val="00DC49CC"/>
    <w:rsid w:val="00DC4A23"/>
    <w:rsid w:val="00DC4C74"/>
    <w:rsid w:val="00DC4C8F"/>
    <w:rsid w:val="00DC4CDF"/>
    <w:rsid w:val="00DC4D2B"/>
    <w:rsid w:val="00DC4D91"/>
    <w:rsid w:val="00DC4DC5"/>
    <w:rsid w:val="00DC4E3D"/>
    <w:rsid w:val="00DC4ECB"/>
    <w:rsid w:val="00DC4ED8"/>
    <w:rsid w:val="00DC4F4E"/>
    <w:rsid w:val="00DC4F5F"/>
    <w:rsid w:val="00DC5134"/>
    <w:rsid w:val="00DC5263"/>
    <w:rsid w:val="00DC5579"/>
    <w:rsid w:val="00DC5854"/>
    <w:rsid w:val="00DC5912"/>
    <w:rsid w:val="00DC5A4C"/>
    <w:rsid w:val="00DC5B64"/>
    <w:rsid w:val="00DC5B7C"/>
    <w:rsid w:val="00DC5BF5"/>
    <w:rsid w:val="00DC5CED"/>
    <w:rsid w:val="00DC5DCC"/>
    <w:rsid w:val="00DC5DFB"/>
    <w:rsid w:val="00DC5E12"/>
    <w:rsid w:val="00DC5EB3"/>
    <w:rsid w:val="00DC5FDB"/>
    <w:rsid w:val="00DC6024"/>
    <w:rsid w:val="00DC62C1"/>
    <w:rsid w:val="00DC6319"/>
    <w:rsid w:val="00DC6396"/>
    <w:rsid w:val="00DC6433"/>
    <w:rsid w:val="00DC64AD"/>
    <w:rsid w:val="00DC64B2"/>
    <w:rsid w:val="00DC64DE"/>
    <w:rsid w:val="00DC65D0"/>
    <w:rsid w:val="00DC6622"/>
    <w:rsid w:val="00DC6787"/>
    <w:rsid w:val="00DC67C1"/>
    <w:rsid w:val="00DC684D"/>
    <w:rsid w:val="00DC6922"/>
    <w:rsid w:val="00DC69B3"/>
    <w:rsid w:val="00DC69F4"/>
    <w:rsid w:val="00DC6C5D"/>
    <w:rsid w:val="00DC6D05"/>
    <w:rsid w:val="00DC6D53"/>
    <w:rsid w:val="00DC6DAB"/>
    <w:rsid w:val="00DC7178"/>
    <w:rsid w:val="00DC720C"/>
    <w:rsid w:val="00DC7291"/>
    <w:rsid w:val="00DC72F9"/>
    <w:rsid w:val="00DC7421"/>
    <w:rsid w:val="00DC74F0"/>
    <w:rsid w:val="00DC759A"/>
    <w:rsid w:val="00DC7668"/>
    <w:rsid w:val="00DC7711"/>
    <w:rsid w:val="00DC776E"/>
    <w:rsid w:val="00DC7792"/>
    <w:rsid w:val="00DC7838"/>
    <w:rsid w:val="00DC7917"/>
    <w:rsid w:val="00DC7960"/>
    <w:rsid w:val="00DC79E3"/>
    <w:rsid w:val="00DC7A4E"/>
    <w:rsid w:val="00DC7C26"/>
    <w:rsid w:val="00DC7C33"/>
    <w:rsid w:val="00DC7C34"/>
    <w:rsid w:val="00DC7C4C"/>
    <w:rsid w:val="00DC7DD7"/>
    <w:rsid w:val="00DC7E69"/>
    <w:rsid w:val="00DC7FD8"/>
    <w:rsid w:val="00DC7FF3"/>
    <w:rsid w:val="00DD011D"/>
    <w:rsid w:val="00DD03A9"/>
    <w:rsid w:val="00DD03F3"/>
    <w:rsid w:val="00DD042C"/>
    <w:rsid w:val="00DD0457"/>
    <w:rsid w:val="00DD04C4"/>
    <w:rsid w:val="00DD05C2"/>
    <w:rsid w:val="00DD05FE"/>
    <w:rsid w:val="00DD06A4"/>
    <w:rsid w:val="00DD06CA"/>
    <w:rsid w:val="00DD076D"/>
    <w:rsid w:val="00DD07A9"/>
    <w:rsid w:val="00DD09BE"/>
    <w:rsid w:val="00DD0AE7"/>
    <w:rsid w:val="00DD0BBB"/>
    <w:rsid w:val="00DD0C01"/>
    <w:rsid w:val="00DD0C67"/>
    <w:rsid w:val="00DD0C83"/>
    <w:rsid w:val="00DD0CAC"/>
    <w:rsid w:val="00DD0CBC"/>
    <w:rsid w:val="00DD0E07"/>
    <w:rsid w:val="00DD0E27"/>
    <w:rsid w:val="00DD0F06"/>
    <w:rsid w:val="00DD0F1B"/>
    <w:rsid w:val="00DD0FAE"/>
    <w:rsid w:val="00DD0FF5"/>
    <w:rsid w:val="00DD101B"/>
    <w:rsid w:val="00DD1036"/>
    <w:rsid w:val="00DD10AB"/>
    <w:rsid w:val="00DD115A"/>
    <w:rsid w:val="00DD1258"/>
    <w:rsid w:val="00DD142F"/>
    <w:rsid w:val="00DD145E"/>
    <w:rsid w:val="00DD1580"/>
    <w:rsid w:val="00DD1593"/>
    <w:rsid w:val="00DD161E"/>
    <w:rsid w:val="00DD16CB"/>
    <w:rsid w:val="00DD18B2"/>
    <w:rsid w:val="00DD1920"/>
    <w:rsid w:val="00DD1B6F"/>
    <w:rsid w:val="00DD1E78"/>
    <w:rsid w:val="00DD1F7C"/>
    <w:rsid w:val="00DD215D"/>
    <w:rsid w:val="00DD2161"/>
    <w:rsid w:val="00DD2298"/>
    <w:rsid w:val="00DD22B3"/>
    <w:rsid w:val="00DD22FF"/>
    <w:rsid w:val="00DD230E"/>
    <w:rsid w:val="00DD2427"/>
    <w:rsid w:val="00DD246D"/>
    <w:rsid w:val="00DD268D"/>
    <w:rsid w:val="00DD269F"/>
    <w:rsid w:val="00DD2803"/>
    <w:rsid w:val="00DD28D5"/>
    <w:rsid w:val="00DD2920"/>
    <w:rsid w:val="00DD2A31"/>
    <w:rsid w:val="00DD2A87"/>
    <w:rsid w:val="00DD2B78"/>
    <w:rsid w:val="00DD2BC3"/>
    <w:rsid w:val="00DD2D20"/>
    <w:rsid w:val="00DD2DC8"/>
    <w:rsid w:val="00DD2E10"/>
    <w:rsid w:val="00DD2FB5"/>
    <w:rsid w:val="00DD2FCD"/>
    <w:rsid w:val="00DD301C"/>
    <w:rsid w:val="00DD304B"/>
    <w:rsid w:val="00DD34A1"/>
    <w:rsid w:val="00DD34A8"/>
    <w:rsid w:val="00DD35EC"/>
    <w:rsid w:val="00DD362E"/>
    <w:rsid w:val="00DD371A"/>
    <w:rsid w:val="00DD3814"/>
    <w:rsid w:val="00DD385B"/>
    <w:rsid w:val="00DD393A"/>
    <w:rsid w:val="00DD3986"/>
    <w:rsid w:val="00DD3ABA"/>
    <w:rsid w:val="00DD3B81"/>
    <w:rsid w:val="00DD3B95"/>
    <w:rsid w:val="00DD3BEA"/>
    <w:rsid w:val="00DD3C49"/>
    <w:rsid w:val="00DD3C63"/>
    <w:rsid w:val="00DD3C9A"/>
    <w:rsid w:val="00DD3CB7"/>
    <w:rsid w:val="00DD3D2E"/>
    <w:rsid w:val="00DD3DFB"/>
    <w:rsid w:val="00DD3E4D"/>
    <w:rsid w:val="00DD3E74"/>
    <w:rsid w:val="00DD4126"/>
    <w:rsid w:val="00DD4127"/>
    <w:rsid w:val="00DD416F"/>
    <w:rsid w:val="00DD429A"/>
    <w:rsid w:val="00DD42FF"/>
    <w:rsid w:val="00DD4369"/>
    <w:rsid w:val="00DD43EA"/>
    <w:rsid w:val="00DD444F"/>
    <w:rsid w:val="00DD44D3"/>
    <w:rsid w:val="00DD457A"/>
    <w:rsid w:val="00DD4592"/>
    <w:rsid w:val="00DD45E9"/>
    <w:rsid w:val="00DD466E"/>
    <w:rsid w:val="00DD46C8"/>
    <w:rsid w:val="00DD48A8"/>
    <w:rsid w:val="00DD4A38"/>
    <w:rsid w:val="00DD4A4A"/>
    <w:rsid w:val="00DD4AB3"/>
    <w:rsid w:val="00DD4B85"/>
    <w:rsid w:val="00DD4C85"/>
    <w:rsid w:val="00DD4C9D"/>
    <w:rsid w:val="00DD4CDC"/>
    <w:rsid w:val="00DD4D5B"/>
    <w:rsid w:val="00DD4D8D"/>
    <w:rsid w:val="00DD4FD3"/>
    <w:rsid w:val="00DD4FE1"/>
    <w:rsid w:val="00DD516A"/>
    <w:rsid w:val="00DD51BF"/>
    <w:rsid w:val="00DD520B"/>
    <w:rsid w:val="00DD53CF"/>
    <w:rsid w:val="00DD53D5"/>
    <w:rsid w:val="00DD53ED"/>
    <w:rsid w:val="00DD540A"/>
    <w:rsid w:val="00DD54F1"/>
    <w:rsid w:val="00DD551B"/>
    <w:rsid w:val="00DD55B4"/>
    <w:rsid w:val="00DD563C"/>
    <w:rsid w:val="00DD583F"/>
    <w:rsid w:val="00DD5865"/>
    <w:rsid w:val="00DD5966"/>
    <w:rsid w:val="00DD59FF"/>
    <w:rsid w:val="00DD5A1B"/>
    <w:rsid w:val="00DD5A49"/>
    <w:rsid w:val="00DD5A5E"/>
    <w:rsid w:val="00DD5C29"/>
    <w:rsid w:val="00DD5C7E"/>
    <w:rsid w:val="00DD5E02"/>
    <w:rsid w:val="00DD5E6B"/>
    <w:rsid w:val="00DD5E71"/>
    <w:rsid w:val="00DD5EEF"/>
    <w:rsid w:val="00DD6136"/>
    <w:rsid w:val="00DD6209"/>
    <w:rsid w:val="00DD63E8"/>
    <w:rsid w:val="00DD6446"/>
    <w:rsid w:val="00DD64B0"/>
    <w:rsid w:val="00DD654B"/>
    <w:rsid w:val="00DD6660"/>
    <w:rsid w:val="00DD66B8"/>
    <w:rsid w:val="00DD66F6"/>
    <w:rsid w:val="00DD6719"/>
    <w:rsid w:val="00DD672B"/>
    <w:rsid w:val="00DD67FC"/>
    <w:rsid w:val="00DD695D"/>
    <w:rsid w:val="00DD6975"/>
    <w:rsid w:val="00DD697F"/>
    <w:rsid w:val="00DD69B6"/>
    <w:rsid w:val="00DD69C3"/>
    <w:rsid w:val="00DD6A65"/>
    <w:rsid w:val="00DD6B38"/>
    <w:rsid w:val="00DD6C21"/>
    <w:rsid w:val="00DD6D09"/>
    <w:rsid w:val="00DD6E36"/>
    <w:rsid w:val="00DD708B"/>
    <w:rsid w:val="00DD7134"/>
    <w:rsid w:val="00DD715C"/>
    <w:rsid w:val="00DD750F"/>
    <w:rsid w:val="00DD7683"/>
    <w:rsid w:val="00DD7695"/>
    <w:rsid w:val="00DD7877"/>
    <w:rsid w:val="00DD7879"/>
    <w:rsid w:val="00DD78A3"/>
    <w:rsid w:val="00DD793F"/>
    <w:rsid w:val="00DD79CB"/>
    <w:rsid w:val="00DD7A2E"/>
    <w:rsid w:val="00DD7A40"/>
    <w:rsid w:val="00DD7A51"/>
    <w:rsid w:val="00DD7C16"/>
    <w:rsid w:val="00DD7E23"/>
    <w:rsid w:val="00DD7F5C"/>
    <w:rsid w:val="00DE000C"/>
    <w:rsid w:val="00DE00CE"/>
    <w:rsid w:val="00DE013A"/>
    <w:rsid w:val="00DE0186"/>
    <w:rsid w:val="00DE04EA"/>
    <w:rsid w:val="00DE0521"/>
    <w:rsid w:val="00DE067C"/>
    <w:rsid w:val="00DE0918"/>
    <w:rsid w:val="00DE0A0C"/>
    <w:rsid w:val="00DE0BE8"/>
    <w:rsid w:val="00DE0BF3"/>
    <w:rsid w:val="00DE0CC1"/>
    <w:rsid w:val="00DE0CEF"/>
    <w:rsid w:val="00DE0D27"/>
    <w:rsid w:val="00DE0DD3"/>
    <w:rsid w:val="00DE0FB8"/>
    <w:rsid w:val="00DE10E4"/>
    <w:rsid w:val="00DE1119"/>
    <w:rsid w:val="00DE114B"/>
    <w:rsid w:val="00DE1157"/>
    <w:rsid w:val="00DE128C"/>
    <w:rsid w:val="00DE1528"/>
    <w:rsid w:val="00DE1846"/>
    <w:rsid w:val="00DE18BC"/>
    <w:rsid w:val="00DE18CB"/>
    <w:rsid w:val="00DE1974"/>
    <w:rsid w:val="00DE19E9"/>
    <w:rsid w:val="00DE1A2C"/>
    <w:rsid w:val="00DE1ADD"/>
    <w:rsid w:val="00DE1C80"/>
    <w:rsid w:val="00DE1F85"/>
    <w:rsid w:val="00DE1FBD"/>
    <w:rsid w:val="00DE1FE4"/>
    <w:rsid w:val="00DE2023"/>
    <w:rsid w:val="00DE2053"/>
    <w:rsid w:val="00DE2093"/>
    <w:rsid w:val="00DE216E"/>
    <w:rsid w:val="00DE227C"/>
    <w:rsid w:val="00DE2316"/>
    <w:rsid w:val="00DE2475"/>
    <w:rsid w:val="00DE257F"/>
    <w:rsid w:val="00DE27F9"/>
    <w:rsid w:val="00DE2848"/>
    <w:rsid w:val="00DE2926"/>
    <w:rsid w:val="00DE296F"/>
    <w:rsid w:val="00DE2977"/>
    <w:rsid w:val="00DE299B"/>
    <w:rsid w:val="00DE29A7"/>
    <w:rsid w:val="00DE29D4"/>
    <w:rsid w:val="00DE29E1"/>
    <w:rsid w:val="00DE2A6A"/>
    <w:rsid w:val="00DE2B55"/>
    <w:rsid w:val="00DE2B6B"/>
    <w:rsid w:val="00DE2BDF"/>
    <w:rsid w:val="00DE2C8F"/>
    <w:rsid w:val="00DE2CA6"/>
    <w:rsid w:val="00DE2DAA"/>
    <w:rsid w:val="00DE2FD9"/>
    <w:rsid w:val="00DE334D"/>
    <w:rsid w:val="00DE3384"/>
    <w:rsid w:val="00DE33E9"/>
    <w:rsid w:val="00DE33FA"/>
    <w:rsid w:val="00DE35B5"/>
    <w:rsid w:val="00DE3601"/>
    <w:rsid w:val="00DE390C"/>
    <w:rsid w:val="00DE3AD7"/>
    <w:rsid w:val="00DE3C2C"/>
    <w:rsid w:val="00DE3C3B"/>
    <w:rsid w:val="00DE3C6B"/>
    <w:rsid w:val="00DE3C9C"/>
    <w:rsid w:val="00DE3D18"/>
    <w:rsid w:val="00DE3D87"/>
    <w:rsid w:val="00DE3E50"/>
    <w:rsid w:val="00DE3EDD"/>
    <w:rsid w:val="00DE3F13"/>
    <w:rsid w:val="00DE3FE3"/>
    <w:rsid w:val="00DE400E"/>
    <w:rsid w:val="00DE4049"/>
    <w:rsid w:val="00DE4094"/>
    <w:rsid w:val="00DE4178"/>
    <w:rsid w:val="00DE426F"/>
    <w:rsid w:val="00DE4314"/>
    <w:rsid w:val="00DE4368"/>
    <w:rsid w:val="00DE43F9"/>
    <w:rsid w:val="00DE4418"/>
    <w:rsid w:val="00DE451F"/>
    <w:rsid w:val="00DE4642"/>
    <w:rsid w:val="00DE4715"/>
    <w:rsid w:val="00DE476A"/>
    <w:rsid w:val="00DE4798"/>
    <w:rsid w:val="00DE47BA"/>
    <w:rsid w:val="00DE49DB"/>
    <w:rsid w:val="00DE4A32"/>
    <w:rsid w:val="00DE4B11"/>
    <w:rsid w:val="00DE4BA2"/>
    <w:rsid w:val="00DE4BFC"/>
    <w:rsid w:val="00DE4D13"/>
    <w:rsid w:val="00DE4D17"/>
    <w:rsid w:val="00DE4E81"/>
    <w:rsid w:val="00DE5122"/>
    <w:rsid w:val="00DE51C8"/>
    <w:rsid w:val="00DE5245"/>
    <w:rsid w:val="00DE526D"/>
    <w:rsid w:val="00DE53EE"/>
    <w:rsid w:val="00DE5447"/>
    <w:rsid w:val="00DE5579"/>
    <w:rsid w:val="00DE560E"/>
    <w:rsid w:val="00DE5647"/>
    <w:rsid w:val="00DE5833"/>
    <w:rsid w:val="00DE587C"/>
    <w:rsid w:val="00DE5918"/>
    <w:rsid w:val="00DE5A33"/>
    <w:rsid w:val="00DE5A61"/>
    <w:rsid w:val="00DE5DD4"/>
    <w:rsid w:val="00DE5F9A"/>
    <w:rsid w:val="00DE5FA4"/>
    <w:rsid w:val="00DE60D9"/>
    <w:rsid w:val="00DE613A"/>
    <w:rsid w:val="00DE616B"/>
    <w:rsid w:val="00DE6211"/>
    <w:rsid w:val="00DE6374"/>
    <w:rsid w:val="00DE6474"/>
    <w:rsid w:val="00DE64A3"/>
    <w:rsid w:val="00DE64AC"/>
    <w:rsid w:val="00DE65A3"/>
    <w:rsid w:val="00DE65CD"/>
    <w:rsid w:val="00DE6727"/>
    <w:rsid w:val="00DE677D"/>
    <w:rsid w:val="00DE694C"/>
    <w:rsid w:val="00DE6A2E"/>
    <w:rsid w:val="00DE6A74"/>
    <w:rsid w:val="00DE6C0B"/>
    <w:rsid w:val="00DE6C31"/>
    <w:rsid w:val="00DE6CDE"/>
    <w:rsid w:val="00DE6D76"/>
    <w:rsid w:val="00DE6D85"/>
    <w:rsid w:val="00DE6D8D"/>
    <w:rsid w:val="00DE6DD7"/>
    <w:rsid w:val="00DE6E77"/>
    <w:rsid w:val="00DE6E89"/>
    <w:rsid w:val="00DE6EA8"/>
    <w:rsid w:val="00DE6FF3"/>
    <w:rsid w:val="00DE70BA"/>
    <w:rsid w:val="00DE72B6"/>
    <w:rsid w:val="00DE73EE"/>
    <w:rsid w:val="00DE750C"/>
    <w:rsid w:val="00DE750E"/>
    <w:rsid w:val="00DE765D"/>
    <w:rsid w:val="00DE77EC"/>
    <w:rsid w:val="00DE79AE"/>
    <w:rsid w:val="00DE7B21"/>
    <w:rsid w:val="00DE7BC5"/>
    <w:rsid w:val="00DE7BD2"/>
    <w:rsid w:val="00DE7BE4"/>
    <w:rsid w:val="00DE7CAA"/>
    <w:rsid w:val="00DE7CC5"/>
    <w:rsid w:val="00DE7CD3"/>
    <w:rsid w:val="00DE7D7B"/>
    <w:rsid w:val="00DE7DA9"/>
    <w:rsid w:val="00DE7DB3"/>
    <w:rsid w:val="00DE7E17"/>
    <w:rsid w:val="00DF0108"/>
    <w:rsid w:val="00DF0282"/>
    <w:rsid w:val="00DF0307"/>
    <w:rsid w:val="00DF03C9"/>
    <w:rsid w:val="00DF0469"/>
    <w:rsid w:val="00DF0480"/>
    <w:rsid w:val="00DF049D"/>
    <w:rsid w:val="00DF0512"/>
    <w:rsid w:val="00DF0570"/>
    <w:rsid w:val="00DF05CA"/>
    <w:rsid w:val="00DF0600"/>
    <w:rsid w:val="00DF0602"/>
    <w:rsid w:val="00DF069F"/>
    <w:rsid w:val="00DF06CD"/>
    <w:rsid w:val="00DF06E9"/>
    <w:rsid w:val="00DF071E"/>
    <w:rsid w:val="00DF0A21"/>
    <w:rsid w:val="00DF0ACF"/>
    <w:rsid w:val="00DF0AE1"/>
    <w:rsid w:val="00DF0AFC"/>
    <w:rsid w:val="00DF0C2A"/>
    <w:rsid w:val="00DF0D16"/>
    <w:rsid w:val="00DF103D"/>
    <w:rsid w:val="00DF104A"/>
    <w:rsid w:val="00DF10CC"/>
    <w:rsid w:val="00DF1270"/>
    <w:rsid w:val="00DF152F"/>
    <w:rsid w:val="00DF15C6"/>
    <w:rsid w:val="00DF1970"/>
    <w:rsid w:val="00DF1A15"/>
    <w:rsid w:val="00DF1C3C"/>
    <w:rsid w:val="00DF1C78"/>
    <w:rsid w:val="00DF1CDD"/>
    <w:rsid w:val="00DF1D94"/>
    <w:rsid w:val="00DF1F07"/>
    <w:rsid w:val="00DF1FCC"/>
    <w:rsid w:val="00DF1FE6"/>
    <w:rsid w:val="00DF1FF3"/>
    <w:rsid w:val="00DF2098"/>
    <w:rsid w:val="00DF21E5"/>
    <w:rsid w:val="00DF2322"/>
    <w:rsid w:val="00DF2358"/>
    <w:rsid w:val="00DF23C2"/>
    <w:rsid w:val="00DF2410"/>
    <w:rsid w:val="00DF2474"/>
    <w:rsid w:val="00DF24E9"/>
    <w:rsid w:val="00DF25F5"/>
    <w:rsid w:val="00DF2611"/>
    <w:rsid w:val="00DF2622"/>
    <w:rsid w:val="00DF26F6"/>
    <w:rsid w:val="00DF2753"/>
    <w:rsid w:val="00DF29A3"/>
    <w:rsid w:val="00DF2CCB"/>
    <w:rsid w:val="00DF2D07"/>
    <w:rsid w:val="00DF2DD3"/>
    <w:rsid w:val="00DF2E37"/>
    <w:rsid w:val="00DF2E46"/>
    <w:rsid w:val="00DF2F59"/>
    <w:rsid w:val="00DF306C"/>
    <w:rsid w:val="00DF3170"/>
    <w:rsid w:val="00DF3352"/>
    <w:rsid w:val="00DF3540"/>
    <w:rsid w:val="00DF35C9"/>
    <w:rsid w:val="00DF3883"/>
    <w:rsid w:val="00DF38A4"/>
    <w:rsid w:val="00DF38CA"/>
    <w:rsid w:val="00DF3970"/>
    <w:rsid w:val="00DF3A66"/>
    <w:rsid w:val="00DF3C27"/>
    <w:rsid w:val="00DF3CFB"/>
    <w:rsid w:val="00DF3D37"/>
    <w:rsid w:val="00DF3F78"/>
    <w:rsid w:val="00DF4013"/>
    <w:rsid w:val="00DF4015"/>
    <w:rsid w:val="00DF402A"/>
    <w:rsid w:val="00DF407C"/>
    <w:rsid w:val="00DF408A"/>
    <w:rsid w:val="00DF412C"/>
    <w:rsid w:val="00DF4174"/>
    <w:rsid w:val="00DF41CC"/>
    <w:rsid w:val="00DF4243"/>
    <w:rsid w:val="00DF4266"/>
    <w:rsid w:val="00DF427B"/>
    <w:rsid w:val="00DF4326"/>
    <w:rsid w:val="00DF46A2"/>
    <w:rsid w:val="00DF486C"/>
    <w:rsid w:val="00DF48C4"/>
    <w:rsid w:val="00DF492A"/>
    <w:rsid w:val="00DF49F8"/>
    <w:rsid w:val="00DF4A69"/>
    <w:rsid w:val="00DF4A70"/>
    <w:rsid w:val="00DF4A9A"/>
    <w:rsid w:val="00DF4B1F"/>
    <w:rsid w:val="00DF4B2A"/>
    <w:rsid w:val="00DF4B62"/>
    <w:rsid w:val="00DF4CD6"/>
    <w:rsid w:val="00DF4CE6"/>
    <w:rsid w:val="00DF4EC1"/>
    <w:rsid w:val="00DF4EF4"/>
    <w:rsid w:val="00DF4F2B"/>
    <w:rsid w:val="00DF4FDF"/>
    <w:rsid w:val="00DF4FEA"/>
    <w:rsid w:val="00DF5154"/>
    <w:rsid w:val="00DF515B"/>
    <w:rsid w:val="00DF52F5"/>
    <w:rsid w:val="00DF5324"/>
    <w:rsid w:val="00DF554E"/>
    <w:rsid w:val="00DF561E"/>
    <w:rsid w:val="00DF562D"/>
    <w:rsid w:val="00DF56D5"/>
    <w:rsid w:val="00DF5756"/>
    <w:rsid w:val="00DF5844"/>
    <w:rsid w:val="00DF584D"/>
    <w:rsid w:val="00DF5957"/>
    <w:rsid w:val="00DF59D1"/>
    <w:rsid w:val="00DF59D9"/>
    <w:rsid w:val="00DF59EA"/>
    <w:rsid w:val="00DF5A03"/>
    <w:rsid w:val="00DF5B98"/>
    <w:rsid w:val="00DF5C38"/>
    <w:rsid w:val="00DF5E38"/>
    <w:rsid w:val="00DF5E40"/>
    <w:rsid w:val="00DF5F20"/>
    <w:rsid w:val="00DF5FE0"/>
    <w:rsid w:val="00DF60E2"/>
    <w:rsid w:val="00DF61B9"/>
    <w:rsid w:val="00DF61F0"/>
    <w:rsid w:val="00DF63D5"/>
    <w:rsid w:val="00DF63E5"/>
    <w:rsid w:val="00DF64EF"/>
    <w:rsid w:val="00DF6619"/>
    <w:rsid w:val="00DF6633"/>
    <w:rsid w:val="00DF677A"/>
    <w:rsid w:val="00DF68CC"/>
    <w:rsid w:val="00DF68DA"/>
    <w:rsid w:val="00DF692C"/>
    <w:rsid w:val="00DF694A"/>
    <w:rsid w:val="00DF6A98"/>
    <w:rsid w:val="00DF6BAB"/>
    <w:rsid w:val="00DF6C8C"/>
    <w:rsid w:val="00DF6C99"/>
    <w:rsid w:val="00DF6D43"/>
    <w:rsid w:val="00DF6E44"/>
    <w:rsid w:val="00DF6E70"/>
    <w:rsid w:val="00DF6ED6"/>
    <w:rsid w:val="00DF6F5F"/>
    <w:rsid w:val="00DF6FDB"/>
    <w:rsid w:val="00DF70C8"/>
    <w:rsid w:val="00DF7132"/>
    <w:rsid w:val="00DF717F"/>
    <w:rsid w:val="00DF71F1"/>
    <w:rsid w:val="00DF72DB"/>
    <w:rsid w:val="00DF736C"/>
    <w:rsid w:val="00DF73C4"/>
    <w:rsid w:val="00DF73D4"/>
    <w:rsid w:val="00DF7459"/>
    <w:rsid w:val="00DF74CE"/>
    <w:rsid w:val="00DF7592"/>
    <w:rsid w:val="00DF762E"/>
    <w:rsid w:val="00DF7670"/>
    <w:rsid w:val="00DF7729"/>
    <w:rsid w:val="00DF7767"/>
    <w:rsid w:val="00DF77F6"/>
    <w:rsid w:val="00DF7819"/>
    <w:rsid w:val="00DF7861"/>
    <w:rsid w:val="00DF79ED"/>
    <w:rsid w:val="00DF7A9C"/>
    <w:rsid w:val="00DF7AB6"/>
    <w:rsid w:val="00DF7CB8"/>
    <w:rsid w:val="00DF7E11"/>
    <w:rsid w:val="00DF7E49"/>
    <w:rsid w:val="00DF7EBF"/>
    <w:rsid w:val="00DF7ED7"/>
    <w:rsid w:val="00DF7EF7"/>
    <w:rsid w:val="00DF7F09"/>
    <w:rsid w:val="00DF7F55"/>
    <w:rsid w:val="00E001F2"/>
    <w:rsid w:val="00E00212"/>
    <w:rsid w:val="00E00300"/>
    <w:rsid w:val="00E00374"/>
    <w:rsid w:val="00E00472"/>
    <w:rsid w:val="00E005C8"/>
    <w:rsid w:val="00E00600"/>
    <w:rsid w:val="00E0063A"/>
    <w:rsid w:val="00E0064E"/>
    <w:rsid w:val="00E006A3"/>
    <w:rsid w:val="00E0076C"/>
    <w:rsid w:val="00E007D6"/>
    <w:rsid w:val="00E008D7"/>
    <w:rsid w:val="00E00A8B"/>
    <w:rsid w:val="00E00AB5"/>
    <w:rsid w:val="00E00E49"/>
    <w:rsid w:val="00E00E51"/>
    <w:rsid w:val="00E00F0A"/>
    <w:rsid w:val="00E0106F"/>
    <w:rsid w:val="00E0145F"/>
    <w:rsid w:val="00E014D8"/>
    <w:rsid w:val="00E0150D"/>
    <w:rsid w:val="00E015C6"/>
    <w:rsid w:val="00E0164D"/>
    <w:rsid w:val="00E0170B"/>
    <w:rsid w:val="00E017AB"/>
    <w:rsid w:val="00E017B7"/>
    <w:rsid w:val="00E018B7"/>
    <w:rsid w:val="00E01AB7"/>
    <w:rsid w:val="00E01EC7"/>
    <w:rsid w:val="00E021D0"/>
    <w:rsid w:val="00E023CB"/>
    <w:rsid w:val="00E02420"/>
    <w:rsid w:val="00E02445"/>
    <w:rsid w:val="00E0257A"/>
    <w:rsid w:val="00E025D6"/>
    <w:rsid w:val="00E025DC"/>
    <w:rsid w:val="00E026B7"/>
    <w:rsid w:val="00E02724"/>
    <w:rsid w:val="00E02776"/>
    <w:rsid w:val="00E0277A"/>
    <w:rsid w:val="00E028F1"/>
    <w:rsid w:val="00E02922"/>
    <w:rsid w:val="00E0293E"/>
    <w:rsid w:val="00E02991"/>
    <w:rsid w:val="00E02AAC"/>
    <w:rsid w:val="00E02DA1"/>
    <w:rsid w:val="00E02DDC"/>
    <w:rsid w:val="00E02F23"/>
    <w:rsid w:val="00E02FDA"/>
    <w:rsid w:val="00E0301B"/>
    <w:rsid w:val="00E0303A"/>
    <w:rsid w:val="00E03102"/>
    <w:rsid w:val="00E03321"/>
    <w:rsid w:val="00E03399"/>
    <w:rsid w:val="00E033CC"/>
    <w:rsid w:val="00E034D7"/>
    <w:rsid w:val="00E034FB"/>
    <w:rsid w:val="00E035AC"/>
    <w:rsid w:val="00E03630"/>
    <w:rsid w:val="00E03819"/>
    <w:rsid w:val="00E03829"/>
    <w:rsid w:val="00E03982"/>
    <w:rsid w:val="00E039BB"/>
    <w:rsid w:val="00E03AF6"/>
    <w:rsid w:val="00E03BC8"/>
    <w:rsid w:val="00E03C01"/>
    <w:rsid w:val="00E03CD2"/>
    <w:rsid w:val="00E03E29"/>
    <w:rsid w:val="00E03ECA"/>
    <w:rsid w:val="00E03FAB"/>
    <w:rsid w:val="00E03FFD"/>
    <w:rsid w:val="00E04018"/>
    <w:rsid w:val="00E04035"/>
    <w:rsid w:val="00E04229"/>
    <w:rsid w:val="00E042F3"/>
    <w:rsid w:val="00E0433C"/>
    <w:rsid w:val="00E04420"/>
    <w:rsid w:val="00E04502"/>
    <w:rsid w:val="00E04665"/>
    <w:rsid w:val="00E04717"/>
    <w:rsid w:val="00E0479A"/>
    <w:rsid w:val="00E04866"/>
    <w:rsid w:val="00E048BE"/>
    <w:rsid w:val="00E04915"/>
    <w:rsid w:val="00E049AF"/>
    <w:rsid w:val="00E04AB4"/>
    <w:rsid w:val="00E04D97"/>
    <w:rsid w:val="00E04E26"/>
    <w:rsid w:val="00E04E36"/>
    <w:rsid w:val="00E04E3F"/>
    <w:rsid w:val="00E04FBF"/>
    <w:rsid w:val="00E050A3"/>
    <w:rsid w:val="00E0517E"/>
    <w:rsid w:val="00E051AD"/>
    <w:rsid w:val="00E05207"/>
    <w:rsid w:val="00E05229"/>
    <w:rsid w:val="00E05241"/>
    <w:rsid w:val="00E05250"/>
    <w:rsid w:val="00E052DB"/>
    <w:rsid w:val="00E05376"/>
    <w:rsid w:val="00E053E9"/>
    <w:rsid w:val="00E05814"/>
    <w:rsid w:val="00E0588F"/>
    <w:rsid w:val="00E058CA"/>
    <w:rsid w:val="00E058DA"/>
    <w:rsid w:val="00E05A7B"/>
    <w:rsid w:val="00E05A7C"/>
    <w:rsid w:val="00E05AAE"/>
    <w:rsid w:val="00E05ADD"/>
    <w:rsid w:val="00E05B4E"/>
    <w:rsid w:val="00E05C17"/>
    <w:rsid w:val="00E05C98"/>
    <w:rsid w:val="00E05D18"/>
    <w:rsid w:val="00E05E5F"/>
    <w:rsid w:val="00E05EC7"/>
    <w:rsid w:val="00E05ED0"/>
    <w:rsid w:val="00E05FCA"/>
    <w:rsid w:val="00E05FFF"/>
    <w:rsid w:val="00E061A6"/>
    <w:rsid w:val="00E063A1"/>
    <w:rsid w:val="00E0649B"/>
    <w:rsid w:val="00E06512"/>
    <w:rsid w:val="00E065C2"/>
    <w:rsid w:val="00E066BF"/>
    <w:rsid w:val="00E067BF"/>
    <w:rsid w:val="00E067CF"/>
    <w:rsid w:val="00E06854"/>
    <w:rsid w:val="00E06929"/>
    <w:rsid w:val="00E06A6D"/>
    <w:rsid w:val="00E06A97"/>
    <w:rsid w:val="00E06B3D"/>
    <w:rsid w:val="00E06C2D"/>
    <w:rsid w:val="00E06D37"/>
    <w:rsid w:val="00E06DB6"/>
    <w:rsid w:val="00E06F2C"/>
    <w:rsid w:val="00E06F2E"/>
    <w:rsid w:val="00E0705D"/>
    <w:rsid w:val="00E0720E"/>
    <w:rsid w:val="00E072B6"/>
    <w:rsid w:val="00E072B7"/>
    <w:rsid w:val="00E07331"/>
    <w:rsid w:val="00E07336"/>
    <w:rsid w:val="00E0745D"/>
    <w:rsid w:val="00E0777F"/>
    <w:rsid w:val="00E078A6"/>
    <w:rsid w:val="00E079AF"/>
    <w:rsid w:val="00E079B5"/>
    <w:rsid w:val="00E079B6"/>
    <w:rsid w:val="00E07C3A"/>
    <w:rsid w:val="00E07C3F"/>
    <w:rsid w:val="00E07C72"/>
    <w:rsid w:val="00E07C8F"/>
    <w:rsid w:val="00E07D80"/>
    <w:rsid w:val="00E07DF4"/>
    <w:rsid w:val="00E10086"/>
    <w:rsid w:val="00E10116"/>
    <w:rsid w:val="00E10134"/>
    <w:rsid w:val="00E1018A"/>
    <w:rsid w:val="00E101F1"/>
    <w:rsid w:val="00E10293"/>
    <w:rsid w:val="00E10299"/>
    <w:rsid w:val="00E10381"/>
    <w:rsid w:val="00E103CA"/>
    <w:rsid w:val="00E10471"/>
    <w:rsid w:val="00E10490"/>
    <w:rsid w:val="00E104CA"/>
    <w:rsid w:val="00E1050A"/>
    <w:rsid w:val="00E10535"/>
    <w:rsid w:val="00E1054B"/>
    <w:rsid w:val="00E10621"/>
    <w:rsid w:val="00E10750"/>
    <w:rsid w:val="00E10816"/>
    <w:rsid w:val="00E108C8"/>
    <w:rsid w:val="00E108EF"/>
    <w:rsid w:val="00E10972"/>
    <w:rsid w:val="00E109BA"/>
    <w:rsid w:val="00E109D5"/>
    <w:rsid w:val="00E10A14"/>
    <w:rsid w:val="00E10A84"/>
    <w:rsid w:val="00E10B40"/>
    <w:rsid w:val="00E10B60"/>
    <w:rsid w:val="00E10D83"/>
    <w:rsid w:val="00E10E00"/>
    <w:rsid w:val="00E10E79"/>
    <w:rsid w:val="00E10E8F"/>
    <w:rsid w:val="00E1112F"/>
    <w:rsid w:val="00E11136"/>
    <w:rsid w:val="00E11144"/>
    <w:rsid w:val="00E111DE"/>
    <w:rsid w:val="00E11236"/>
    <w:rsid w:val="00E1124D"/>
    <w:rsid w:val="00E11259"/>
    <w:rsid w:val="00E11261"/>
    <w:rsid w:val="00E112B7"/>
    <w:rsid w:val="00E112E4"/>
    <w:rsid w:val="00E1135F"/>
    <w:rsid w:val="00E11417"/>
    <w:rsid w:val="00E114AC"/>
    <w:rsid w:val="00E114D8"/>
    <w:rsid w:val="00E1157D"/>
    <w:rsid w:val="00E1166A"/>
    <w:rsid w:val="00E11755"/>
    <w:rsid w:val="00E117A0"/>
    <w:rsid w:val="00E11866"/>
    <w:rsid w:val="00E11926"/>
    <w:rsid w:val="00E11A3B"/>
    <w:rsid w:val="00E11C6C"/>
    <w:rsid w:val="00E11DA2"/>
    <w:rsid w:val="00E11EA3"/>
    <w:rsid w:val="00E11ED7"/>
    <w:rsid w:val="00E11F59"/>
    <w:rsid w:val="00E11FD9"/>
    <w:rsid w:val="00E11FF0"/>
    <w:rsid w:val="00E12196"/>
    <w:rsid w:val="00E12292"/>
    <w:rsid w:val="00E12377"/>
    <w:rsid w:val="00E1243B"/>
    <w:rsid w:val="00E12475"/>
    <w:rsid w:val="00E12552"/>
    <w:rsid w:val="00E1257D"/>
    <w:rsid w:val="00E12701"/>
    <w:rsid w:val="00E12705"/>
    <w:rsid w:val="00E127EB"/>
    <w:rsid w:val="00E12966"/>
    <w:rsid w:val="00E12B21"/>
    <w:rsid w:val="00E12B5F"/>
    <w:rsid w:val="00E12CA1"/>
    <w:rsid w:val="00E12CE6"/>
    <w:rsid w:val="00E12D88"/>
    <w:rsid w:val="00E12DED"/>
    <w:rsid w:val="00E12E9A"/>
    <w:rsid w:val="00E12EFC"/>
    <w:rsid w:val="00E12F29"/>
    <w:rsid w:val="00E12FFA"/>
    <w:rsid w:val="00E1307A"/>
    <w:rsid w:val="00E1307D"/>
    <w:rsid w:val="00E1316E"/>
    <w:rsid w:val="00E131AE"/>
    <w:rsid w:val="00E1327A"/>
    <w:rsid w:val="00E13330"/>
    <w:rsid w:val="00E13351"/>
    <w:rsid w:val="00E133B9"/>
    <w:rsid w:val="00E134D9"/>
    <w:rsid w:val="00E13574"/>
    <w:rsid w:val="00E135B9"/>
    <w:rsid w:val="00E13768"/>
    <w:rsid w:val="00E1379C"/>
    <w:rsid w:val="00E137E4"/>
    <w:rsid w:val="00E137FB"/>
    <w:rsid w:val="00E13813"/>
    <w:rsid w:val="00E138E6"/>
    <w:rsid w:val="00E1395B"/>
    <w:rsid w:val="00E1399F"/>
    <w:rsid w:val="00E139B5"/>
    <w:rsid w:val="00E139BF"/>
    <w:rsid w:val="00E13B37"/>
    <w:rsid w:val="00E13E08"/>
    <w:rsid w:val="00E13E7B"/>
    <w:rsid w:val="00E13EC2"/>
    <w:rsid w:val="00E13ED1"/>
    <w:rsid w:val="00E13ED9"/>
    <w:rsid w:val="00E140DF"/>
    <w:rsid w:val="00E14123"/>
    <w:rsid w:val="00E14145"/>
    <w:rsid w:val="00E1421E"/>
    <w:rsid w:val="00E142D9"/>
    <w:rsid w:val="00E14406"/>
    <w:rsid w:val="00E14424"/>
    <w:rsid w:val="00E145B7"/>
    <w:rsid w:val="00E14636"/>
    <w:rsid w:val="00E14637"/>
    <w:rsid w:val="00E14642"/>
    <w:rsid w:val="00E14876"/>
    <w:rsid w:val="00E148F1"/>
    <w:rsid w:val="00E149FC"/>
    <w:rsid w:val="00E14B39"/>
    <w:rsid w:val="00E14C23"/>
    <w:rsid w:val="00E14CD9"/>
    <w:rsid w:val="00E14E85"/>
    <w:rsid w:val="00E14FB8"/>
    <w:rsid w:val="00E15406"/>
    <w:rsid w:val="00E15466"/>
    <w:rsid w:val="00E154FE"/>
    <w:rsid w:val="00E15524"/>
    <w:rsid w:val="00E1552B"/>
    <w:rsid w:val="00E1572A"/>
    <w:rsid w:val="00E157D1"/>
    <w:rsid w:val="00E159A5"/>
    <w:rsid w:val="00E15B39"/>
    <w:rsid w:val="00E15B7A"/>
    <w:rsid w:val="00E15C83"/>
    <w:rsid w:val="00E15DEF"/>
    <w:rsid w:val="00E15E6C"/>
    <w:rsid w:val="00E15E9E"/>
    <w:rsid w:val="00E1602F"/>
    <w:rsid w:val="00E1610A"/>
    <w:rsid w:val="00E161A2"/>
    <w:rsid w:val="00E162FF"/>
    <w:rsid w:val="00E1643F"/>
    <w:rsid w:val="00E16589"/>
    <w:rsid w:val="00E165F9"/>
    <w:rsid w:val="00E16642"/>
    <w:rsid w:val="00E16679"/>
    <w:rsid w:val="00E166BB"/>
    <w:rsid w:val="00E16B15"/>
    <w:rsid w:val="00E16B7C"/>
    <w:rsid w:val="00E16D7A"/>
    <w:rsid w:val="00E16DBF"/>
    <w:rsid w:val="00E16DDE"/>
    <w:rsid w:val="00E16DF1"/>
    <w:rsid w:val="00E16DF6"/>
    <w:rsid w:val="00E16F07"/>
    <w:rsid w:val="00E16FC0"/>
    <w:rsid w:val="00E170D2"/>
    <w:rsid w:val="00E17164"/>
    <w:rsid w:val="00E171DB"/>
    <w:rsid w:val="00E173DD"/>
    <w:rsid w:val="00E17459"/>
    <w:rsid w:val="00E175EA"/>
    <w:rsid w:val="00E17632"/>
    <w:rsid w:val="00E176B5"/>
    <w:rsid w:val="00E1771F"/>
    <w:rsid w:val="00E177B2"/>
    <w:rsid w:val="00E1785C"/>
    <w:rsid w:val="00E1785F"/>
    <w:rsid w:val="00E1791B"/>
    <w:rsid w:val="00E17AAA"/>
    <w:rsid w:val="00E17AB8"/>
    <w:rsid w:val="00E17AF3"/>
    <w:rsid w:val="00E17B21"/>
    <w:rsid w:val="00E17B76"/>
    <w:rsid w:val="00E17BD2"/>
    <w:rsid w:val="00E17BD6"/>
    <w:rsid w:val="00E17D29"/>
    <w:rsid w:val="00E17E15"/>
    <w:rsid w:val="00E17EA2"/>
    <w:rsid w:val="00E17ED8"/>
    <w:rsid w:val="00E17F01"/>
    <w:rsid w:val="00E17F58"/>
    <w:rsid w:val="00E17FD2"/>
    <w:rsid w:val="00E20133"/>
    <w:rsid w:val="00E202E1"/>
    <w:rsid w:val="00E20394"/>
    <w:rsid w:val="00E203B3"/>
    <w:rsid w:val="00E204E3"/>
    <w:rsid w:val="00E20737"/>
    <w:rsid w:val="00E20843"/>
    <w:rsid w:val="00E2088B"/>
    <w:rsid w:val="00E20896"/>
    <w:rsid w:val="00E208CD"/>
    <w:rsid w:val="00E20A83"/>
    <w:rsid w:val="00E20B7C"/>
    <w:rsid w:val="00E20CDF"/>
    <w:rsid w:val="00E20DC7"/>
    <w:rsid w:val="00E20EBA"/>
    <w:rsid w:val="00E20F1D"/>
    <w:rsid w:val="00E20F7D"/>
    <w:rsid w:val="00E20F8C"/>
    <w:rsid w:val="00E21142"/>
    <w:rsid w:val="00E2119C"/>
    <w:rsid w:val="00E211DC"/>
    <w:rsid w:val="00E211DD"/>
    <w:rsid w:val="00E211EB"/>
    <w:rsid w:val="00E2134D"/>
    <w:rsid w:val="00E21397"/>
    <w:rsid w:val="00E21434"/>
    <w:rsid w:val="00E21542"/>
    <w:rsid w:val="00E215B5"/>
    <w:rsid w:val="00E216C6"/>
    <w:rsid w:val="00E2184B"/>
    <w:rsid w:val="00E21A55"/>
    <w:rsid w:val="00E21ACF"/>
    <w:rsid w:val="00E21AD1"/>
    <w:rsid w:val="00E21AEB"/>
    <w:rsid w:val="00E21E36"/>
    <w:rsid w:val="00E21EF2"/>
    <w:rsid w:val="00E22105"/>
    <w:rsid w:val="00E22111"/>
    <w:rsid w:val="00E2213C"/>
    <w:rsid w:val="00E22207"/>
    <w:rsid w:val="00E22231"/>
    <w:rsid w:val="00E22318"/>
    <w:rsid w:val="00E223D1"/>
    <w:rsid w:val="00E223DF"/>
    <w:rsid w:val="00E22527"/>
    <w:rsid w:val="00E2252C"/>
    <w:rsid w:val="00E225D4"/>
    <w:rsid w:val="00E2273A"/>
    <w:rsid w:val="00E2280E"/>
    <w:rsid w:val="00E22A4B"/>
    <w:rsid w:val="00E22A7A"/>
    <w:rsid w:val="00E22AB9"/>
    <w:rsid w:val="00E22BFF"/>
    <w:rsid w:val="00E22CAE"/>
    <w:rsid w:val="00E22D14"/>
    <w:rsid w:val="00E22D77"/>
    <w:rsid w:val="00E22D79"/>
    <w:rsid w:val="00E22DBD"/>
    <w:rsid w:val="00E22EF2"/>
    <w:rsid w:val="00E23062"/>
    <w:rsid w:val="00E2314A"/>
    <w:rsid w:val="00E2339C"/>
    <w:rsid w:val="00E235C3"/>
    <w:rsid w:val="00E23642"/>
    <w:rsid w:val="00E236E0"/>
    <w:rsid w:val="00E237D2"/>
    <w:rsid w:val="00E238FC"/>
    <w:rsid w:val="00E23983"/>
    <w:rsid w:val="00E23998"/>
    <w:rsid w:val="00E23AAF"/>
    <w:rsid w:val="00E23B01"/>
    <w:rsid w:val="00E23B49"/>
    <w:rsid w:val="00E23BA4"/>
    <w:rsid w:val="00E23C7A"/>
    <w:rsid w:val="00E23C7F"/>
    <w:rsid w:val="00E23F18"/>
    <w:rsid w:val="00E24071"/>
    <w:rsid w:val="00E24077"/>
    <w:rsid w:val="00E2410F"/>
    <w:rsid w:val="00E24112"/>
    <w:rsid w:val="00E24194"/>
    <w:rsid w:val="00E24221"/>
    <w:rsid w:val="00E2429B"/>
    <w:rsid w:val="00E242C9"/>
    <w:rsid w:val="00E242E4"/>
    <w:rsid w:val="00E24344"/>
    <w:rsid w:val="00E2434B"/>
    <w:rsid w:val="00E244FC"/>
    <w:rsid w:val="00E245A7"/>
    <w:rsid w:val="00E246F6"/>
    <w:rsid w:val="00E24737"/>
    <w:rsid w:val="00E24835"/>
    <w:rsid w:val="00E248C9"/>
    <w:rsid w:val="00E248DB"/>
    <w:rsid w:val="00E249CE"/>
    <w:rsid w:val="00E24ABC"/>
    <w:rsid w:val="00E24B03"/>
    <w:rsid w:val="00E24BCC"/>
    <w:rsid w:val="00E24C1D"/>
    <w:rsid w:val="00E24C2B"/>
    <w:rsid w:val="00E24CFE"/>
    <w:rsid w:val="00E24E0B"/>
    <w:rsid w:val="00E24FF5"/>
    <w:rsid w:val="00E25059"/>
    <w:rsid w:val="00E25308"/>
    <w:rsid w:val="00E25376"/>
    <w:rsid w:val="00E25455"/>
    <w:rsid w:val="00E256E7"/>
    <w:rsid w:val="00E2572F"/>
    <w:rsid w:val="00E25781"/>
    <w:rsid w:val="00E25811"/>
    <w:rsid w:val="00E25880"/>
    <w:rsid w:val="00E258E1"/>
    <w:rsid w:val="00E2593E"/>
    <w:rsid w:val="00E25977"/>
    <w:rsid w:val="00E25A19"/>
    <w:rsid w:val="00E25B4B"/>
    <w:rsid w:val="00E25C38"/>
    <w:rsid w:val="00E25C44"/>
    <w:rsid w:val="00E25C70"/>
    <w:rsid w:val="00E25CE7"/>
    <w:rsid w:val="00E25D9E"/>
    <w:rsid w:val="00E25F59"/>
    <w:rsid w:val="00E26009"/>
    <w:rsid w:val="00E26113"/>
    <w:rsid w:val="00E261FF"/>
    <w:rsid w:val="00E26239"/>
    <w:rsid w:val="00E2635B"/>
    <w:rsid w:val="00E263F3"/>
    <w:rsid w:val="00E263FF"/>
    <w:rsid w:val="00E265C4"/>
    <w:rsid w:val="00E266A4"/>
    <w:rsid w:val="00E268C0"/>
    <w:rsid w:val="00E26949"/>
    <w:rsid w:val="00E26A07"/>
    <w:rsid w:val="00E26A90"/>
    <w:rsid w:val="00E26C8F"/>
    <w:rsid w:val="00E26DEC"/>
    <w:rsid w:val="00E26DF1"/>
    <w:rsid w:val="00E26E58"/>
    <w:rsid w:val="00E26EAA"/>
    <w:rsid w:val="00E26EC8"/>
    <w:rsid w:val="00E26F53"/>
    <w:rsid w:val="00E26F95"/>
    <w:rsid w:val="00E270DF"/>
    <w:rsid w:val="00E2712F"/>
    <w:rsid w:val="00E271C2"/>
    <w:rsid w:val="00E27320"/>
    <w:rsid w:val="00E273DD"/>
    <w:rsid w:val="00E27482"/>
    <w:rsid w:val="00E27565"/>
    <w:rsid w:val="00E2766B"/>
    <w:rsid w:val="00E2790F"/>
    <w:rsid w:val="00E27A00"/>
    <w:rsid w:val="00E27A5B"/>
    <w:rsid w:val="00E27B4A"/>
    <w:rsid w:val="00E27C01"/>
    <w:rsid w:val="00E27C75"/>
    <w:rsid w:val="00E27D27"/>
    <w:rsid w:val="00E27E36"/>
    <w:rsid w:val="00E27F34"/>
    <w:rsid w:val="00E300A6"/>
    <w:rsid w:val="00E300F6"/>
    <w:rsid w:val="00E301BD"/>
    <w:rsid w:val="00E301F3"/>
    <w:rsid w:val="00E30320"/>
    <w:rsid w:val="00E303B1"/>
    <w:rsid w:val="00E303FA"/>
    <w:rsid w:val="00E30438"/>
    <w:rsid w:val="00E304EF"/>
    <w:rsid w:val="00E30521"/>
    <w:rsid w:val="00E306AC"/>
    <w:rsid w:val="00E30723"/>
    <w:rsid w:val="00E30752"/>
    <w:rsid w:val="00E307F1"/>
    <w:rsid w:val="00E3081E"/>
    <w:rsid w:val="00E3084B"/>
    <w:rsid w:val="00E308FF"/>
    <w:rsid w:val="00E30970"/>
    <w:rsid w:val="00E30B6D"/>
    <w:rsid w:val="00E30D0C"/>
    <w:rsid w:val="00E30E5C"/>
    <w:rsid w:val="00E30E6F"/>
    <w:rsid w:val="00E30FA5"/>
    <w:rsid w:val="00E310CD"/>
    <w:rsid w:val="00E313DE"/>
    <w:rsid w:val="00E31405"/>
    <w:rsid w:val="00E314DC"/>
    <w:rsid w:val="00E31645"/>
    <w:rsid w:val="00E31879"/>
    <w:rsid w:val="00E3189C"/>
    <w:rsid w:val="00E319D9"/>
    <w:rsid w:val="00E319DB"/>
    <w:rsid w:val="00E31B38"/>
    <w:rsid w:val="00E31B7B"/>
    <w:rsid w:val="00E31C4C"/>
    <w:rsid w:val="00E31CC9"/>
    <w:rsid w:val="00E31D3D"/>
    <w:rsid w:val="00E31D8C"/>
    <w:rsid w:val="00E31D95"/>
    <w:rsid w:val="00E31E0F"/>
    <w:rsid w:val="00E32173"/>
    <w:rsid w:val="00E32221"/>
    <w:rsid w:val="00E323F8"/>
    <w:rsid w:val="00E325D2"/>
    <w:rsid w:val="00E3262E"/>
    <w:rsid w:val="00E328AA"/>
    <w:rsid w:val="00E32997"/>
    <w:rsid w:val="00E32A1D"/>
    <w:rsid w:val="00E32BDB"/>
    <w:rsid w:val="00E32CFA"/>
    <w:rsid w:val="00E32E2B"/>
    <w:rsid w:val="00E33009"/>
    <w:rsid w:val="00E33101"/>
    <w:rsid w:val="00E3326E"/>
    <w:rsid w:val="00E333DF"/>
    <w:rsid w:val="00E33754"/>
    <w:rsid w:val="00E337F8"/>
    <w:rsid w:val="00E338C3"/>
    <w:rsid w:val="00E339EA"/>
    <w:rsid w:val="00E33A16"/>
    <w:rsid w:val="00E33B5F"/>
    <w:rsid w:val="00E33D2B"/>
    <w:rsid w:val="00E33E03"/>
    <w:rsid w:val="00E33ED4"/>
    <w:rsid w:val="00E34075"/>
    <w:rsid w:val="00E34113"/>
    <w:rsid w:val="00E341EE"/>
    <w:rsid w:val="00E341FC"/>
    <w:rsid w:val="00E34278"/>
    <w:rsid w:val="00E3434F"/>
    <w:rsid w:val="00E3444C"/>
    <w:rsid w:val="00E344A2"/>
    <w:rsid w:val="00E34668"/>
    <w:rsid w:val="00E346EE"/>
    <w:rsid w:val="00E34904"/>
    <w:rsid w:val="00E349F9"/>
    <w:rsid w:val="00E34BC4"/>
    <w:rsid w:val="00E34D24"/>
    <w:rsid w:val="00E34DCE"/>
    <w:rsid w:val="00E34FFA"/>
    <w:rsid w:val="00E35048"/>
    <w:rsid w:val="00E35131"/>
    <w:rsid w:val="00E3515A"/>
    <w:rsid w:val="00E35254"/>
    <w:rsid w:val="00E35266"/>
    <w:rsid w:val="00E3526C"/>
    <w:rsid w:val="00E35306"/>
    <w:rsid w:val="00E3533B"/>
    <w:rsid w:val="00E35340"/>
    <w:rsid w:val="00E353A7"/>
    <w:rsid w:val="00E354A9"/>
    <w:rsid w:val="00E354AA"/>
    <w:rsid w:val="00E354BC"/>
    <w:rsid w:val="00E35552"/>
    <w:rsid w:val="00E357A3"/>
    <w:rsid w:val="00E35847"/>
    <w:rsid w:val="00E3593C"/>
    <w:rsid w:val="00E35AA0"/>
    <w:rsid w:val="00E35B61"/>
    <w:rsid w:val="00E35D61"/>
    <w:rsid w:val="00E35E2B"/>
    <w:rsid w:val="00E35FD6"/>
    <w:rsid w:val="00E36145"/>
    <w:rsid w:val="00E361BA"/>
    <w:rsid w:val="00E3643B"/>
    <w:rsid w:val="00E364D1"/>
    <w:rsid w:val="00E3650D"/>
    <w:rsid w:val="00E36939"/>
    <w:rsid w:val="00E36998"/>
    <w:rsid w:val="00E36A3F"/>
    <w:rsid w:val="00E36BFD"/>
    <w:rsid w:val="00E36C7A"/>
    <w:rsid w:val="00E36CB9"/>
    <w:rsid w:val="00E36D0C"/>
    <w:rsid w:val="00E36D9D"/>
    <w:rsid w:val="00E36DD8"/>
    <w:rsid w:val="00E36E46"/>
    <w:rsid w:val="00E36F88"/>
    <w:rsid w:val="00E36FBF"/>
    <w:rsid w:val="00E3705B"/>
    <w:rsid w:val="00E37076"/>
    <w:rsid w:val="00E37155"/>
    <w:rsid w:val="00E371B1"/>
    <w:rsid w:val="00E371CC"/>
    <w:rsid w:val="00E371EB"/>
    <w:rsid w:val="00E372FA"/>
    <w:rsid w:val="00E37325"/>
    <w:rsid w:val="00E3733B"/>
    <w:rsid w:val="00E374BD"/>
    <w:rsid w:val="00E374D0"/>
    <w:rsid w:val="00E3757D"/>
    <w:rsid w:val="00E3759B"/>
    <w:rsid w:val="00E375D1"/>
    <w:rsid w:val="00E3767A"/>
    <w:rsid w:val="00E37681"/>
    <w:rsid w:val="00E377E2"/>
    <w:rsid w:val="00E377EF"/>
    <w:rsid w:val="00E37819"/>
    <w:rsid w:val="00E3783D"/>
    <w:rsid w:val="00E379AD"/>
    <w:rsid w:val="00E379F5"/>
    <w:rsid w:val="00E37AAE"/>
    <w:rsid w:val="00E37AE9"/>
    <w:rsid w:val="00E37C6F"/>
    <w:rsid w:val="00E37D16"/>
    <w:rsid w:val="00E37D28"/>
    <w:rsid w:val="00E37E5B"/>
    <w:rsid w:val="00E37FF5"/>
    <w:rsid w:val="00E40058"/>
    <w:rsid w:val="00E401B7"/>
    <w:rsid w:val="00E401C9"/>
    <w:rsid w:val="00E4036B"/>
    <w:rsid w:val="00E4041D"/>
    <w:rsid w:val="00E404F7"/>
    <w:rsid w:val="00E40615"/>
    <w:rsid w:val="00E4079E"/>
    <w:rsid w:val="00E40832"/>
    <w:rsid w:val="00E40891"/>
    <w:rsid w:val="00E408C7"/>
    <w:rsid w:val="00E40AB6"/>
    <w:rsid w:val="00E40C52"/>
    <w:rsid w:val="00E40C82"/>
    <w:rsid w:val="00E40D32"/>
    <w:rsid w:val="00E40DB7"/>
    <w:rsid w:val="00E4112C"/>
    <w:rsid w:val="00E41335"/>
    <w:rsid w:val="00E4133F"/>
    <w:rsid w:val="00E41357"/>
    <w:rsid w:val="00E41422"/>
    <w:rsid w:val="00E414C9"/>
    <w:rsid w:val="00E4150F"/>
    <w:rsid w:val="00E415A6"/>
    <w:rsid w:val="00E415C2"/>
    <w:rsid w:val="00E41815"/>
    <w:rsid w:val="00E4181A"/>
    <w:rsid w:val="00E4185F"/>
    <w:rsid w:val="00E4197E"/>
    <w:rsid w:val="00E419E1"/>
    <w:rsid w:val="00E41CC0"/>
    <w:rsid w:val="00E41CF8"/>
    <w:rsid w:val="00E41D59"/>
    <w:rsid w:val="00E41D8F"/>
    <w:rsid w:val="00E41DF9"/>
    <w:rsid w:val="00E41F1D"/>
    <w:rsid w:val="00E41FB2"/>
    <w:rsid w:val="00E41FFC"/>
    <w:rsid w:val="00E42161"/>
    <w:rsid w:val="00E421BC"/>
    <w:rsid w:val="00E42216"/>
    <w:rsid w:val="00E4224B"/>
    <w:rsid w:val="00E42427"/>
    <w:rsid w:val="00E4248F"/>
    <w:rsid w:val="00E424DB"/>
    <w:rsid w:val="00E424E0"/>
    <w:rsid w:val="00E42550"/>
    <w:rsid w:val="00E4260D"/>
    <w:rsid w:val="00E4260F"/>
    <w:rsid w:val="00E42780"/>
    <w:rsid w:val="00E427A4"/>
    <w:rsid w:val="00E427AD"/>
    <w:rsid w:val="00E4283F"/>
    <w:rsid w:val="00E4285A"/>
    <w:rsid w:val="00E42927"/>
    <w:rsid w:val="00E42A5C"/>
    <w:rsid w:val="00E42A66"/>
    <w:rsid w:val="00E42AE1"/>
    <w:rsid w:val="00E42B2A"/>
    <w:rsid w:val="00E42CB2"/>
    <w:rsid w:val="00E42CD4"/>
    <w:rsid w:val="00E42D3F"/>
    <w:rsid w:val="00E42D6F"/>
    <w:rsid w:val="00E42DA6"/>
    <w:rsid w:val="00E42DC6"/>
    <w:rsid w:val="00E42F29"/>
    <w:rsid w:val="00E42F6C"/>
    <w:rsid w:val="00E43162"/>
    <w:rsid w:val="00E4319F"/>
    <w:rsid w:val="00E43247"/>
    <w:rsid w:val="00E43292"/>
    <w:rsid w:val="00E43453"/>
    <w:rsid w:val="00E43525"/>
    <w:rsid w:val="00E435AD"/>
    <w:rsid w:val="00E4362E"/>
    <w:rsid w:val="00E4365C"/>
    <w:rsid w:val="00E436F8"/>
    <w:rsid w:val="00E43740"/>
    <w:rsid w:val="00E438CA"/>
    <w:rsid w:val="00E4398A"/>
    <w:rsid w:val="00E43A8C"/>
    <w:rsid w:val="00E43AB6"/>
    <w:rsid w:val="00E43EAB"/>
    <w:rsid w:val="00E43EE1"/>
    <w:rsid w:val="00E44006"/>
    <w:rsid w:val="00E44090"/>
    <w:rsid w:val="00E440A2"/>
    <w:rsid w:val="00E440C5"/>
    <w:rsid w:val="00E441A1"/>
    <w:rsid w:val="00E44317"/>
    <w:rsid w:val="00E444AD"/>
    <w:rsid w:val="00E445D3"/>
    <w:rsid w:val="00E445FC"/>
    <w:rsid w:val="00E447B6"/>
    <w:rsid w:val="00E44818"/>
    <w:rsid w:val="00E44882"/>
    <w:rsid w:val="00E449AE"/>
    <w:rsid w:val="00E44AB6"/>
    <w:rsid w:val="00E44B05"/>
    <w:rsid w:val="00E44B80"/>
    <w:rsid w:val="00E44C06"/>
    <w:rsid w:val="00E44D6D"/>
    <w:rsid w:val="00E44E18"/>
    <w:rsid w:val="00E44E95"/>
    <w:rsid w:val="00E44EC4"/>
    <w:rsid w:val="00E4517A"/>
    <w:rsid w:val="00E4527F"/>
    <w:rsid w:val="00E453E3"/>
    <w:rsid w:val="00E454AE"/>
    <w:rsid w:val="00E454B3"/>
    <w:rsid w:val="00E454EE"/>
    <w:rsid w:val="00E455D5"/>
    <w:rsid w:val="00E4565A"/>
    <w:rsid w:val="00E45696"/>
    <w:rsid w:val="00E457AD"/>
    <w:rsid w:val="00E457C4"/>
    <w:rsid w:val="00E458E0"/>
    <w:rsid w:val="00E459E6"/>
    <w:rsid w:val="00E45A68"/>
    <w:rsid w:val="00E45A9E"/>
    <w:rsid w:val="00E45B75"/>
    <w:rsid w:val="00E45D1C"/>
    <w:rsid w:val="00E45DF4"/>
    <w:rsid w:val="00E45EC3"/>
    <w:rsid w:val="00E46029"/>
    <w:rsid w:val="00E460AC"/>
    <w:rsid w:val="00E461D9"/>
    <w:rsid w:val="00E461FD"/>
    <w:rsid w:val="00E46345"/>
    <w:rsid w:val="00E46400"/>
    <w:rsid w:val="00E46520"/>
    <w:rsid w:val="00E465FA"/>
    <w:rsid w:val="00E4662D"/>
    <w:rsid w:val="00E466C6"/>
    <w:rsid w:val="00E46734"/>
    <w:rsid w:val="00E469B6"/>
    <w:rsid w:val="00E46AD8"/>
    <w:rsid w:val="00E46BF5"/>
    <w:rsid w:val="00E46BFD"/>
    <w:rsid w:val="00E46C04"/>
    <w:rsid w:val="00E46E10"/>
    <w:rsid w:val="00E46E1F"/>
    <w:rsid w:val="00E46F03"/>
    <w:rsid w:val="00E46FDA"/>
    <w:rsid w:val="00E471CA"/>
    <w:rsid w:val="00E47314"/>
    <w:rsid w:val="00E473B4"/>
    <w:rsid w:val="00E4762E"/>
    <w:rsid w:val="00E476D5"/>
    <w:rsid w:val="00E47704"/>
    <w:rsid w:val="00E47840"/>
    <w:rsid w:val="00E479AD"/>
    <w:rsid w:val="00E47A25"/>
    <w:rsid w:val="00E47B1F"/>
    <w:rsid w:val="00E47B56"/>
    <w:rsid w:val="00E47D2A"/>
    <w:rsid w:val="00E47DB1"/>
    <w:rsid w:val="00E501B9"/>
    <w:rsid w:val="00E50348"/>
    <w:rsid w:val="00E50398"/>
    <w:rsid w:val="00E503AE"/>
    <w:rsid w:val="00E503CE"/>
    <w:rsid w:val="00E503F5"/>
    <w:rsid w:val="00E50442"/>
    <w:rsid w:val="00E50660"/>
    <w:rsid w:val="00E50990"/>
    <w:rsid w:val="00E509B3"/>
    <w:rsid w:val="00E50A1A"/>
    <w:rsid w:val="00E50B99"/>
    <w:rsid w:val="00E50DB0"/>
    <w:rsid w:val="00E50DCF"/>
    <w:rsid w:val="00E50E89"/>
    <w:rsid w:val="00E51004"/>
    <w:rsid w:val="00E510A8"/>
    <w:rsid w:val="00E510E0"/>
    <w:rsid w:val="00E511F2"/>
    <w:rsid w:val="00E51221"/>
    <w:rsid w:val="00E5125A"/>
    <w:rsid w:val="00E5125B"/>
    <w:rsid w:val="00E512A0"/>
    <w:rsid w:val="00E512DE"/>
    <w:rsid w:val="00E51395"/>
    <w:rsid w:val="00E513EF"/>
    <w:rsid w:val="00E51420"/>
    <w:rsid w:val="00E515DE"/>
    <w:rsid w:val="00E515EB"/>
    <w:rsid w:val="00E51605"/>
    <w:rsid w:val="00E51617"/>
    <w:rsid w:val="00E516BF"/>
    <w:rsid w:val="00E51747"/>
    <w:rsid w:val="00E518FA"/>
    <w:rsid w:val="00E51C1B"/>
    <w:rsid w:val="00E51C23"/>
    <w:rsid w:val="00E51CF2"/>
    <w:rsid w:val="00E51DED"/>
    <w:rsid w:val="00E51E06"/>
    <w:rsid w:val="00E51E12"/>
    <w:rsid w:val="00E51E98"/>
    <w:rsid w:val="00E51F16"/>
    <w:rsid w:val="00E51F85"/>
    <w:rsid w:val="00E51F8D"/>
    <w:rsid w:val="00E51FB1"/>
    <w:rsid w:val="00E52003"/>
    <w:rsid w:val="00E52064"/>
    <w:rsid w:val="00E52276"/>
    <w:rsid w:val="00E52381"/>
    <w:rsid w:val="00E524ED"/>
    <w:rsid w:val="00E526ED"/>
    <w:rsid w:val="00E5283C"/>
    <w:rsid w:val="00E528F5"/>
    <w:rsid w:val="00E5296B"/>
    <w:rsid w:val="00E529A4"/>
    <w:rsid w:val="00E52ADB"/>
    <w:rsid w:val="00E52AEA"/>
    <w:rsid w:val="00E52B54"/>
    <w:rsid w:val="00E52BA6"/>
    <w:rsid w:val="00E52BBF"/>
    <w:rsid w:val="00E52BF0"/>
    <w:rsid w:val="00E52CAD"/>
    <w:rsid w:val="00E52EC6"/>
    <w:rsid w:val="00E52ED9"/>
    <w:rsid w:val="00E52F8A"/>
    <w:rsid w:val="00E5323A"/>
    <w:rsid w:val="00E53347"/>
    <w:rsid w:val="00E53391"/>
    <w:rsid w:val="00E533C2"/>
    <w:rsid w:val="00E534A7"/>
    <w:rsid w:val="00E53533"/>
    <w:rsid w:val="00E536FC"/>
    <w:rsid w:val="00E5380E"/>
    <w:rsid w:val="00E5381D"/>
    <w:rsid w:val="00E53921"/>
    <w:rsid w:val="00E53A52"/>
    <w:rsid w:val="00E53A6E"/>
    <w:rsid w:val="00E53C77"/>
    <w:rsid w:val="00E53CB1"/>
    <w:rsid w:val="00E53CB8"/>
    <w:rsid w:val="00E53DE6"/>
    <w:rsid w:val="00E53FFC"/>
    <w:rsid w:val="00E54078"/>
    <w:rsid w:val="00E5427A"/>
    <w:rsid w:val="00E5428A"/>
    <w:rsid w:val="00E542D3"/>
    <w:rsid w:val="00E54487"/>
    <w:rsid w:val="00E5473A"/>
    <w:rsid w:val="00E5482E"/>
    <w:rsid w:val="00E548E5"/>
    <w:rsid w:val="00E54BEF"/>
    <w:rsid w:val="00E54C2A"/>
    <w:rsid w:val="00E54C68"/>
    <w:rsid w:val="00E54CAB"/>
    <w:rsid w:val="00E54D65"/>
    <w:rsid w:val="00E54E13"/>
    <w:rsid w:val="00E54E9A"/>
    <w:rsid w:val="00E55176"/>
    <w:rsid w:val="00E55177"/>
    <w:rsid w:val="00E5528B"/>
    <w:rsid w:val="00E55477"/>
    <w:rsid w:val="00E5550E"/>
    <w:rsid w:val="00E55693"/>
    <w:rsid w:val="00E55829"/>
    <w:rsid w:val="00E55860"/>
    <w:rsid w:val="00E55A36"/>
    <w:rsid w:val="00E55AD7"/>
    <w:rsid w:val="00E55AEF"/>
    <w:rsid w:val="00E55B45"/>
    <w:rsid w:val="00E55DCA"/>
    <w:rsid w:val="00E55DF7"/>
    <w:rsid w:val="00E55E7D"/>
    <w:rsid w:val="00E55F93"/>
    <w:rsid w:val="00E5606A"/>
    <w:rsid w:val="00E56214"/>
    <w:rsid w:val="00E5624C"/>
    <w:rsid w:val="00E56269"/>
    <w:rsid w:val="00E562CD"/>
    <w:rsid w:val="00E5636D"/>
    <w:rsid w:val="00E563D0"/>
    <w:rsid w:val="00E56462"/>
    <w:rsid w:val="00E56516"/>
    <w:rsid w:val="00E565A6"/>
    <w:rsid w:val="00E565BB"/>
    <w:rsid w:val="00E5660C"/>
    <w:rsid w:val="00E5662F"/>
    <w:rsid w:val="00E56671"/>
    <w:rsid w:val="00E567F2"/>
    <w:rsid w:val="00E56821"/>
    <w:rsid w:val="00E568D1"/>
    <w:rsid w:val="00E5694D"/>
    <w:rsid w:val="00E56993"/>
    <w:rsid w:val="00E569D0"/>
    <w:rsid w:val="00E56A55"/>
    <w:rsid w:val="00E56B16"/>
    <w:rsid w:val="00E56B65"/>
    <w:rsid w:val="00E56C1C"/>
    <w:rsid w:val="00E56E43"/>
    <w:rsid w:val="00E56E6F"/>
    <w:rsid w:val="00E56EA1"/>
    <w:rsid w:val="00E56F4A"/>
    <w:rsid w:val="00E56F90"/>
    <w:rsid w:val="00E56FE2"/>
    <w:rsid w:val="00E57040"/>
    <w:rsid w:val="00E57211"/>
    <w:rsid w:val="00E5729A"/>
    <w:rsid w:val="00E57465"/>
    <w:rsid w:val="00E5756B"/>
    <w:rsid w:val="00E575C9"/>
    <w:rsid w:val="00E57619"/>
    <w:rsid w:val="00E5764C"/>
    <w:rsid w:val="00E5764E"/>
    <w:rsid w:val="00E578CC"/>
    <w:rsid w:val="00E57A3A"/>
    <w:rsid w:val="00E57CC8"/>
    <w:rsid w:val="00E57CF3"/>
    <w:rsid w:val="00E57D43"/>
    <w:rsid w:val="00E57E39"/>
    <w:rsid w:val="00E57FE8"/>
    <w:rsid w:val="00E60134"/>
    <w:rsid w:val="00E60328"/>
    <w:rsid w:val="00E60335"/>
    <w:rsid w:val="00E6046B"/>
    <w:rsid w:val="00E605CC"/>
    <w:rsid w:val="00E606EB"/>
    <w:rsid w:val="00E60825"/>
    <w:rsid w:val="00E60873"/>
    <w:rsid w:val="00E608E8"/>
    <w:rsid w:val="00E6094E"/>
    <w:rsid w:val="00E609BB"/>
    <w:rsid w:val="00E609ED"/>
    <w:rsid w:val="00E60A7D"/>
    <w:rsid w:val="00E60B91"/>
    <w:rsid w:val="00E60C04"/>
    <w:rsid w:val="00E60D0B"/>
    <w:rsid w:val="00E60D35"/>
    <w:rsid w:val="00E60DC9"/>
    <w:rsid w:val="00E60DFC"/>
    <w:rsid w:val="00E60EC9"/>
    <w:rsid w:val="00E60F08"/>
    <w:rsid w:val="00E61127"/>
    <w:rsid w:val="00E61149"/>
    <w:rsid w:val="00E611A5"/>
    <w:rsid w:val="00E612ED"/>
    <w:rsid w:val="00E61382"/>
    <w:rsid w:val="00E61383"/>
    <w:rsid w:val="00E61457"/>
    <w:rsid w:val="00E614EF"/>
    <w:rsid w:val="00E61570"/>
    <w:rsid w:val="00E61625"/>
    <w:rsid w:val="00E61688"/>
    <w:rsid w:val="00E616F3"/>
    <w:rsid w:val="00E619BF"/>
    <w:rsid w:val="00E61C29"/>
    <w:rsid w:val="00E61CA6"/>
    <w:rsid w:val="00E61DA2"/>
    <w:rsid w:val="00E61EC0"/>
    <w:rsid w:val="00E62103"/>
    <w:rsid w:val="00E621E3"/>
    <w:rsid w:val="00E622E5"/>
    <w:rsid w:val="00E623F3"/>
    <w:rsid w:val="00E624D1"/>
    <w:rsid w:val="00E62506"/>
    <w:rsid w:val="00E62625"/>
    <w:rsid w:val="00E6264D"/>
    <w:rsid w:val="00E6265C"/>
    <w:rsid w:val="00E626A5"/>
    <w:rsid w:val="00E62949"/>
    <w:rsid w:val="00E62AB4"/>
    <w:rsid w:val="00E62BBC"/>
    <w:rsid w:val="00E62C19"/>
    <w:rsid w:val="00E62C26"/>
    <w:rsid w:val="00E62CB7"/>
    <w:rsid w:val="00E62CC3"/>
    <w:rsid w:val="00E62D00"/>
    <w:rsid w:val="00E62D72"/>
    <w:rsid w:val="00E62DED"/>
    <w:rsid w:val="00E62DF7"/>
    <w:rsid w:val="00E62ED5"/>
    <w:rsid w:val="00E62EDD"/>
    <w:rsid w:val="00E62F15"/>
    <w:rsid w:val="00E6309A"/>
    <w:rsid w:val="00E63163"/>
    <w:rsid w:val="00E63169"/>
    <w:rsid w:val="00E6316E"/>
    <w:rsid w:val="00E6324A"/>
    <w:rsid w:val="00E6334D"/>
    <w:rsid w:val="00E6340B"/>
    <w:rsid w:val="00E636C1"/>
    <w:rsid w:val="00E63726"/>
    <w:rsid w:val="00E63837"/>
    <w:rsid w:val="00E638F7"/>
    <w:rsid w:val="00E63BB0"/>
    <w:rsid w:val="00E63BD5"/>
    <w:rsid w:val="00E63C37"/>
    <w:rsid w:val="00E63DF1"/>
    <w:rsid w:val="00E63E7E"/>
    <w:rsid w:val="00E63F4A"/>
    <w:rsid w:val="00E63F65"/>
    <w:rsid w:val="00E64236"/>
    <w:rsid w:val="00E642AD"/>
    <w:rsid w:val="00E642EA"/>
    <w:rsid w:val="00E643A2"/>
    <w:rsid w:val="00E644AD"/>
    <w:rsid w:val="00E64549"/>
    <w:rsid w:val="00E64553"/>
    <w:rsid w:val="00E645CB"/>
    <w:rsid w:val="00E645CC"/>
    <w:rsid w:val="00E645D7"/>
    <w:rsid w:val="00E64616"/>
    <w:rsid w:val="00E649C6"/>
    <w:rsid w:val="00E64A59"/>
    <w:rsid w:val="00E64C18"/>
    <w:rsid w:val="00E64C93"/>
    <w:rsid w:val="00E64E77"/>
    <w:rsid w:val="00E64ECA"/>
    <w:rsid w:val="00E64F19"/>
    <w:rsid w:val="00E65041"/>
    <w:rsid w:val="00E650B2"/>
    <w:rsid w:val="00E650F5"/>
    <w:rsid w:val="00E65162"/>
    <w:rsid w:val="00E651E3"/>
    <w:rsid w:val="00E652DC"/>
    <w:rsid w:val="00E65348"/>
    <w:rsid w:val="00E65383"/>
    <w:rsid w:val="00E653D3"/>
    <w:rsid w:val="00E653FD"/>
    <w:rsid w:val="00E65409"/>
    <w:rsid w:val="00E65562"/>
    <w:rsid w:val="00E655AF"/>
    <w:rsid w:val="00E655D2"/>
    <w:rsid w:val="00E65692"/>
    <w:rsid w:val="00E6573C"/>
    <w:rsid w:val="00E65775"/>
    <w:rsid w:val="00E6594C"/>
    <w:rsid w:val="00E6594D"/>
    <w:rsid w:val="00E65BF6"/>
    <w:rsid w:val="00E65C58"/>
    <w:rsid w:val="00E65CB2"/>
    <w:rsid w:val="00E65CC6"/>
    <w:rsid w:val="00E65E43"/>
    <w:rsid w:val="00E661DD"/>
    <w:rsid w:val="00E6623F"/>
    <w:rsid w:val="00E6631D"/>
    <w:rsid w:val="00E66341"/>
    <w:rsid w:val="00E664CE"/>
    <w:rsid w:val="00E6654F"/>
    <w:rsid w:val="00E665AA"/>
    <w:rsid w:val="00E665B7"/>
    <w:rsid w:val="00E666A3"/>
    <w:rsid w:val="00E666DB"/>
    <w:rsid w:val="00E669F0"/>
    <w:rsid w:val="00E66A01"/>
    <w:rsid w:val="00E66C47"/>
    <w:rsid w:val="00E66CBD"/>
    <w:rsid w:val="00E66CE9"/>
    <w:rsid w:val="00E66DAB"/>
    <w:rsid w:val="00E66EC6"/>
    <w:rsid w:val="00E66F05"/>
    <w:rsid w:val="00E66F4F"/>
    <w:rsid w:val="00E66F74"/>
    <w:rsid w:val="00E67059"/>
    <w:rsid w:val="00E6706F"/>
    <w:rsid w:val="00E6722B"/>
    <w:rsid w:val="00E673CD"/>
    <w:rsid w:val="00E673E3"/>
    <w:rsid w:val="00E675AC"/>
    <w:rsid w:val="00E675B7"/>
    <w:rsid w:val="00E677E8"/>
    <w:rsid w:val="00E678AE"/>
    <w:rsid w:val="00E678DB"/>
    <w:rsid w:val="00E6793F"/>
    <w:rsid w:val="00E67A8D"/>
    <w:rsid w:val="00E67A99"/>
    <w:rsid w:val="00E67B79"/>
    <w:rsid w:val="00E67D20"/>
    <w:rsid w:val="00E67EA1"/>
    <w:rsid w:val="00E67EF8"/>
    <w:rsid w:val="00E7044A"/>
    <w:rsid w:val="00E704A2"/>
    <w:rsid w:val="00E704C6"/>
    <w:rsid w:val="00E704E2"/>
    <w:rsid w:val="00E705ED"/>
    <w:rsid w:val="00E70715"/>
    <w:rsid w:val="00E7079E"/>
    <w:rsid w:val="00E707D9"/>
    <w:rsid w:val="00E70855"/>
    <w:rsid w:val="00E70877"/>
    <w:rsid w:val="00E70885"/>
    <w:rsid w:val="00E709E4"/>
    <w:rsid w:val="00E70BD9"/>
    <w:rsid w:val="00E70C54"/>
    <w:rsid w:val="00E70D58"/>
    <w:rsid w:val="00E70DC4"/>
    <w:rsid w:val="00E70F52"/>
    <w:rsid w:val="00E70F53"/>
    <w:rsid w:val="00E7118D"/>
    <w:rsid w:val="00E71523"/>
    <w:rsid w:val="00E71525"/>
    <w:rsid w:val="00E71535"/>
    <w:rsid w:val="00E716AE"/>
    <w:rsid w:val="00E71786"/>
    <w:rsid w:val="00E7178D"/>
    <w:rsid w:val="00E7184B"/>
    <w:rsid w:val="00E71899"/>
    <w:rsid w:val="00E71AAF"/>
    <w:rsid w:val="00E71B80"/>
    <w:rsid w:val="00E71B8C"/>
    <w:rsid w:val="00E71C08"/>
    <w:rsid w:val="00E71D0E"/>
    <w:rsid w:val="00E71DB5"/>
    <w:rsid w:val="00E71FBB"/>
    <w:rsid w:val="00E720B5"/>
    <w:rsid w:val="00E72151"/>
    <w:rsid w:val="00E721FD"/>
    <w:rsid w:val="00E722B5"/>
    <w:rsid w:val="00E722EC"/>
    <w:rsid w:val="00E72360"/>
    <w:rsid w:val="00E72394"/>
    <w:rsid w:val="00E723B3"/>
    <w:rsid w:val="00E72470"/>
    <w:rsid w:val="00E7247C"/>
    <w:rsid w:val="00E72567"/>
    <w:rsid w:val="00E72733"/>
    <w:rsid w:val="00E72870"/>
    <w:rsid w:val="00E728E6"/>
    <w:rsid w:val="00E728F0"/>
    <w:rsid w:val="00E72985"/>
    <w:rsid w:val="00E72AFB"/>
    <w:rsid w:val="00E72B04"/>
    <w:rsid w:val="00E72B52"/>
    <w:rsid w:val="00E72BBE"/>
    <w:rsid w:val="00E72E48"/>
    <w:rsid w:val="00E72EC5"/>
    <w:rsid w:val="00E73197"/>
    <w:rsid w:val="00E731B8"/>
    <w:rsid w:val="00E731F5"/>
    <w:rsid w:val="00E7325F"/>
    <w:rsid w:val="00E732A9"/>
    <w:rsid w:val="00E73305"/>
    <w:rsid w:val="00E73345"/>
    <w:rsid w:val="00E73464"/>
    <w:rsid w:val="00E734B4"/>
    <w:rsid w:val="00E734BF"/>
    <w:rsid w:val="00E736C2"/>
    <w:rsid w:val="00E736E6"/>
    <w:rsid w:val="00E737E7"/>
    <w:rsid w:val="00E73901"/>
    <w:rsid w:val="00E73A63"/>
    <w:rsid w:val="00E73B83"/>
    <w:rsid w:val="00E73CF7"/>
    <w:rsid w:val="00E73DB1"/>
    <w:rsid w:val="00E73E7D"/>
    <w:rsid w:val="00E73EEA"/>
    <w:rsid w:val="00E73F06"/>
    <w:rsid w:val="00E73F99"/>
    <w:rsid w:val="00E73FFE"/>
    <w:rsid w:val="00E74184"/>
    <w:rsid w:val="00E741D0"/>
    <w:rsid w:val="00E74205"/>
    <w:rsid w:val="00E742A9"/>
    <w:rsid w:val="00E745D7"/>
    <w:rsid w:val="00E74642"/>
    <w:rsid w:val="00E7468C"/>
    <w:rsid w:val="00E74B2A"/>
    <w:rsid w:val="00E74B90"/>
    <w:rsid w:val="00E74CA9"/>
    <w:rsid w:val="00E74CFF"/>
    <w:rsid w:val="00E74D5C"/>
    <w:rsid w:val="00E74D6B"/>
    <w:rsid w:val="00E74E19"/>
    <w:rsid w:val="00E74FD9"/>
    <w:rsid w:val="00E75000"/>
    <w:rsid w:val="00E75021"/>
    <w:rsid w:val="00E75140"/>
    <w:rsid w:val="00E751E9"/>
    <w:rsid w:val="00E7524F"/>
    <w:rsid w:val="00E75366"/>
    <w:rsid w:val="00E753EC"/>
    <w:rsid w:val="00E7547E"/>
    <w:rsid w:val="00E755A1"/>
    <w:rsid w:val="00E755CF"/>
    <w:rsid w:val="00E756F2"/>
    <w:rsid w:val="00E75818"/>
    <w:rsid w:val="00E7588B"/>
    <w:rsid w:val="00E758F0"/>
    <w:rsid w:val="00E759D3"/>
    <w:rsid w:val="00E75A70"/>
    <w:rsid w:val="00E75A80"/>
    <w:rsid w:val="00E75AE6"/>
    <w:rsid w:val="00E75D4E"/>
    <w:rsid w:val="00E75D68"/>
    <w:rsid w:val="00E7616B"/>
    <w:rsid w:val="00E761D8"/>
    <w:rsid w:val="00E7628D"/>
    <w:rsid w:val="00E762BA"/>
    <w:rsid w:val="00E763EF"/>
    <w:rsid w:val="00E7659B"/>
    <w:rsid w:val="00E7669F"/>
    <w:rsid w:val="00E7679A"/>
    <w:rsid w:val="00E767B7"/>
    <w:rsid w:val="00E767EE"/>
    <w:rsid w:val="00E76914"/>
    <w:rsid w:val="00E76AF4"/>
    <w:rsid w:val="00E76B54"/>
    <w:rsid w:val="00E76B86"/>
    <w:rsid w:val="00E76B8F"/>
    <w:rsid w:val="00E76BE8"/>
    <w:rsid w:val="00E76C93"/>
    <w:rsid w:val="00E76CDC"/>
    <w:rsid w:val="00E76E13"/>
    <w:rsid w:val="00E76EA3"/>
    <w:rsid w:val="00E76F8E"/>
    <w:rsid w:val="00E771E4"/>
    <w:rsid w:val="00E77210"/>
    <w:rsid w:val="00E77267"/>
    <w:rsid w:val="00E7726F"/>
    <w:rsid w:val="00E77276"/>
    <w:rsid w:val="00E77344"/>
    <w:rsid w:val="00E773F7"/>
    <w:rsid w:val="00E773FB"/>
    <w:rsid w:val="00E77401"/>
    <w:rsid w:val="00E77467"/>
    <w:rsid w:val="00E774F5"/>
    <w:rsid w:val="00E7761A"/>
    <w:rsid w:val="00E776D9"/>
    <w:rsid w:val="00E7771F"/>
    <w:rsid w:val="00E777BB"/>
    <w:rsid w:val="00E77905"/>
    <w:rsid w:val="00E7794A"/>
    <w:rsid w:val="00E77984"/>
    <w:rsid w:val="00E779DA"/>
    <w:rsid w:val="00E779E8"/>
    <w:rsid w:val="00E77AE1"/>
    <w:rsid w:val="00E77C2C"/>
    <w:rsid w:val="00E77C84"/>
    <w:rsid w:val="00E77D6F"/>
    <w:rsid w:val="00E77D92"/>
    <w:rsid w:val="00E77DD7"/>
    <w:rsid w:val="00E77DDC"/>
    <w:rsid w:val="00E77DE8"/>
    <w:rsid w:val="00E8011C"/>
    <w:rsid w:val="00E80156"/>
    <w:rsid w:val="00E801AF"/>
    <w:rsid w:val="00E801FC"/>
    <w:rsid w:val="00E80212"/>
    <w:rsid w:val="00E8023C"/>
    <w:rsid w:val="00E8038D"/>
    <w:rsid w:val="00E80430"/>
    <w:rsid w:val="00E8054F"/>
    <w:rsid w:val="00E80651"/>
    <w:rsid w:val="00E8070D"/>
    <w:rsid w:val="00E80726"/>
    <w:rsid w:val="00E80811"/>
    <w:rsid w:val="00E80A0B"/>
    <w:rsid w:val="00E80A4A"/>
    <w:rsid w:val="00E80B19"/>
    <w:rsid w:val="00E80BB7"/>
    <w:rsid w:val="00E80C8F"/>
    <w:rsid w:val="00E80D0A"/>
    <w:rsid w:val="00E80D82"/>
    <w:rsid w:val="00E80FD5"/>
    <w:rsid w:val="00E810C8"/>
    <w:rsid w:val="00E81179"/>
    <w:rsid w:val="00E81288"/>
    <w:rsid w:val="00E8129B"/>
    <w:rsid w:val="00E812CE"/>
    <w:rsid w:val="00E812D9"/>
    <w:rsid w:val="00E8141D"/>
    <w:rsid w:val="00E81461"/>
    <w:rsid w:val="00E8158A"/>
    <w:rsid w:val="00E818AC"/>
    <w:rsid w:val="00E81917"/>
    <w:rsid w:val="00E819BB"/>
    <w:rsid w:val="00E81AA6"/>
    <w:rsid w:val="00E81B67"/>
    <w:rsid w:val="00E81B69"/>
    <w:rsid w:val="00E81B9D"/>
    <w:rsid w:val="00E81D08"/>
    <w:rsid w:val="00E81D80"/>
    <w:rsid w:val="00E81E59"/>
    <w:rsid w:val="00E81EF5"/>
    <w:rsid w:val="00E820E1"/>
    <w:rsid w:val="00E82130"/>
    <w:rsid w:val="00E82188"/>
    <w:rsid w:val="00E821EF"/>
    <w:rsid w:val="00E822FE"/>
    <w:rsid w:val="00E8236F"/>
    <w:rsid w:val="00E82382"/>
    <w:rsid w:val="00E82807"/>
    <w:rsid w:val="00E8299E"/>
    <w:rsid w:val="00E82A0B"/>
    <w:rsid w:val="00E82AF1"/>
    <w:rsid w:val="00E82B93"/>
    <w:rsid w:val="00E82E37"/>
    <w:rsid w:val="00E830C7"/>
    <w:rsid w:val="00E831B9"/>
    <w:rsid w:val="00E83208"/>
    <w:rsid w:val="00E832D0"/>
    <w:rsid w:val="00E83365"/>
    <w:rsid w:val="00E83466"/>
    <w:rsid w:val="00E8353F"/>
    <w:rsid w:val="00E8354E"/>
    <w:rsid w:val="00E8358A"/>
    <w:rsid w:val="00E8375F"/>
    <w:rsid w:val="00E837E7"/>
    <w:rsid w:val="00E83926"/>
    <w:rsid w:val="00E83E09"/>
    <w:rsid w:val="00E83F76"/>
    <w:rsid w:val="00E83F8D"/>
    <w:rsid w:val="00E841F8"/>
    <w:rsid w:val="00E84239"/>
    <w:rsid w:val="00E84283"/>
    <w:rsid w:val="00E843B1"/>
    <w:rsid w:val="00E843EC"/>
    <w:rsid w:val="00E84401"/>
    <w:rsid w:val="00E8446C"/>
    <w:rsid w:val="00E844F6"/>
    <w:rsid w:val="00E845E7"/>
    <w:rsid w:val="00E84651"/>
    <w:rsid w:val="00E8465C"/>
    <w:rsid w:val="00E8476C"/>
    <w:rsid w:val="00E84785"/>
    <w:rsid w:val="00E84799"/>
    <w:rsid w:val="00E847D4"/>
    <w:rsid w:val="00E84979"/>
    <w:rsid w:val="00E84A53"/>
    <w:rsid w:val="00E84BAA"/>
    <w:rsid w:val="00E84BE1"/>
    <w:rsid w:val="00E84C9A"/>
    <w:rsid w:val="00E84CF5"/>
    <w:rsid w:val="00E84D12"/>
    <w:rsid w:val="00E84D8C"/>
    <w:rsid w:val="00E84E3E"/>
    <w:rsid w:val="00E84FBC"/>
    <w:rsid w:val="00E8502B"/>
    <w:rsid w:val="00E850C8"/>
    <w:rsid w:val="00E850D9"/>
    <w:rsid w:val="00E851EB"/>
    <w:rsid w:val="00E85236"/>
    <w:rsid w:val="00E8524C"/>
    <w:rsid w:val="00E85278"/>
    <w:rsid w:val="00E853ED"/>
    <w:rsid w:val="00E854BF"/>
    <w:rsid w:val="00E854F6"/>
    <w:rsid w:val="00E85517"/>
    <w:rsid w:val="00E8552F"/>
    <w:rsid w:val="00E856EC"/>
    <w:rsid w:val="00E85730"/>
    <w:rsid w:val="00E857E7"/>
    <w:rsid w:val="00E85861"/>
    <w:rsid w:val="00E85867"/>
    <w:rsid w:val="00E85881"/>
    <w:rsid w:val="00E8589A"/>
    <w:rsid w:val="00E858D7"/>
    <w:rsid w:val="00E85A41"/>
    <w:rsid w:val="00E85B3A"/>
    <w:rsid w:val="00E85C26"/>
    <w:rsid w:val="00E85D1D"/>
    <w:rsid w:val="00E85DB7"/>
    <w:rsid w:val="00E85DD9"/>
    <w:rsid w:val="00E85E0E"/>
    <w:rsid w:val="00E85E3F"/>
    <w:rsid w:val="00E85FBA"/>
    <w:rsid w:val="00E860AB"/>
    <w:rsid w:val="00E86133"/>
    <w:rsid w:val="00E86276"/>
    <w:rsid w:val="00E862D2"/>
    <w:rsid w:val="00E86423"/>
    <w:rsid w:val="00E86440"/>
    <w:rsid w:val="00E865C6"/>
    <w:rsid w:val="00E865DD"/>
    <w:rsid w:val="00E867C2"/>
    <w:rsid w:val="00E867EC"/>
    <w:rsid w:val="00E8692B"/>
    <w:rsid w:val="00E86A1F"/>
    <w:rsid w:val="00E86A86"/>
    <w:rsid w:val="00E86AB1"/>
    <w:rsid w:val="00E86CED"/>
    <w:rsid w:val="00E86D26"/>
    <w:rsid w:val="00E86DCE"/>
    <w:rsid w:val="00E86E3D"/>
    <w:rsid w:val="00E86E3F"/>
    <w:rsid w:val="00E86EA4"/>
    <w:rsid w:val="00E871E0"/>
    <w:rsid w:val="00E871F3"/>
    <w:rsid w:val="00E8726B"/>
    <w:rsid w:val="00E872A1"/>
    <w:rsid w:val="00E872BC"/>
    <w:rsid w:val="00E873DC"/>
    <w:rsid w:val="00E87432"/>
    <w:rsid w:val="00E87637"/>
    <w:rsid w:val="00E87774"/>
    <w:rsid w:val="00E8777F"/>
    <w:rsid w:val="00E87789"/>
    <w:rsid w:val="00E8778A"/>
    <w:rsid w:val="00E877D2"/>
    <w:rsid w:val="00E87954"/>
    <w:rsid w:val="00E8797D"/>
    <w:rsid w:val="00E87BA2"/>
    <w:rsid w:val="00E87BEE"/>
    <w:rsid w:val="00E87C4C"/>
    <w:rsid w:val="00E87C7B"/>
    <w:rsid w:val="00E87D48"/>
    <w:rsid w:val="00E87DD5"/>
    <w:rsid w:val="00E87E98"/>
    <w:rsid w:val="00E87EF2"/>
    <w:rsid w:val="00E87FF7"/>
    <w:rsid w:val="00E90042"/>
    <w:rsid w:val="00E9020D"/>
    <w:rsid w:val="00E9033F"/>
    <w:rsid w:val="00E90414"/>
    <w:rsid w:val="00E90486"/>
    <w:rsid w:val="00E90564"/>
    <w:rsid w:val="00E9056E"/>
    <w:rsid w:val="00E90592"/>
    <w:rsid w:val="00E905BF"/>
    <w:rsid w:val="00E90619"/>
    <w:rsid w:val="00E90769"/>
    <w:rsid w:val="00E907C0"/>
    <w:rsid w:val="00E90959"/>
    <w:rsid w:val="00E90969"/>
    <w:rsid w:val="00E90C49"/>
    <w:rsid w:val="00E90C96"/>
    <w:rsid w:val="00E90CD3"/>
    <w:rsid w:val="00E90D91"/>
    <w:rsid w:val="00E90E5E"/>
    <w:rsid w:val="00E90FB2"/>
    <w:rsid w:val="00E910FF"/>
    <w:rsid w:val="00E9134D"/>
    <w:rsid w:val="00E91529"/>
    <w:rsid w:val="00E915FC"/>
    <w:rsid w:val="00E91619"/>
    <w:rsid w:val="00E91698"/>
    <w:rsid w:val="00E91750"/>
    <w:rsid w:val="00E91898"/>
    <w:rsid w:val="00E9194C"/>
    <w:rsid w:val="00E91B5F"/>
    <w:rsid w:val="00E91C00"/>
    <w:rsid w:val="00E91C11"/>
    <w:rsid w:val="00E91C88"/>
    <w:rsid w:val="00E91CB4"/>
    <w:rsid w:val="00E91D1E"/>
    <w:rsid w:val="00E91EC0"/>
    <w:rsid w:val="00E91F6A"/>
    <w:rsid w:val="00E91FA8"/>
    <w:rsid w:val="00E9203C"/>
    <w:rsid w:val="00E9217A"/>
    <w:rsid w:val="00E9224F"/>
    <w:rsid w:val="00E92358"/>
    <w:rsid w:val="00E92359"/>
    <w:rsid w:val="00E92378"/>
    <w:rsid w:val="00E923DB"/>
    <w:rsid w:val="00E924FF"/>
    <w:rsid w:val="00E92583"/>
    <w:rsid w:val="00E925A6"/>
    <w:rsid w:val="00E92B39"/>
    <w:rsid w:val="00E92CDB"/>
    <w:rsid w:val="00E92E3A"/>
    <w:rsid w:val="00E92F2D"/>
    <w:rsid w:val="00E93028"/>
    <w:rsid w:val="00E9317C"/>
    <w:rsid w:val="00E93186"/>
    <w:rsid w:val="00E93338"/>
    <w:rsid w:val="00E9338E"/>
    <w:rsid w:val="00E934AB"/>
    <w:rsid w:val="00E934BC"/>
    <w:rsid w:val="00E936EC"/>
    <w:rsid w:val="00E9375B"/>
    <w:rsid w:val="00E937C4"/>
    <w:rsid w:val="00E93912"/>
    <w:rsid w:val="00E939AF"/>
    <w:rsid w:val="00E939B5"/>
    <w:rsid w:val="00E93A31"/>
    <w:rsid w:val="00E93A39"/>
    <w:rsid w:val="00E93CC8"/>
    <w:rsid w:val="00E93EE0"/>
    <w:rsid w:val="00E93F80"/>
    <w:rsid w:val="00E93FB7"/>
    <w:rsid w:val="00E9401E"/>
    <w:rsid w:val="00E941BA"/>
    <w:rsid w:val="00E94341"/>
    <w:rsid w:val="00E943B8"/>
    <w:rsid w:val="00E94477"/>
    <w:rsid w:val="00E944BE"/>
    <w:rsid w:val="00E94583"/>
    <w:rsid w:val="00E94678"/>
    <w:rsid w:val="00E94761"/>
    <w:rsid w:val="00E9477B"/>
    <w:rsid w:val="00E9486D"/>
    <w:rsid w:val="00E94912"/>
    <w:rsid w:val="00E9494C"/>
    <w:rsid w:val="00E94950"/>
    <w:rsid w:val="00E949DC"/>
    <w:rsid w:val="00E94AB4"/>
    <w:rsid w:val="00E94BC0"/>
    <w:rsid w:val="00E94C20"/>
    <w:rsid w:val="00E94C88"/>
    <w:rsid w:val="00E94CD9"/>
    <w:rsid w:val="00E94D22"/>
    <w:rsid w:val="00E94D5F"/>
    <w:rsid w:val="00E94D9B"/>
    <w:rsid w:val="00E94E0D"/>
    <w:rsid w:val="00E94E3E"/>
    <w:rsid w:val="00E94EE1"/>
    <w:rsid w:val="00E94F09"/>
    <w:rsid w:val="00E9512E"/>
    <w:rsid w:val="00E95357"/>
    <w:rsid w:val="00E95392"/>
    <w:rsid w:val="00E953E5"/>
    <w:rsid w:val="00E95429"/>
    <w:rsid w:val="00E95556"/>
    <w:rsid w:val="00E95781"/>
    <w:rsid w:val="00E9580C"/>
    <w:rsid w:val="00E9589F"/>
    <w:rsid w:val="00E958A9"/>
    <w:rsid w:val="00E95927"/>
    <w:rsid w:val="00E959B8"/>
    <w:rsid w:val="00E95B86"/>
    <w:rsid w:val="00E95BF9"/>
    <w:rsid w:val="00E95C1F"/>
    <w:rsid w:val="00E95C48"/>
    <w:rsid w:val="00E95E00"/>
    <w:rsid w:val="00E95E30"/>
    <w:rsid w:val="00E95E94"/>
    <w:rsid w:val="00E95E9D"/>
    <w:rsid w:val="00E96119"/>
    <w:rsid w:val="00E9614D"/>
    <w:rsid w:val="00E961F7"/>
    <w:rsid w:val="00E96213"/>
    <w:rsid w:val="00E962E3"/>
    <w:rsid w:val="00E96539"/>
    <w:rsid w:val="00E96590"/>
    <w:rsid w:val="00E965D4"/>
    <w:rsid w:val="00E9663E"/>
    <w:rsid w:val="00E966A9"/>
    <w:rsid w:val="00E96712"/>
    <w:rsid w:val="00E968B6"/>
    <w:rsid w:val="00E96A6B"/>
    <w:rsid w:val="00E96AC6"/>
    <w:rsid w:val="00E96B7B"/>
    <w:rsid w:val="00E96BB8"/>
    <w:rsid w:val="00E96C5C"/>
    <w:rsid w:val="00E96D46"/>
    <w:rsid w:val="00E96E14"/>
    <w:rsid w:val="00E97058"/>
    <w:rsid w:val="00E970FC"/>
    <w:rsid w:val="00E9717F"/>
    <w:rsid w:val="00E971D0"/>
    <w:rsid w:val="00E9723E"/>
    <w:rsid w:val="00E9727D"/>
    <w:rsid w:val="00E973AF"/>
    <w:rsid w:val="00E97406"/>
    <w:rsid w:val="00E97423"/>
    <w:rsid w:val="00E974D8"/>
    <w:rsid w:val="00E97773"/>
    <w:rsid w:val="00E9777E"/>
    <w:rsid w:val="00E97787"/>
    <w:rsid w:val="00E979DD"/>
    <w:rsid w:val="00E97A0B"/>
    <w:rsid w:val="00E97A1E"/>
    <w:rsid w:val="00E97F1D"/>
    <w:rsid w:val="00EA0063"/>
    <w:rsid w:val="00EA0216"/>
    <w:rsid w:val="00EA034D"/>
    <w:rsid w:val="00EA0478"/>
    <w:rsid w:val="00EA0724"/>
    <w:rsid w:val="00EA0798"/>
    <w:rsid w:val="00EA07FC"/>
    <w:rsid w:val="00EA089A"/>
    <w:rsid w:val="00EA0925"/>
    <w:rsid w:val="00EA0A4A"/>
    <w:rsid w:val="00EA0AEC"/>
    <w:rsid w:val="00EA0AF4"/>
    <w:rsid w:val="00EA0C62"/>
    <w:rsid w:val="00EA0E00"/>
    <w:rsid w:val="00EA0E3B"/>
    <w:rsid w:val="00EA0E4A"/>
    <w:rsid w:val="00EA0E6F"/>
    <w:rsid w:val="00EA0F09"/>
    <w:rsid w:val="00EA0F53"/>
    <w:rsid w:val="00EA0FFD"/>
    <w:rsid w:val="00EA1223"/>
    <w:rsid w:val="00EA1234"/>
    <w:rsid w:val="00EA124F"/>
    <w:rsid w:val="00EA12C2"/>
    <w:rsid w:val="00EA1336"/>
    <w:rsid w:val="00EA1442"/>
    <w:rsid w:val="00EA147A"/>
    <w:rsid w:val="00EA1521"/>
    <w:rsid w:val="00EA154D"/>
    <w:rsid w:val="00EA154F"/>
    <w:rsid w:val="00EA15DA"/>
    <w:rsid w:val="00EA161E"/>
    <w:rsid w:val="00EA18A2"/>
    <w:rsid w:val="00EA18A9"/>
    <w:rsid w:val="00EA18C4"/>
    <w:rsid w:val="00EA19D4"/>
    <w:rsid w:val="00EA1ACC"/>
    <w:rsid w:val="00EA1AD6"/>
    <w:rsid w:val="00EA1AF0"/>
    <w:rsid w:val="00EA1B85"/>
    <w:rsid w:val="00EA1C2C"/>
    <w:rsid w:val="00EA1CD1"/>
    <w:rsid w:val="00EA1D45"/>
    <w:rsid w:val="00EA1DC7"/>
    <w:rsid w:val="00EA1F2C"/>
    <w:rsid w:val="00EA1F45"/>
    <w:rsid w:val="00EA213D"/>
    <w:rsid w:val="00EA2204"/>
    <w:rsid w:val="00EA2225"/>
    <w:rsid w:val="00EA2343"/>
    <w:rsid w:val="00EA246D"/>
    <w:rsid w:val="00EA247F"/>
    <w:rsid w:val="00EA24AD"/>
    <w:rsid w:val="00EA2510"/>
    <w:rsid w:val="00EA25AA"/>
    <w:rsid w:val="00EA25B0"/>
    <w:rsid w:val="00EA2732"/>
    <w:rsid w:val="00EA27AA"/>
    <w:rsid w:val="00EA27F0"/>
    <w:rsid w:val="00EA28AC"/>
    <w:rsid w:val="00EA2985"/>
    <w:rsid w:val="00EA2A03"/>
    <w:rsid w:val="00EA2A0F"/>
    <w:rsid w:val="00EA2AC4"/>
    <w:rsid w:val="00EA2C26"/>
    <w:rsid w:val="00EA2C76"/>
    <w:rsid w:val="00EA2CB7"/>
    <w:rsid w:val="00EA2D57"/>
    <w:rsid w:val="00EA2E56"/>
    <w:rsid w:val="00EA2E95"/>
    <w:rsid w:val="00EA2EA4"/>
    <w:rsid w:val="00EA2EDC"/>
    <w:rsid w:val="00EA30FE"/>
    <w:rsid w:val="00EA3106"/>
    <w:rsid w:val="00EA31A8"/>
    <w:rsid w:val="00EA31C4"/>
    <w:rsid w:val="00EA342F"/>
    <w:rsid w:val="00EA34A1"/>
    <w:rsid w:val="00EA35B4"/>
    <w:rsid w:val="00EA3669"/>
    <w:rsid w:val="00EA38F3"/>
    <w:rsid w:val="00EA3A08"/>
    <w:rsid w:val="00EA3A24"/>
    <w:rsid w:val="00EA3B57"/>
    <w:rsid w:val="00EA3BD3"/>
    <w:rsid w:val="00EA3D3E"/>
    <w:rsid w:val="00EA3E9F"/>
    <w:rsid w:val="00EA41CC"/>
    <w:rsid w:val="00EA42B9"/>
    <w:rsid w:val="00EA42FB"/>
    <w:rsid w:val="00EA4544"/>
    <w:rsid w:val="00EA45F9"/>
    <w:rsid w:val="00EA4734"/>
    <w:rsid w:val="00EA474F"/>
    <w:rsid w:val="00EA486E"/>
    <w:rsid w:val="00EA495B"/>
    <w:rsid w:val="00EA498A"/>
    <w:rsid w:val="00EA49AD"/>
    <w:rsid w:val="00EA4AC3"/>
    <w:rsid w:val="00EA4AF3"/>
    <w:rsid w:val="00EA4B90"/>
    <w:rsid w:val="00EA4C4C"/>
    <w:rsid w:val="00EA4CB2"/>
    <w:rsid w:val="00EA4D89"/>
    <w:rsid w:val="00EA4DE0"/>
    <w:rsid w:val="00EA505F"/>
    <w:rsid w:val="00EA518D"/>
    <w:rsid w:val="00EA51E0"/>
    <w:rsid w:val="00EA5239"/>
    <w:rsid w:val="00EA5284"/>
    <w:rsid w:val="00EA530D"/>
    <w:rsid w:val="00EA535C"/>
    <w:rsid w:val="00EA5378"/>
    <w:rsid w:val="00EA54A3"/>
    <w:rsid w:val="00EA5526"/>
    <w:rsid w:val="00EA5671"/>
    <w:rsid w:val="00EA5734"/>
    <w:rsid w:val="00EA5736"/>
    <w:rsid w:val="00EA5754"/>
    <w:rsid w:val="00EA580B"/>
    <w:rsid w:val="00EA5848"/>
    <w:rsid w:val="00EA585F"/>
    <w:rsid w:val="00EA5892"/>
    <w:rsid w:val="00EA58C4"/>
    <w:rsid w:val="00EA5933"/>
    <w:rsid w:val="00EA59D8"/>
    <w:rsid w:val="00EA59F7"/>
    <w:rsid w:val="00EA5AC6"/>
    <w:rsid w:val="00EA5AF4"/>
    <w:rsid w:val="00EA5BFD"/>
    <w:rsid w:val="00EA5C0C"/>
    <w:rsid w:val="00EA5D40"/>
    <w:rsid w:val="00EA5D85"/>
    <w:rsid w:val="00EA5E0A"/>
    <w:rsid w:val="00EA5E0C"/>
    <w:rsid w:val="00EA5E50"/>
    <w:rsid w:val="00EA5F3F"/>
    <w:rsid w:val="00EA600F"/>
    <w:rsid w:val="00EA60D0"/>
    <w:rsid w:val="00EA61AC"/>
    <w:rsid w:val="00EA61CD"/>
    <w:rsid w:val="00EA6283"/>
    <w:rsid w:val="00EA62A7"/>
    <w:rsid w:val="00EA6338"/>
    <w:rsid w:val="00EA6426"/>
    <w:rsid w:val="00EA6430"/>
    <w:rsid w:val="00EA6463"/>
    <w:rsid w:val="00EA65C2"/>
    <w:rsid w:val="00EA6708"/>
    <w:rsid w:val="00EA6803"/>
    <w:rsid w:val="00EA6860"/>
    <w:rsid w:val="00EA687B"/>
    <w:rsid w:val="00EA6921"/>
    <w:rsid w:val="00EA6971"/>
    <w:rsid w:val="00EA6A0E"/>
    <w:rsid w:val="00EA6A9A"/>
    <w:rsid w:val="00EA6B74"/>
    <w:rsid w:val="00EA6DD7"/>
    <w:rsid w:val="00EA6DE8"/>
    <w:rsid w:val="00EA6ED4"/>
    <w:rsid w:val="00EA6F59"/>
    <w:rsid w:val="00EA6F74"/>
    <w:rsid w:val="00EA6FCE"/>
    <w:rsid w:val="00EA7037"/>
    <w:rsid w:val="00EA724A"/>
    <w:rsid w:val="00EA7299"/>
    <w:rsid w:val="00EA74EA"/>
    <w:rsid w:val="00EA757E"/>
    <w:rsid w:val="00EA772A"/>
    <w:rsid w:val="00EA77C5"/>
    <w:rsid w:val="00EA77D9"/>
    <w:rsid w:val="00EA780B"/>
    <w:rsid w:val="00EA7922"/>
    <w:rsid w:val="00EA7943"/>
    <w:rsid w:val="00EA7A88"/>
    <w:rsid w:val="00EA7BE1"/>
    <w:rsid w:val="00EA7C2D"/>
    <w:rsid w:val="00EA7CF7"/>
    <w:rsid w:val="00EA7F0A"/>
    <w:rsid w:val="00EA7F32"/>
    <w:rsid w:val="00EA7F36"/>
    <w:rsid w:val="00EA7FA3"/>
    <w:rsid w:val="00EB025E"/>
    <w:rsid w:val="00EB0290"/>
    <w:rsid w:val="00EB0412"/>
    <w:rsid w:val="00EB0511"/>
    <w:rsid w:val="00EB0579"/>
    <w:rsid w:val="00EB0661"/>
    <w:rsid w:val="00EB06D5"/>
    <w:rsid w:val="00EB0738"/>
    <w:rsid w:val="00EB0851"/>
    <w:rsid w:val="00EB089B"/>
    <w:rsid w:val="00EB09BF"/>
    <w:rsid w:val="00EB0A59"/>
    <w:rsid w:val="00EB0BEC"/>
    <w:rsid w:val="00EB0CA2"/>
    <w:rsid w:val="00EB0CDA"/>
    <w:rsid w:val="00EB1098"/>
    <w:rsid w:val="00EB1126"/>
    <w:rsid w:val="00EB1158"/>
    <w:rsid w:val="00EB115C"/>
    <w:rsid w:val="00EB13AE"/>
    <w:rsid w:val="00EB154C"/>
    <w:rsid w:val="00EB15D7"/>
    <w:rsid w:val="00EB1609"/>
    <w:rsid w:val="00EB16E2"/>
    <w:rsid w:val="00EB16F8"/>
    <w:rsid w:val="00EB172B"/>
    <w:rsid w:val="00EB17D4"/>
    <w:rsid w:val="00EB17DE"/>
    <w:rsid w:val="00EB18C8"/>
    <w:rsid w:val="00EB1918"/>
    <w:rsid w:val="00EB1973"/>
    <w:rsid w:val="00EB19F4"/>
    <w:rsid w:val="00EB1A5E"/>
    <w:rsid w:val="00EB1A8E"/>
    <w:rsid w:val="00EB1B4D"/>
    <w:rsid w:val="00EB1D51"/>
    <w:rsid w:val="00EB1DA2"/>
    <w:rsid w:val="00EB1DFB"/>
    <w:rsid w:val="00EB1F9A"/>
    <w:rsid w:val="00EB2027"/>
    <w:rsid w:val="00EB209E"/>
    <w:rsid w:val="00EB20F9"/>
    <w:rsid w:val="00EB21DF"/>
    <w:rsid w:val="00EB21F0"/>
    <w:rsid w:val="00EB22AB"/>
    <w:rsid w:val="00EB2342"/>
    <w:rsid w:val="00EB236D"/>
    <w:rsid w:val="00EB2477"/>
    <w:rsid w:val="00EB24D9"/>
    <w:rsid w:val="00EB24EC"/>
    <w:rsid w:val="00EB25D8"/>
    <w:rsid w:val="00EB25E1"/>
    <w:rsid w:val="00EB26A3"/>
    <w:rsid w:val="00EB276A"/>
    <w:rsid w:val="00EB2797"/>
    <w:rsid w:val="00EB296D"/>
    <w:rsid w:val="00EB29A0"/>
    <w:rsid w:val="00EB2A08"/>
    <w:rsid w:val="00EB2A30"/>
    <w:rsid w:val="00EB2BDB"/>
    <w:rsid w:val="00EB2CBE"/>
    <w:rsid w:val="00EB2CE0"/>
    <w:rsid w:val="00EB31D3"/>
    <w:rsid w:val="00EB321C"/>
    <w:rsid w:val="00EB3236"/>
    <w:rsid w:val="00EB3292"/>
    <w:rsid w:val="00EB3553"/>
    <w:rsid w:val="00EB361A"/>
    <w:rsid w:val="00EB3680"/>
    <w:rsid w:val="00EB3689"/>
    <w:rsid w:val="00EB36C2"/>
    <w:rsid w:val="00EB3863"/>
    <w:rsid w:val="00EB3C2D"/>
    <w:rsid w:val="00EB3C91"/>
    <w:rsid w:val="00EB3E32"/>
    <w:rsid w:val="00EB3F88"/>
    <w:rsid w:val="00EB3F9A"/>
    <w:rsid w:val="00EB4057"/>
    <w:rsid w:val="00EB40BC"/>
    <w:rsid w:val="00EB40E3"/>
    <w:rsid w:val="00EB414C"/>
    <w:rsid w:val="00EB4577"/>
    <w:rsid w:val="00EB45EF"/>
    <w:rsid w:val="00EB478A"/>
    <w:rsid w:val="00EB48D0"/>
    <w:rsid w:val="00EB49EF"/>
    <w:rsid w:val="00EB4B47"/>
    <w:rsid w:val="00EB4C9B"/>
    <w:rsid w:val="00EB4DFC"/>
    <w:rsid w:val="00EB4E0C"/>
    <w:rsid w:val="00EB4E9A"/>
    <w:rsid w:val="00EB4F4E"/>
    <w:rsid w:val="00EB4FB3"/>
    <w:rsid w:val="00EB4FBE"/>
    <w:rsid w:val="00EB5035"/>
    <w:rsid w:val="00EB50F4"/>
    <w:rsid w:val="00EB51AE"/>
    <w:rsid w:val="00EB5219"/>
    <w:rsid w:val="00EB52FF"/>
    <w:rsid w:val="00EB533C"/>
    <w:rsid w:val="00EB539B"/>
    <w:rsid w:val="00EB5468"/>
    <w:rsid w:val="00EB54A6"/>
    <w:rsid w:val="00EB5554"/>
    <w:rsid w:val="00EB5560"/>
    <w:rsid w:val="00EB55FB"/>
    <w:rsid w:val="00EB5726"/>
    <w:rsid w:val="00EB581C"/>
    <w:rsid w:val="00EB581F"/>
    <w:rsid w:val="00EB584B"/>
    <w:rsid w:val="00EB59EC"/>
    <w:rsid w:val="00EB5A04"/>
    <w:rsid w:val="00EB5A23"/>
    <w:rsid w:val="00EB5A3F"/>
    <w:rsid w:val="00EB5AAE"/>
    <w:rsid w:val="00EB5AE6"/>
    <w:rsid w:val="00EB5BD6"/>
    <w:rsid w:val="00EB5CD1"/>
    <w:rsid w:val="00EB5DB3"/>
    <w:rsid w:val="00EB5DC7"/>
    <w:rsid w:val="00EB5E51"/>
    <w:rsid w:val="00EB5E89"/>
    <w:rsid w:val="00EB6045"/>
    <w:rsid w:val="00EB6049"/>
    <w:rsid w:val="00EB6057"/>
    <w:rsid w:val="00EB6175"/>
    <w:rsid w:val="00EB6341"/>
    <w:rsid w:val="00EB644E"/>
    <w:rsid w:val="00EB64C1"/>
    <w:rsid w:val="00EB65C1"/>
    <w:rsid w:val="00EB6632"/>
    <w:rsid w:val="00EB6666"/>
    <w:rsid w:val="00EB66AD"/>
    <w:rsid w:val="00EB66F2"/>
    <w:rsid w:val="00EB679E"/>
    <w:rsid w:val="00EB696E"/>
    <w:rsid w:val="00EB6BF4"/>
    <w:rsid w:val="00EB6C36"/>
    <w:rsid w:val="00EB6CA1"/>
    <w:rsid w:val="00EB6CB3"/>
    <w:rsid w:val="00EB6CB9"/>
    <w:rsid w:val="00EB6CF4"/>
    <w:rsid w:val="00EB6F3B"/>
    <w:rsid w:val="00EB6FA0"/>
    <w:rsid w:val="00EB7076"/>
    <w:rsid w:val="00EB71DC"/>
    <w:rsid w:val="00EB7265"/>
    <w:rsid w:val="00EB7414"/>
    <w:rsid w:val="00EB74DB"/>
    <w:rsid w:val="00EB7559"/>
    <w:rsid w:val="00EB7665"/>
    <w:rsid w:val="00EB7680"/>
    <w:rsid w:val="00EB76C5"/>
    <w:rsid w:val="00EB771D"/>
    <w:rsid w:val="00EB7780"/>
    <w:rsid w:val="00EB78C2"/>
    <w:rsid w:val="00EB790B"/>
    <w:rsid w:val="00EB79AA"/>
    <w:rsid w:val="00EB7AF8"/>
    <w:rsid w:val="00EB7BAE"/>
    <w:rsid w:val="00EB7C1A"/>
    <w:rsid w:val="00EB7D98"/>
    <w:rsid w:val="00EB7F29"/>
    <w:rsid w:val="00EB7FF7"/>
    <w:rsid w:val="00EC00B6"/>
    <w:rsid w:val="00EC00CB"/>
    <w:rsid w:val="00EC0117"/>
    <w:rsid w:val="00EC018F"/>
    <w:rsid w:val="00EC01CE"/>
    <w:rsid w:val="00EC0227"/>
    <w:rsid w:val="00EC029F"/>
    <w:rsid w:val="00EC0954"/>
    <w:rsid w:val="00EC0A65"/>
    <w:rsid w:val="00EC0AC9"/>
    <w:rsid w:val="00EC0B75"/>
    <w:rsid w:val="00EC0D79"/>
    <w:rsid w:val="00EC0E94"/>
    <w:rsid w:val="00EC0F42"/>
    <w:rsid w:val="00EC0FCD"/>
    <w:rsid w:val="00EC0FD9"/>
    <w:rsid w:val="00EC1171"/>
    <w:rsid w:val="00EC1206"/>
    <w:rsid w:val="00EC14A6"/>
    <w:rsid w:val="00EC14E1"/>
    <w:rsid w:val="00EC15AC"/>
    <w:rsid w:val="00EC1640"/>
    <w:rsid w:val="00EC167A"/>
    <w:rsid w:val="00EC171B"/>
    <w:rsid w:val="00EC1786"/>
    <w:rsid w:val="00EC17D8"/>
    <w:rsid w:val="00EC18AF"/>
    <w:rsid w:val="00EC190F"/>
    <w:rsid w:val="00EC1928"/>
    <w:rsid w:val="00EC1A07"/>
    <w:rsid w:val="00EC1A10"/>
    <w:rsid w:val="00EC1BA9"/>
    <w:rsid w:val="00EC1C7B"/>
    <w:rsid w:val="00EC1D5B"/>
    <w:rsid w:val="00EC21EE"/>
    <w:rsid w:val="00EC22FA"/>
    <w:rsid w:val="00EC24CC"/>
    <w:rsid w:val="00EC253A"/>
    <w:rsid w:val="00EC260D"/>
    <w:rsid w:val="00EC262C"/>
    <w:rsid w:val="00EC26FD"/>
    <w:rsid w:val="00EC2786"/>
    <w:rsid w:val="00EC27A2"/>
    <w:rsid w:val="00EC282E"/>
    <w:rsid w:val="00EC2A2B"/>
    <w:rsid w:val="00EC2B5F"/>
    <w:rsid w:val="00EC2B9F"/>
    <w:rsid w:val="00EC2BFC"/>
    <w:rsid w:val="00EC2C99"/>
    <w:rsid w:val="00EC2CA9"/>
    <w:rsid w:val="00EC2CDA"/>
    <w:rsid w:val="00EC2D3B"/>
    <w:rsid w:val="00EC2D8C"/>
    <w:rsid w:val="00EC2DCC"/>
    <w:rsid w:val="00EC3014"/>
    <w:rsid w:val="00EC31BA"/>
    <w:rsid w:val="00EC3276"/>
    <w:rsid w:val="00EC3372"/>
    <w:rsid w:val="00EC343D"/>
    <w:rsid w:val="00EC356B"/>
    <w:rsid w:val="00EC3570"/>
    <w:rsid w:val="00EC358E"/>
    <w:rsid w:val="00EC36F8"/>
    <w:rsid w:val="00EC37AF"/>
    <w:rsid w:val="00EC3871"/>
    <w:rsid w:val="00EC3A9B"/>
    <w:rsid w:val="00EC3D1E"/>
    <w:rsid w:val="00EC3D74"/>
    <w:rsid w:val="00EC3E7B"/>
    <w:rsid w:val="00EC3EC7"/>
    <w:rsid w:val="00EC3F9A"/>
    <w:rsid w:val="00EC4054"/>
    <w:rsid w:val="00EC4067"/>
    <w:rsid w:val="00EC4271"/>
    <w:rsid w:val="00EC4286"/>
    <w:rsid w:val="00EC428C"/>
    <w:rsid w:val="00EC42A5"/>
    <w:rsid w:val="00EC42CD"/>
    <w:rsid w:val="00EC446C"/>
    <w:rsid w:val="00EC4511"/>
    <w:rsid w:val="00EC467D"/>
    <w:rsid w:val="00EC470C"/>
    <w:rsid w:val="00EC476C"/>
    <w:rsid w:val="00EC47B5"/>
    <w:rsid w:val="00EC4817"/>
    <w:rsid w:val="00EC48FA"/>
    <w:rsid w:val="00EC4A03"/>
    <w:rsid w:val="00EC4B14"/>
    <w:rsid w:val="00EC4C22"/>
    <w:rsid w:val="00EC4CA2"/>
    <w:rsid w:val="00EC4DE7"/>
    <w:rsid w:val="00EC4E9D"/>
    <w:rsid w:val="00EC4F05"/>
    <w:rsid w:val="00EC4F96"/>
    <w:rsid w:val="00EC51EA"/>
    <w:rsid w:val="00EC5265"/>
    <w:rsid w:val="00EC5504"/>
    <w:rsid w:val="00EC5600"/>
    <w:rsid w:val="00EC564B"/>
    <w:rsid w:val="00EC5749"/>
    <w:rsid w:val="00EC5770"/>
    <w:rsid w:val="00EC595A"/>
    <w:rsid w:val="00EC5978"/>
    <w:rsid w:val="00EC5B3F"/>
    <w:rsid w:val="00EC5BBF"/>
    <w:rsid w:val="00EC5C23"/>
    <w:rsid w:val="00EC5C61"/>
    <w:rsid w:val="00EC5C8E"/>
    <w:rsid w:val="00EC5DE5"/>
    <w:rsid w:val="00EC5E04"/>
    <w:rsid w:val="00EC6021"/>
    <w:rsid w:val="00EC6224"/>
    <w:rsid w:val="00EC639B"/>
    <w:rsid w:val="00EC644E"/>
    <w:rsid w:val="00EC652D"/>
    <w:rsid w:val="00EC653E"/>
    <w:rsid w:val="00EC65F0"/>
    <w:rsid w:val="00EC67D6"/>
    <w:rsid w:val="00EC6998"/>
    <w:rsid w:val="00EC6A64"/>
    <w:rsid w:val="00EC6A78"/>
    <w:rsid w:val="00EC6AA4"/>
    <w:rsid w:val="00EC6CAF"/>
    <w:rsid w:val="00EC6CC9"/>
    <w:rsid w:val="00EC6D8D"/>
    <w:rsid w:val="00EC6D9F"/>
    <w:rsid w:val="00EC6F5A"/>
    <w:rsid w:val="00EC6FD3"/>
    <w:rsid w:val="00EC7050"/>
    <w:rsid w:val="00EC7146"/>
    <w:rsid w:val="00EC725C"/>
    <w:rsid w:val="00EC7286"/>
    <w:rsid w:val="00EC7592"/>
    <w:rsid w:val="00EC76E0"/>
    <w:rsid w:val="00EC76F1"/>
    <w:rsid w:val="00EC773B"/>
    <w:rsid w:val="00EC778F"/>
    <w:rsid w:val="00EC782C"/>
    <w:rsid w:val="00EC7B36"/>
    <w:rsid w:val="00EC7B3C"/>
    <w:rsid w:val="00EC7C30"/>
    <w:rsid w:val="00EC7C73"/>
    <w:rsid w:val="00EC7E01"/>
    <w:rsid w:val="00EC7E50"/>
    <w:rsid w:val="00EC7F25"/>
    <w:rsid w:val="00ED0146"/>
    <w:rsid w:val="00ED0190"/>
    <w:rsid w:val="00ED020A"/>
    <w:rsid w:val="00ED029E"/>
    <w:rsid w:val="00ED0344"/>
    <w:rsid w:val="00ED03DE"/>
    <w:rsid w:val="00ED041B"/>
    <w:rsid w:val="00ED0430"/>
    <w:rsid w:val="00ED04B3"/>
    <w:rsid w:val="00ED0555"/>
    <w:rsid w:val="00ED05AE"/>
    <w:rsid w:val="00ED05CC"/>
    <w:rsid w:val="00ED0661"/>
    <w:rsid w:val="00ED06ED"/>
    <w:rsid w:val="00ED075A"/>
    <w:rsid w:val="00ED0768"/>
    <w:rsid w:val="00ED079A"/>
    <w:rsid w:val="00ED0870"/>
    <w:rsid w:val="00ED0A59"/>
    <w:rsid w:val="00ED0A5B"/>
    <w:rsid w:val="00ED0AED"/>
    <w:rsid w:val="00ED0B61"/>
    <w:rsid w:val="00ED0EFA"/>
    <w:rsid w:val="00ED0F38"/>
    <w:rsid w:val="00ED0F3B"/>
    <w:rsid w:val="00ED1236"/>
    <w:rsid w:val="00ED138E"/>
    <w:rsid w:val="00ED13E0"/>
    <w:rsid w:val="00ED1525"/>
    <w:rsid w:val="00ED155C"/>
    <w:rsid w:val="00ED16BD"/>
    <w:rsid w:val="00ED16DE"/>
    <w:rsid w:val="00ED1726"/>
    <w:rsid w:val="00ED1854"/>
    <w:rsid w:val="00ED1A55"/>
    <w:rsid w:val="00ED1AE1"/>
    <w:rsid w:val="00ED1B22"/>
    <w:rsid w:val="00ED1B36"/>
    <w:rsid w:val="00ED1B86"/>
    <w:rsid w:val="00ED1BDD"/>
    <w:rsid w:val="00ED1C96"/>
    <w:rsid w:val="00ED1DEA"/>
    <w:rsid w:val="00ED1E12"/>
    <w:rsid w:val="00ED1FB3"/>
    <w:rsid w:val="00ED2051"/>
    <w:rsid w:val="00ED2376"/>
    <w:rsid w:val="00ED2385"/>
    <w:rsid w:val="00ED2436"/>
    <w:rsid w:val="00ED247E"/>
    <w:rsid w:val="00ED24A4"/>
    <w:rsid w:val="00ED2736"/>
    <w:rsid w:val="00ED28C0"/>
    <w:rsid w:val="00ED28D4"/>
    <w:rsid w:val="00ED290D"/>
    <w:rsid w:val="00ED29F4"/>
    <w:rsid w:val="00ED2AF4"/>
    <w:rsid w:val="00ED2D62"/>
    <w:rsid w:val="00ED2F18"/>
    <w:rsid w:val="00ED2F40"/>
    <w:rsid w:val="00ED3019"/>
    <w:rsid w:val="00ED30F8"/>
    <w:rsid w:val="00ED3152"/>
    <w:rsid w:val="00ED31AF"/>
    <w:rsid w:val="00ED320C"/>
    <w:rsid w:val="00ED3431"/>
    <w:rsid w:val="00ED3573"/>
    <w:rsid w:val="00ED358C"/>
    <w:rsid w:val="00ED367E"/>
    <w:rsid w:val="00ED379E"/>
    <w:rsid w:val="00ED3844"/>
    <w:rsid w:val="00ED393A"/>
    <w:rsid w:val="00ED3955"/>
    <w:rsid w:val="00ED39EC"/>
    <w:rsid w:val="00ED3BDD"/>
    <w:rsid w:val="00ED3CD7"/>
    <w:rsid w:val="00ED3CE5"/>
    <w:rsid w:val="00ED3D77"/>
    <w:rsid w:val="00ED3E03"/>
    <w:rsid w:val="00ED3EAF"/>
    <w:rsid w:val="00ED3F2C"/>
    <w:rsid w:val="00ED40BE"/>
    <w:rsid w:val="00ED4122"/>
    <w:rsid w:val="00ED4167"/>
    <w:rsid w:val="00ED41E1"/>
    <w:rsid w:val="00ED422A"/>
    <w:rsid w:val="00ED4392"/>
    <w:rsid w:val="00ED43B0"/>
    <w:rsid w:val="00ED4405"/>
    <w:rsid w:val="00ED4536"/>
    <w:rsid w:val="00ED4549"/>
    <w:rsid w:val="00ED4563"/>
    <w:rsid w:val="00ED462B"/>
    <w:rsid w:val="00ED46C0"/>
    <w:rsid w:val="00ED4720"/>
    <w:rsid w:val="00ED47E4"/>
    <w:rsid w:val="00ED4877"/>
    <w:rsid w:val="00ED4B9B"/>
    <w:rsid w:val="00ED4BD4"/>
    <w:rsid w:val="00ED4C1A"/>
    <w:rsid w:val="00ED4D11"/>
    <w:rsid w:val="00ED4D5C"/>
    <w:rsid w:val="00ED4F78"/>
    <w:rsid w:val="00ED5005"/>
    <w:rsid w:val="00ED509F"/>
    <w:rsid w:val="00ED514F"/>
    <w:rsid w:val="00ED5163"/>
    <w:rsid w:val="00ED518B"/>
    <w:rsid w:val="00ED52B9"/>
    <w:rsid w:val="00ED5308"/>
    <w:rsid w:val="00ED586D"/>
    <w:rsid w:val="00ED5942"/>
    <w:rsid w:val="00ED5A38"/>
    <w:rsid w:val="00ED5B44"/>
    <w:rsid w:val="00ED5BC8"/>
    <w:rsid w:val="00ED5C32"/>
    <w:rsid w:val="00ED5C75"/>
    <w:rsid w:val="00ED5D5D"/>
    <w:rsid w:val="00ED5D75"/>
    <w:rsid w:val="00ED5E87"/>
    <w:rsid w:val="00ED5E9D"/>
    <w:rsid w:val="00ED5E9E"/>
    <w:rsid w:val="00ED6015"/>
    <w:rsid w:val="00ED6090"/>
    <w:rsid w:val="00ED60FB"/>
    <w:rsid w:val="00ED6103"/>
    <w:rsid w:val="00ED618F"/>
    <w:rsid w:val="00ED6244"/>
    <w:rsid w:val="00ED6304"/>
    <w:rsid w:val="00ED6359"/>
    <w:rsid w:val="00ED64DA"/>
    <w:rsid w:val="00ED64F0"/>
    <w:rsid w:val="00ED676A"/>
    <w:rsid w:val="00ED6791"/>
    <w:rsid w:val="00ED67F6"/>
    <w:rsid w:val="00ED6A49"/>
    <w:rsid w:val="00ED6CF8"/>
    <w:rsid w:val="00ED6DCE"/>
    <w:rsid w:val="00ED6E18"/>
    <w:rsid w:val="00ED6EC2"/>
    <w:rsid w:val="00ED6F17"/>
    <w:rsid w:val="00ED708B"/>
    <w:rsid w:val="00ED708D"/>
    <w:rsid w:val="00ED70BD"/>
    <w:rsid w:val="00ED70EF"/>
    <w:rsid w:val="00ED70F2"/>
    <w:rsid w:val="00ED7143"/>
    <w:rsid w:val="00ED747F"/>
    <w:rsid w:val="00ED7552"/>
    <w:rsid w:val="00ED77B0"/>
    <w:rsid w:val="00ED78F9"/>
    <w:rsid w:val="00ED7932"/>
    <w:rsid w:val="00ED79F4"/>
    <w:rsid w:val="00ED7B79"/>
    <w:rsid w:val="00ED7D0A"/>
    <w:rsid w:val="00ED7F6D"/>
    <w:rsid w:val="00EE038C"/>
    <w:rsid w:val="00EE05AA"/>
    <w:rsid w:val="00EE06D1"/>
    <w:rsid w:val="00EE08DF"/>
    <w:rsid w:val="00EE0A1F"/>
    <w:rsid w:val="00EE0B31"/>
    <w:rsid w:val="00EE0B5A"/>
    <w:rsid w:val="00EE0B76"/>
    <w:rsid w:val="00EE0C1F"/>
    <w:rsid w:val="00EE0C32"/>
    <w:rsid w:val="00EE0CAA"/>
    <w:rsid w:val="00EE0D38"/>
    <w:rsid w:val="00EE0DCE"/>
    <w:rsid w:val="00EE0DFF"/>
    <w:rsid w:val="00EE0F1C"/>
    <w:rsid w:val="00EE0F55"/>
    <w:rsid w:val="00EE0FB6"/>
    <w:rsid w:val="00EE0FC9"/>
    <w:rsid w:val="00EE102A"/>
    <w:rsid w:val="00EE10CB"/>
    <w:rsid w:val="00EE1121"/>
    <w:rsid w:val="00EE1159"/>
    <w:rsid w:val="00EE1244"/>
    <w:rsid w:val="00EE1267"/>
    <w:rsid w:val="00EE1284"/>
    <w:rsid w:val="00EE154A"/>
    <w:rsid w:val="00EE16D4"/>
    <w:rsid w:val="00EE17D8"/>
    <w:rsid w:val="00EE17F7"/>
    <w:rsid w:val="00EE18AD"/>
    <w:rsid w:val="00EE1968"/>
    <w:rsid w:val="00EE1A29"/>
    <w:rsid w:val="00EE1A50"/>
    <w:rsid w:val="00EE1A6B"/>
    <w:rsid w:val="00EE1A7E"/>
    <w:rsid w:val="00EE1AB2"/>
    <w:rsid w:val="00EE1C14"/>
    <w:rsid w:val="00EE1C64"/>
    <w:rsid w:val="00EE1C8A"/>
    <w:rsid w:val="00EE1CB7"/>
    <w:rsid w:val="00EE1D23"/>
    <w:rsid w:val="00EE1D28"/>
    <w:rsid w:val="00EE1F13"/>
    <w:rsid w:val="00EE1F82"/>
    <w:rsid w:val="00EE1F8E"/>
    <w:rsid w:val="00EE213C"/>
    <w:rsid w:val="00EE21C0"/>
    <w:rsid w:val="00EE21F0"/>
    <w:rsid w:val="00EE22E4"/>
    <w:rsid w:val="00EE2309"/>
    <w:rsid w:val="00EE23D2"/>
    <w:rsid w:val="00EE23D7"/>
    <w:rsid w:val="00EE24A8"/>
    <w:rsid w:val="00EE24D0"/>
    <w:rsid w:val="00EE2509"/>
    <w:rsid w:val="00EE253A"/>
    <w:rsid w:val="00EE253C"/>
    <w:rsid w:val="00EE254A"/>
    <w:rsid w:val="00EE25B6"/>
    <w:rsid w:val="00EE25C3"/>
    <w:rsid w:val="00EE26C3"/>
    <w:rsid w:val="00EE2758"/>
    <w:rsid w:val="00EE2802"/>
    <w:rsid w:val="00EE28AC"/>
    <w:rsid w:val="00EE28B1"/>
    <w:rsid w:val="00EE28ED"/>
    <w:rsid w:val="00EE2964"/>
    <w:rsid w:val="00EE2A1A"/>
    <w:rsid w:val="00EE2A91"/>
    <w:rsid w:val="00EE2C87"/>
    <w:rsid w:val="00EE2CAE"/>
    <w:rsid w:val="00EE2D42"/>
    <w:rsid w:val="00EE2EF9"/>
    <w:rsid w:val="00EE2F50"/>
    <w:rsid w:val="00EE2F8C"/>
    <w:rsid w:val="00EE2FC6"/>
    <w:rsid w:val="00EE3045"/>
    <w:rsid w:val="00EE3083"/>
    <w:rsid w:val="00EE30F8"/>
    <w:rsid w:val="00EE31C0"/>
    <w:rsid w:val="00EE329A"/>
    <w:rsid w:val="00EE32D6"/>
    <w:rsid w:val="00EE3349"/>
    <w:rsid w:val="00EE356A"/>
    <w:rsid w:val="00EE35D9"/>
    <w:rsid w:val="00EE363C"/>
    <w:rsid w:val="00EE371D"/>
    <w:rsid w:val="00EE3864"/>
    <w:rsid w:val="00EE387E"/>
    <w:rsid w:val="00EE3975"/>
    <w:rsid w:val="00EE39AA"/>
    <w:rsid w:val="00EE3A65"/>
    <w:rsid w:val="00EE3AC4"/>
    <w:rsid w:val="00EE3B9D"/>
    <w:rsid w:val="00EE3D39"/>
    <w:rsid w:val="00EE4226"/>
    <w:rsid w:val="00EE427A"/>
    <w:rsid w:val="00EE42D7"/>
    <w:rsid w:val="00EE4330"/>
    <w:rsid w:val="00EE4502"/>
    <w:rsid w:val="00EE474A"/>
    <w:rsid w:val="00EE479C"/>
    <w:rsid w:val="00EE47E7"/>
    <w:rsid w:val="00EE4A8F"/>
    <w:rsid w:val="00EE4B90"/>
    <w:rsid w:val="00EE4BA4"/>
    <w:rsid w:val="00EE4BF3"/>
    <w:rsid w:val="00EE4C0F"/>
    <w:rsid w:val="00EE4EFD"/>
    <w:rsid w:val="00EE4FC6"/>
    <w:rsid w:val="00EE519C"/>
    <w:rsid w:val="00EE528F"/>
    <w:rsid w:val="00EE52BD"/>
    <w:rsid w:val="00EE5334"/>
    <w:rsid w:val="00EE53FE"/>
    <w:rsid w:val="00EE570E"/>
    <w:rsid w:val="00EE573A"/>
    <w:rsid w:val="00EE58CC"/>
    <w:rsid w:val="00EE5919"/>
    <w:rsid w:val="00EE597E"/>
    <w:rsid w:val="00EE5986"/>
    <w:rsid w:val="00EE598C"/>
    <w:rsid w:val="00EE59CB"/>
    <w:rsid w:val="00EE5B35"/>
    <w:rsid w:val="00EE5BD2"/>
    <w:rsid w:val="00EE5DFF"/>
    <w:rsid w:val="00EE5F07"/>
    <w:rsid w:val="00EE5F34"/>
    <w:rsid w:val="00EE5FED"/>
    <w:rsid w:val="00EE61A2"/>
    <w:rsid w:val="00EE6361"/>
    <w:rsid w:val="00EE6364"/>
    <w:rsid w:val="00EE6688"/>
    <w:rsid w:val="00EE6840"/>
    <w:rsid w:val="00EE6842"/>
    <w:rsid w:val="00EE688D"/>
    <w:rsid w:val="00EE6919"/>
    <w:rsid w:val="00EE69A7"/>
    <w:rsid w:val="00EE6A35"/>
    <w:rsid w:val="00EE6B1A"/>
    <w:rsid w:val="00EE6B25"/>
    <w:rsid w:val="00EE6B54"/>
    <w:rsid w:val="00EE6B6C"/>
    <w:rsid w:val="00EE6BCE"/>
    <w:rsid w:val="00EE6C2A"/>
    <w:rsid w:val="00EE6CDB"/>
    <w:rsid w:val="00EE6DD3"/>
    <w:rsid w:val="00EE6DE6"/>
    <w:rsid w:val="00EE6F32"/>
    <w:rsid w:val="00EE6F8E"/>
    <w:rsid w:val="00EE6FC8"/>
    <w:rsid w:val="00EE6FD2"/>
    <w:rsid w:val="00EE6FD6"/>
    <w:rsid w:val="00EE739A"/>
    <w:rsid w:val="00EE73FE"/>
    <w:rsid w:val="00EE746D"/>
    <w:rsid w:val="00EE74C7"/>
    <w:rsid w:val="00EE7507"/>
    <w:rsid w:val="00EE7701"/>
    <w:rsid w:val="00EE7773"/>
    <w:rsid w:val="00EE7937"/>
    <w:rsid w:val="00EE795E"/>
    <w:rsid w:val="00EE7978"/>
    <w:rsid w:val="00EE7995"/>
    <w:rsid w:val="00EE7A11"/>
    <w:rsid w:val="00EE7B6E"/>
    <w:rsid w:val="00EE7C08"/>
    <w:rsid w:val="00EE7DB9"/>
    <w:rsid w:val="00EE7EFF"/>
    <w:rsid w:val="00EE7FE9"/>
    <w:rsid w:val="00EF015A"/>
    <w:rsid w:val="00EF0279"/>
    <w:rsid w:val="00EF0285"/>
    <w:rsid w:val="00EF02E5"/>
    <w:rsid w:val="00EF033C"/>
    <w:rsid w:val="00EF0347"/>
    <w:rsid w:val="00EF0382"/>
    <w:rsid w:val="00EF03C8"/>
    <w:rsid w:val="00EF03FC"/>
    <w:rsid w:val="00EF043A"/>
    <w:rsid w:val="00EF04B4"/>
    <w:rsid w:val="00EF05BF"/>
    <w:rsid w:val="00EF0622"/>
    <w:rsid w:val="00EF087A"/>
    <w:rsid w:val="00EF08EB"/>
    <w:rsid w:val="00EF0925"/>
    <w:rsid w:val="00EF097C"/>
    <w:rsid w:val="00EF09A7"/>
    <w:rsid w:val="00EF0A0B"/>
    <w:rsid w:val="00EF0A41"/>
    <w:rsid w:val="00EF0ED9"/>
    <w:rsid w:val="00EF0F67"/>
    <w:rsid w:val="00EF0FD8"/>
    <w:rsid w:val="00EF1048"/>
    <w:rsid w:val="00EF10D7"/>
    <w:rsid w:val="00EF1130"/>
    <w:rsid w:val="00EF11B7"/>
    <w:rsid w:val="00EF11F2"/>
    <w:rsid w:val="00EF1262"/>
    <w:rsid w:val="00EF12AF"/>
    <w:rsid w:val="00EF137F"/>
    <w:rsid w:val="00EF13EE"/>
    <w:rsid w:val="00EF1575"/>
    <w:rsid w:val="00EF1711"/>
    <w:rsid w:val="00EF171D"/>
    <w:rsid w:val="00EF1A68"/>
    <w:rsid w:val="00EF1B16"/>
    <w:rsid w:val="00EF1CC7"/>
    <w:rsid w:val="00EF1CFA"/>
    <w:rsid w:val="00EF1DDC"/>
    <w:rsid w:val="00EF1EDD"/>
    <w:rsid w:val="00EF1F50"/>
    <w:rsid w:val="00EF212E"/>
    <w:rsid w:val="00EF2244"/>
    <w:rsid w:val="00EF225C"/>
    <w:rsid w:val="00EF2284"/>
    <w:rsid w:val="00EF228C"/>
    <w:rsid w:val="00EF2361"/>
    <w:rsid w:val="00EF2371"/>
    <w:rsid w:val="00EF23B4"/>
    <w:rsid w:val="00EF241F"/>
    <w:rsid w:val="00EF249C"/>
    <w:rsid w:val="00EF2516"/>
    <w:rsid w:val="00EF2755"/>
    <w:rsid w:val="00EF2BA4"/>
    <w:rsid w:val="00EF2C2D"/>
    <w:rsid w:val="00EF2CD7"/>
    <w:rsid w:val="00EF2D13"/>
    <w:rsid w:val="00EF2D71"/>
    <w:rsid w:val="00EF2DE9"/>
    <w:rsid w:val="00EF2F43"/>
    <w:rsid w:val="00EF306F"/>
    <w:rsid w:val="00EF3147"/>
    <w:rsid w:val="00EF3178"/>
    <w:rsid w:val="00EF3299"/>
    <w:rsid w:val="00EF34DB"/>
    <w:rsid w:val="00EF3791"/>
    <w:rsid w:val="00EF37CD"/>
    <w:rsid w:val="00EF38CA"/>
    <w:rsid w:val="00EF3DCE"/>
    <w:rsid w:val="00EF3E13"/>
    <w:rsid w:val="00EF3F5E"/>
    <w:rsid w:val="00EF3FB9"/>
    <w:rsid w:val="00EF3FC2"/>
    <w:rsid w:val="00EF402B"/>
    <w:rsid w:val="00EF4086"/>
    <w:rsid w:val="00EF410B"/>
    <w:rsid w:val="00EF41F5"/>
    <w:rsid w:val="00EF4267"/>
    <w:rsid w:val="00EF4536"/>
    <w:rsid w:val="00EF4580"/>
    <w:rsid w:val="00EF45DA"/>
    <w:rsid w:val="00EF4647"/>
    <w:rsid w:val="00EF46B4"/>
    <w:rsid w:val="00EF46E4"/>
    <w:rsid w:val="00EF482D"/>
    <w:rsid w:val="00EF48D1"/>
    <w:rsid w:val="00EF48D4"/>
    <w:rsid w:val="00EF49DD"/>
    <w:rsid w:val="00EF4A5D"/>
    <w:rsid w:val="00EF4A64"/>
    <w:rsid w:val="00EF4B72"/>
    <w:rsid w:val="00EF4BFB"/>
    <w:rsid w:val="00EF4D49"/>
    <w:rsid w:val="00EF4D7D"/>
    <w:rsid w:val="00EF4D97"/>
    <w:rsid w:val="00EF4E09"/>
    <w:rsid w:val="00EF4E62"/>
    <w:rsid w:val="00EF4EE0"/>
    <w:rsid w:val="00EF502E"/>
    <w:rsid w:val="00EF512A"/>
    <w:rsid w:val="00EF5270"/>
    <w:rsid w:val="00EF5339"/>
    <w:rsid w:val="00EF53F1"/>
    <w:rsid w:val="00EF5560"/>
    <w:rsid w:val="00EF5592"/>
    <w:rsid w:val="00EF577F"/>
    <w:rsid w:val="00EF5B0A"/>
    <w:rsid w:val="00EF5C29"/>
    <w:rsid w:val="00EF5C6B"/>
    <w:rsid w:val="00EF5CC2"/>
    <w:rsid w:val="00EF5CFC"/>
    <w:rsid w:val="00EF5D0C"/>
    <w:rsid w:val="00EF5D2C"/>
    <w:rsid w:val="00EF5EF9"/>
    <w:rsid w:val="00EF5F9C"/>
    <w:rsid w:val="00EF61CF"/>
    <w:rsid w:val="00EF662D"/>
    <w:rsid w:val="00EF666B"/>
    <w:rsid w:val="00EF6758"/>
    <w:rsid w:val="00EF67EC"/>
    <w:rsid w:val="00EF6AD2"/>
    <w:rsid w:val="00EF6B90"/>
    <w:rsid w:val="00EF6C2B"/>
    <w:rsid w:val="00EF6CD2"/>
    <w:rsid w:val="00EF6DE9"/>
    <w:rsid w:val="00EF6E81"/>
    <w:rsid w:val="00EF6F8E"/>
    <w:rsid w:val="00EF7370"/>
    <w:rsid w:val="00EF73D4"/>
    <w:rsid w:val="00EF73DC"/>
    <w:rsid w:val="00EF746F"/>
    <w:rsid w:val="00EF747F"/>
    <w:rsid w:val="00EF74F8"/>
    <w:rsid w:val="00EF7538"/>
    <w:rsid w:val="00EF75C4"/>
    <w:rsid w:val="00EF765D"/>
    <w:rsid w:val="00EF76A0"/>
    <w:rsid w:val="00EF7874"/>
    <w:rsid w:val="00EF797F"/>
    <w:rsid w:val="00EF79E0"/>
    <w:rsid w:val="00EF7B23"/>
    <w:rsid w:val="00EF7B47"/>
    <w:rsid w:val="00EF7E3B"/>
    <w:rsid w:val="00EF7E9E"/>
    <w:rsid w:val="00EF7FCA"/>
    <w:rsid w:val="00F00032"/>
    <w:rsid w:val="00F0007B"/>
    <w:rsid w:val="00F000DF"/>
    <w:rsid w:val="00F0010D"/>
    <w:rsid w:val="00F00141"/>
    <w:rsid w:val="00F00207"/>
    <w:rsid w:val="00F0020C"/>
    <w:rsid w:val="00F00274"/>
    <w:rsid w:val="00F002FA"/>
    <w:rsid w:val="00F0049C"/>
    <w:rsid w:val="00F00579"/>
    <w:rsid w:val="00F00593"/>
    <w:rsid w:val="00F00599"/>
    <w:rsid w:val="00F005DC"/>
    <w:rsid w:val="00F00615"/>
    <w:rsid w:val="00F0066F"/>
    <w:rsid w:val="00F006D0"/>
    <w:rsid w:val="00F00712"/>
    <w:rsid w:val="00F00725"/>
    <w:rsid w:val="00F00799"/>
    <w:rsid w:val="00F007CA"/>
    <w:rsid w:val="00F00870"/>
    <w:rsid w:val="00F008B5"/>
    <w:rsid w:val="00F008F9"/>
    <w:rsid w:val="00F00AC2"/>
    <w:rsid w:val="00F00B07"/>
    <w:rsid w:val="00F00C41"/>
    <w:rsid w:val="00F00CCC"/>
    <w:rsid w:val="00F00E1F"/>
    <w:rsid w:val="00F00E8F"/>
    <w:rsid w:val="00F00F48"/>
    <w:rsid w:val="00F0122B"/>
    <w:rsid w:val="00F012C9"/>
    <w:rsid w:val="00F012EA"/>
    <w:rsid w:val="00F01300"/>
    <w:rsid w:val="00F01691"/>
    <w:rsid w:val="00F0169B"/>
    <w:rsid w:val="00F016B6"/>
    <w:rsid w:val="00F01784"/>
    <w:rsid w:val="00F018CE"/>
    <w:rsid w:val="00F01B6C"/>
    <w:rsid w:val="00F01F0E"/>
    <w:rsid w:val="00F01F89"/>
    <w:rsid w:val="00F01FA6"/>
    <w:rsid w:val="00F02071"/>
    <w:rsid w:val="00F020DA"/>
    <w:rsid w:val="00F02169"/>
    <w:rsid w:val="00F0225B"/>
    <w:rsid w:val="00F0225C"/>
    <w:rsid w:val="00F02284"/>
    <w:rsid w:val="00F0232D"/>
    <w:rsid w:val="00F02352"/>
    <w:rsid w:val="00F023D9"/>
    <w:rsid w:val="00F02557"/>
    <w:rsid w:val="00F02587"/>
    <w:rsid w:val="00F0267F"/>
    <w:rsid w:val="00F02741"/>
    <w:rsid w:val="00F027AD"/>
    <w:rsid w:val="00F02939"/>
    <w:rsid w:val="00F02996"/>
    <w:rsid w:val="00F029BD"/>
    <w:rsid w:val="00F029E1"/>
    <w:rsid w:val="00F02A69"/>
    <w:rsid w:val="00F02D46"/>
    <w:rsid w:val="00F02D54"/>
    <w:rsid w:val="00F02DAE"/>
    <w:rsid w:val="00F02FE1"/>
    <w:rsid w:val="00F03051"/>
    <w:rsid w:val="00F0344D"/>
    <w:rsid w:val="00F03486"/>
    <w:rsid w:val="00F0359B"/>
    <w:rsid w:val="00F036E0"/>
    <w:rsid w:val="00F037C9"/>
    <w:rsid w:val="00F037D4"/>
    <w:rsid w:val="00F0396B"/>
    <w:rsid w:val="00F03A00"/>
    <w:rsid w:val="00F03D35"/>
    <w:rsid w:val="00F03EC9"/>
    <w:rsid w:val="00F03F99"/>
    <w:rsid w:val="00F04148"/>
    <w:rsid w:val="00F042E0"/>
    <w:rsid w:val="00F044D9"/>
    <w:rsid w:val="00F045B9"/>
    <w:rsid w:val="00F045C8"/>
    <w:rsid w:val="00F04690"/>
    <w:rsid w:val="00F046F1"/>
    <w:rsid w:val="00F04713"/>
    <w:rsid w:val="00F0483F"/>
    <w:rsid w:val="00F0488F"/>
    <w:rsid w:val="00F04955"/>
    <w:rsid w:val="00F049A1"/>
    <w:rsid w:val="00F04ADF"/>
    <w:rsid w:val="00F04C22"/>
    <w:rsid w:val="00F04C53"/>
    <w:rsid w:val="00F04CF9"/>
    <w:rsid w:val="00F04D6B"/>
    <w:rsid w:val="00F04EBF"/>
    <w:rsid w:val="00F0510E"/>
    <w:rsid w:val="00F0525F"/>
    <w:rsid w:val="00F052F5"/>
    <w:rsid w:val="00F0530A"/>
    <w:rsid w:val="00F053F3"/>
    <w:rsid w:val="00F05435"/>
    <w:rsid w:val="00F05522"/>
    <w:rsid w:val="00F0569F"/>
    <w:rsid w:val="00F056BB"/>
    <w:rsid w:val="00F05765"/>
    <w:rsid w:val="00F05837"/>
    <w:rsid w:val="00F0584D"/>
    <w:rsid w:val="00F058AB"/>
    <w:rsid w:val="00F058B6"/>
    <w:rsid w:val="00F05919"/>
    <w:rsid w:val="00F05B7F"/>
    <w:rsid w:val="00F05C5C"/>
    <w:rsid w:val="00F05CBC"/>
    <w:rsid w:val="00F05D39"/>
    <w:rsid w:val="00F05EBD"/>
    <w:rsid w:val="00F05FFB"/>
    <w:rsid w:val="00F0622B"/>
    <w:rsid w:val="00F0625F"/>
    <w:rsid w:val="00F064FA"/>
    <w:rsid w:val="00F0650D"/>
    <w:rsid w:val="00F0676C"/>
    <w:rsid w:val="00F06784"/>
    <w:rsid w:val="00F068AC"/>
    <w:rsid w:val="00F06BA2"/>
    <w:rsid w:val="00F06BB4"/>
    <w:rsid w:val="00F06D76"/>
    <w:rsid w:val="00F06DBF"/>
    <w:rsid w:val="00F06F47"/>
    <w:rsid w:val="00F06F4B"/>
    <w:rsid w:val="00F070D1"/>
    <w:rsid w:val="00F070E5"/>
    <w:rsid w:val="00F071E0"/>
    <w:rsid w:val="00F0721C"/>
    <w:rsid w:val="00F07385"/>
    <w:rsid w:val="00F075B2"/>
    <w:rsid w:val="00F075D7"/>
    <w:rsid w:val="00F077C2"/>
    <w:rsid w:val="00F0780B"/>
    <w:rsid w:val="00F0784A"/>
    <w:rsid w:val="00F079BF"/>
    <w:rsid w:val="00F07B02"/>
    <w:rsid w:val="00F07BA8"/>
    <w:rsid w:val="00F07BBE"/>
    <w:rsid w:val="00F07C23"/>
    <w:rsid w:val="00F07C44"/>
    <w:rsid w:val="00F07CE8"/>
    <w:rsid w:val="00F07D1C"/>
    <w:rsid w:val="00F07D50"/>
    <w:rsid w:val="00F07E00"/>
    <w:rsid w:val="00F07E8E"/>
    <w:rsid w:val="00F07F10"/>
    <w:rsid w:val="00F07F68"/>
    <w:rsid w:val="00F07FFD"/>
    <w:rsid w:val="00F10007"/>
    <w:rsid w:val="00F100C8"/>
    <w:rsid w:val="00F10223"/>
    <w:rsid w:val="00F102B5"/>
    <w:rsid w:val="00F102EA"/>
    <w:rsid w:val="00F103FB"/>
    <w:rsid w:val="00F1045A"/>
    <w:rsid w:val="00F1048C"/>
    <w:rsid w:val="00F104A8"/>
    <w:rsid w:val="00F104E9"/>
    <w:rsid w:val="00F10672"/>
    <w:rsid w:val="00F10865"/>
    <w:rsid w:val="00F108F7"/>
    <w:rsid w:val="00F10926"/>
    <w:rsid w:val="00F10A36"/>
    <w:rsid w:val="00F10A69"/>
    <w:rsid w:val="00F10AD8"/>
    <w:rsid w:val="00F10AF0"/>
    <w:rsid w:val="00F10D06"/>
    <w:rsid w:val="00F10D6F"/>
    <w:rsid w:val="00F10F2C"/>
    <w:rsid w:val="00F10FE6"/>
    <w:rsid w:val="00F1105A"/>
    <w:rsid w:val="00F1110C"/>
    <w:rsid w:val="00F112BE"/>
    <w:rsid w:val="00F112E5"/>
    <w:rsid w:val="00F112F3"/>
    <w:rsid w:val="00F1138F"/>
    <w:rsid w:val="00F11574"/>
    <w:rsid w:val="00F115B2"/>
    <w:rsid w:val="00F11695"/>
    <w:rsid w:val="00F1170A"/>
    <w:rsid w:val="00F11726"/>
    <w:rsid w:val="00F11794"/>
    <w:rsid w:val="00F11837"/>
    <w:rsid w:val="00F119B1"/>
    <w:rsid w:val="00F11A0A"/>
    <w:rsid w:val="00F11A36"/>
    <w:rsid w:val="00F11B53"/>
    <w:rsid w:val="00F11BD3"/>
    <w:rsid w:val="00F11C53"/>
    <w:rsid w:val="00F11E75"/>
    <w:rsid w:val="00F11EE3"/>
    <w:rsid w:val="00F11EEE"/>
    <w:rsid w:val="00F11F34"/>
    <w:rsid w:val="00F12072"/>
    <w:rsid w:val="00F12145"/>
    <w:rsid w:val="00F1225F"/>
    <w:rsid w:val="00F12379"/>
    <w:rsid w:val="00F1249B"/>
    <w:rsid w:val="00F12652"/>
    <w:rsid w:val="00F126B3"/>
    <w:rsid w:val="00F1271B"/>
    <w:rsid w:val="00F12853"/>
    <w:rsid w:val="00F1289A"/>
    <w:rsid w:val="00F128A3"/>
    <w:rsid w:val="00F12A9A"/>
    <w:rsid w:val="00F12AD5"/>
    <w:rsid w:val="00F12C93"/>
    <w:rsid w:val="00F12CF1"/>
    <w:rsid w:val="00F12D68"/>
    <w:rsid w:val="00F12D72"/>
    <w:rsid w:val="00F12EFB"/>
    <w:rsid w:val="00F12F19"/>
    <w:rsid w:val="00F133AD"/>
    <w:rsid w:val="00F13741"/>
    <w:rsid w:val="00F13784"/>
    <w:rsid w:val="00F13858"/>
    <w:rsid w:val="00F13881"/>
    <w:rsid w:val="00F13C3A"/>
    <w:rsid w:val="00F13C49"/>
    <w:rsid w:val="00F13C7A"/>
    <w:rsid w:val="00F13DA2"/>
    <w:rsid w:val="00F13DE3"/>
    <w:rsid w:val="00F13EE4"/>
    <w:rsid w:val="00F13EE8"/>
    <w:rsid w:val="00F13F4A"/>
    <w:rsid w:val="00F13FC6"/>
    <w:rsid w:val="00F13FE9"/>
    <w:rsid w:val="00F140B7"/>
    <w:rsid w:val="00F140FA"/>
    <w:rsid w:val="00F14173"/>
    <w:rsid w:val="00F1426B"/>
    <w:rsid w:val="00F143DA"/>
    <w:rsid w:val="00F143FC"/>
    <w:rsid w:val="00F144FD"/>
    <w:rsid w:val="00F14511"/>
    <w:rsid w:val="00F149FB"/>
    <w:rsid w:val="00F14B63"/>
    <w:rsid w:val="00F14BE3"/>
    <w:rsid w:val="00F14E8A"/>
    <w:rsid w:val="00F14EF8"/>
    <w:rsid w:val="00F14F5D"/>
    <w:rsid w:val="00F14FBD"/>
    <w:rsid w:val="00F15027"/>
    <w:rsid w:val="00F15066"/>
    <w:rsid w:val="00F150EA"/>
    <w:rsid w:val="00F150FE"/>
    <w:rsid w:val="00F1514B"/>
    <w:rsid w:val="00F1518C"/>
    <w:rsid w:val="00F155E7"/>
    <w:rsid w:val="00F15603"/>
    <w:rsid w:val="00F157FD"/>
    <w:rsid w:val="00F1598D"/>
    <w:rsid w:val="00F159A1"/>
    <w:rsid w:val="00F15A5F"/>
    <w:rsid w:val="00F15C1D"/>
    <w:rsid w:val="00F15CDB"/>
    <w:rsid w:val="00F15DFF"/>
    <w:rsid w:val="00F15E63"/>
    <w:rsid w:val="00F15EAA"/>
    <w:rsid w:val="00F15EB6"/>
    <w:rsid w:val="00F15F5C"/>
    <w:rsid w:val="00F15FED"/>
    <w:rsid w:val="00F1604F"/>
    <w:rsid w:val="00F16087"/>
    <w:rsid w:val="00F161C2"/>
    <w:rsid w:val="00F16478"/>
    <w:rsid w:val="00F165B5"/>
    <w:rsid w:val="00F166CB"/>
    <w:rsid w:val="00F16776"/>
    <w:rsid w:val="00F167F0"/>
    <w:rsid w:val="00F167F5"/>
    <w:rsid w:val="00F16822"/>
    <w:rsid w:val="00F1688A"/>
    <w:rsid w:val="00F16C3F"/>
    <w:rsid w:val="00F16C61"/>
    <w:rsid w:val="00F16C67"/>
    <w:rsid w:val="00F16E23"/>
    <w:rsid w:val="00F16EBA"/>
    <w:rsid w:val="00F16EEF"/>
    <w:rsid w:val="00F170DD"/>
    <w:rsid w:val="00F1719F"/>
    <w:rsid w:val="00F171DF"/>
    <w:rsid w:val="00F17306"/>
    <w:rsid w:val="00F17423"/>
    <w:rsid w:val="00F17445"/>
    <w:rsid w:val="00F174EA"/>
    <w:rsid w:val="00F17596"/>
    <w:rsid w:val="00F17610"/>
    <w:rsid w:val="00F17671"/>
    <w:rsid w:val="00F17775"/>
    <w:rsid w:val="00F17776"/>
    <w:rsid w:val="00F177EA"/>
    <w:rsid w:val="00F177F9"/>
    <w:rsid w:val="00F1787C"/>
    <w:rsid w:val="00F17A92"/>
    <w:rsid w:val="00F17AAE"/>
    <w:rsid w:val="00F17B5E"/>
    <w:rsid w:val="00F17C01"/>
    <w:rsid w:val="00F17DB3"/>
    <w:rsid w:val="00F201DC"/>
    <w:rsid w:val="00F20209"/>
    <w:rsid w:val="00F2024B"/>
    <w:rsid w:val="00F203D3"/>
    <w:rsid w:val="00F20548"/>
    <w:rsid w:val="00F20670"/>
    <w:rsid w:val="00F2072A"/>
    <w:rsid w:val="00F2074B"/>
    <w:rsid w:val="00F208DB"/>
    <w:rsid w:val="00F20A0B"/>
    <w:rsid w:val="00F20A28"/>
    <w:rsid w:val="00F20C55"/>
    <w:rsid w:val="00F20CBE"/>
    <w:rsid w:val="00F20D39"/>
    <w:rsid w:val="00F20F37"/>
    <w:rsid w:val="00F20F50"/>
    <w:rsid w:val="00F20F8B"/>
    <w:rsid w:val="00F21278"/>
    <w:rsid w:val="00F213A0"/>
    <w:rsid w:val="00F21536"/>
    <w:rsid w:val="00F215C7"/>
    <w:rsid w:val="00F21653"/>
    <w:rsid w:val="00F216C9"/>
    <w:rsid w:val="00F216E3"/>
    <w:rsid w:val="00F21712"/>
    <w:rsid w:val="00F21784"/>
    <w:rsid w:val="00F21841"/>
    <w:rsid w:val="00F218DD"/>
    <w:rsid w:val="00F21930"/>
    <w:rsid w:val="00F21B47"/>
    <w:rsid w:val="00F21BA5"/>
    <w:rsid w:val="00F21BDD"/>
    <w:rsid w:val="00F21C1D"/>
    <w:rsid w:val="00F21C6E"/>
    <w:rsid w:val="00F21EED"/>
    <w:rsid w:val="00F21F64"/>
    <w:rsid w:val="00F22061"/>
    <w:rsid w:val="00F2222B"/>
    <w:rsid w:val="00F2228F"/>
    <w:rsid w:val="00F2236C"/>
    <w:rsid w:val="00F223E9"/>
    <w:rsid w:val="00F22598"/>
    <w:rsid w:val="00F226D2"/>
    <w:rsid w:val="00F22994"/>
    <w:rsid w:val="00F22A18"/>
    <w:rsid w:val="00F22B1A"/>
    <w:rsid w:val="00F22B9B"/>
    <w:rsid w:val="00F22BDB"/>
    <w:rsid w:val="00F22CFB"/>
    <w:rsid w:val="00F22E2F"/>
    <w:rsid w:val="00F22EEA"/>
    <w:rsid w:val="00F22FF1"/>
    <w:rsid w:val="00F23034"/>
    <w:rsid w:val="00F2312E"/>
    <w:rsid w:val="00F2316C"/>
    <w:rsid w:val="00F231DE"/>
    <w:rsid w:val="00F23266"/>
    <w:rsid w:val="00F23337"/>
    <w:rsid w:val="00F23387"/>
    <w:rsid w:val="00F2338A"/>
    <w:rsid w:val="00F238DA"/>
    <w:rsid w:val="00F2391D"/>
    <w:rsid w:val="00F23991"/>
    <w:rsid w:val="00F239B7"/>
    <w:rsid w:val="00F23A3D"/>
    <w:rsid w:val="00F23A81"/>
    <w:rsid w:val="00F23A8A"/>
    <w:rsid w:val="00F23C96"/>
    <w:rsid w:val="00F23D60"/>
    <w:rsid w:val="00F23DA7"/>
    <w:rsid w:val="00F23E20"/>
    <w:rsid w:val="00F23F82"/>
    <w:rsid w:val="00F23FBA"/>
    <w:rsid w:val="00F23FBF"/>
    <w:rsid w:val="00F24051"/>
    <w:rsid w:val="00F24184"/>
    <w:rsid w:val="00F241A7"/>
    <w:rsid w:val="00F242A6"/>
    <w:rsid w:val="00F242B9"/>
    <w:rsid w:val="00F243B3"/>
    <w:rsid w:val="00F2449B"/>
    <w:rsid w:val="00F2462A"/>
    <w:rsid w:val="00F246E3"/>
    <w:rsid w:val="00F246F7"/>
    <w:rsid w:val="00F2470A"/>
    <w:rsid w:val="00F24899"/>
    <w:rsid w:val="00F24941"/>
    <w:rsid w:val="00F249E3"/>
    <w:rsid w:val="00F24A55"/>
    <w:rsid w:val="00F24B65"/>
    <w:rsid w:val="00F24E03"/>
    <w:rsid w:val="00F24EF2"/>
    <w:rsid w:val="00F24F0D"/>
    <w:rsid w:val="00F24F69"/>
    <w:rsid w:val="00F25156"/>
    <w:rsid w:val="00F2529D"/>
    <w:rsid w:val="00F255AE"/>
    <w:rsid w:val="00F25611"/>
    <w:rsid w:val="00F25658"/>
    <w:rsid w:val="00F25803"/>
    <w:rsid w:val="00F2582C"/>
    <w:rsid w:val="00F2586D"/>
    <w:rsid w:val="00F25904"/>
    <w:rsid w:val="00F259E4"/>
    <w:rsid w:val="00F259FA"/>
    <w:rsid w:val="00F25B1C"/>
    <w:rsid w:val="00F25D5B"/>
    <w:rsid w:val="00F25D6B"/>
    <w:rsid w:val="00F25DAA"/>
    <w:rsid w:val="00F25E3A"/>
    <w:rsid w:val="00F25F96"/>
    <w:rsid w:val="00F26011"/>
    <w:rsid w:val="00F26070"/>
    <w:rsid w:val="00F26116"/>
    <w:rsid w:val="00F26130"/>
    <w:rsid w:val="00F26201"/>
    <w:rsid w:val="00F26295"/>
    <w:rsid w:val="00F2631A"/>
    <w:rsid w:val="00F2637D"/>
    <w:rsid w:val="00F2654C"/>
    <w:rsid w:val="00F26794"/>
    <w:rsid w:val="00F26ACD"/>
    <w:rsid w:val="00F26CDB"/>
    <w:rsid w:val="00F26CE2"/>
    <w:rsid w:val="00F26D09"/>
    <w:rsid w:val="00F26D94"/>
    <w:rsid w:val="00F26E02"/>
    <w:rsid w:val="00F26E36"/>
    <w:rsid w:val="00F26E64"/>
    <w:rsid w:val="00F26F90"/>
    <w:rsid w:val="00F27252"/>
    <w:rsid w:val="00F2735A"/>
    <w:rsid w:val="00F27464"/>
    <w:rsid w:val="00F2758B"/>
    <w:rsid w:val="00F275A4"/>
    <w:rsid w:val="00F2778B"/>
    <w:rsid w:val="00F2781F"/>
    <w:rsid w:val="00F2785B"/>
    <w:rsid w:val="00F278D5"/>
    <w:rsid w:val="00F27A9E"/>
    <w:rsid w:val="00F27B96"/>
    <w:rsid w:val="00F27C36"/>
    <w:rsid w:val="00F27FC8"/>
    <w:rsid w:val="00F3006F"/>
    <w:rsid w:val="00F3012F"/>
    <w:rsid w:val="00F3016A"/>
    <w:rsid w:val="00F30201"/>
    <w:rsid w:val="00F302A8"/>
    <w:rsid w:val="00F302B9"/>
    <w:rsid w:val="00F303E6"/>
    <w:rsid w:val="00F3056F"/>
    <w:rsid w:val="00F30612"/>
    <w:rsid w:val="00F30627"/>
    <w:rsid w:val="00F306A0"/>
    <w:rsid w:val="00F30764"/>
    <w:rsid w:val="00F30793"/>
    <w:rsid w:val="00F3081C"/>
    <w:rsid w:val="00F308E4"/>
    <w:rsid w:val="00F30910"/>
    <w:rsid w:val="00F309CB"/>
    <w:rsid w:val="00F309DC"/>
    <w:rsid w:val="00F309F0"/>
    <w:rsid w:val="00F30AB1"/>
    <w:rsid w:val="00F30B13"/>
    <w:rsid w:val="00F30B7B"/>
    <w:rsid w:val="00F30BE0"/>
    <w:rsid w:val="00F30CA2"/>
    <w:rsid w:val="00F30CA4"/>
    <w:rsid w:val="00F30D4C"/>
    <w:rsid w:val="00F30E6F"/>
    <w:rsid w:val="00F30EAD"/>
    <w:rsid w:val="00F30EE6"/>
    <w:rsid w:val="00F30EF5"/>
    <w:rsid w:val="00F31123"/>
    <w:rsid w:val="00F312B7"/>
    <w:rsid w:val="00F312CF"/>
    <w:rsid w:val="00F3138B"/>
    <w:rsid w:val="00F31433"/>
    <w:rsid w:val="00F314F6"/>
    <w:rsid w:val="00F3150F"/>
    <w:rsid w:val="00F315A3"/>
    <w:rsid w:val="00F315DD"/>
    <w:rsid w:val="00F3168A"/>
    <w:rsid w:val="00F317AF"/>
    <w:rsid w:val="00F31ABB"/>
    <w:rsid w:val="00F31C25"/>
    <w:rsid w:val="00F31C97"/>
    <w:rsid w:val="00F31CA7"/>
    <w:rsid w:val="00F31CE0"/>
    <w:rsid w:val="00F31CE7"/>
    <w:rsid w:val="00F31DA9"/>
    <w:rsid w:val="00F32150"/>
    <w:rsid w:val="00F32248"/>
    <w:rsid w:val="00F3225F"/>
    <w:rsid w:val="00F32434"/>
    <w:rsid w:val="00F32628"/>
    <w:rsid w:val="00F326C0"/>
    <w:rsid w:val="00F32729"/>
    <w:rsid w:val="00F328C2"/>
    <w:rsid w:val="00F32A08"/>
    <w:rsid w:val="00F32A66"/>
    <w:rsid w:val="00F32C00"/>
    <w:rsid w:val="00F32C79"/>
    <w:rsid w:val="00F32D0E"/>
    <w:rsid w:val="00F32E17"/>
    <w:rsid w:val="00F32E63"/>
    <w:rsid w:val="00F32FC8"/>
    <w:rsid w:val="00F33149"/>
    <w:rsid w:val="00F3316D"/>
    <w:rsid w:val="00F33280"/>
    <w:rsid w:val="00F33286"/>
    <w:rsid w:val="00F332BC"/>
    <w:rsid w:val="00F33325"/>
    <w:rsid w:val="00F334E8"/>
    <w:rsid w:val="00F33501"/>
    <w:rsid w:val="00F33550"/>
    <w:rsid w:val="00F3357C"/>
    <w:rsid w:val="00F33896"/>
    <w:rsid w:val="00F33B91"/>
    <w:rsid w:val="00F33C78"/>
    <w:rsid w:val="00F33C94"/>
    <w:rsid w:val="00F33CFA"/>
    <w:rsid w:val="00F33D89"/>
    <w:rsid w:val="00F33F89"/>
    <w:rsid w:val="00F34012"/>
    <w:rsid w:val="00F34445"/>
    <w:rsid w:val="00F346C6"/>
    <w:rsid w:val="00F346D3"/>
    <w:rsid w:val="00F34768"/>
    <w:rsid w:val="00F34B0D"/>
    <w:rsid w:val="00F34C42"/>
    <w:rsid w:val="00F34D01"/>
    <w:rsid w:val="00F34E78"/>
    <w:rsid w:val="00F34F93"/>
    <w:rsid w:val="00F3503B"/>
    <w:rsid w:val="00F35063"/>
    <w:rsid w:val="00F35125"/>
    <w:rsid w:val="00F35160"/>
    <w:rsid w:val="00F35370"/>
    <w:rsid w:val="00F353A4"/>
    <w:rsid w:val="00F353EE"/>
    <w:rsid w:val="00F35457"/>
    <w:rsid w:val="00F355A2"/>
    <w:rsid w:val="00F35737"/>
    <w:rsid w:val="00F357B3"/>
    <w:rsid w:val="00F3586F"/>
    <w:rsid w:val="00F35897"/>
    <w:rsid w:val="00F358D1"/>
    <w:rsid w:val="00F35959"/>
    <w:rsid w:val="00F35A75"/>
    <w:rsid w:val="00F35AB5"/>
    <w:rsid w:val="00F35AE8"/>
    <w:rsid w:val="00F35D8D"/>
    <w:rsid w:val="00F35E38"/>
    <w:rsid w:val="00F35E63"/>
    <w:rsid w:val="00F35EB3"/>
    <w:rsid w:val="00F35F57"/>
    <w:rsid w:val="00F3614B"/>
    <w:rsid w:val="00F36312"/>
    <w:rsid w:val="00F3640A"/>
    <w:rsid w:val="00F3644B"/>
    <w:rsid w:val="00F364B8"/>
    <w:rsid w:val="00F366B3"/>
    <w:rsid w:val="00F368F6"/>
    <w:rsid w:val="00F36C24"/>
    <w:rsid w:val="00F36C41"/>
    <w:rsid w:val="00F36C95"/>
    <w:rsid w:val="00F36E78"/>
    <w:rsid w:val="00F36E9A"/>
    <w:rsid w:val="00F36EFB"/>
    <w:rsid w:val="00F36F6B"/>
    <w:rsid w:val="00F37144"/>
    <w:rsid w:val="00F37205"/>
    <w:rsid w:val="00F3742B"/>
    <w:rsid w:val="00F3748F"/>
    <w:rsid w:val="00F375BB"/>
    <w:rsid w:val="00F375D0"/>
    <w:rsid w:val="00F37712"/>
    <w:rsid w:val="00F378D4"/>
    <w:rsid w:val="00F378F1"/>
    <w:rsid w:val="00F37C5F"/>
    <w:rsid w:val="00F37D99"/>
    <w:rsid w:val="00F37E49"/>
    <w:rsid w:val="00F37E64"/>
    <w:rsid w:val="00F37EAF"/>
    <w:rsid w:val="00F4005A"/>
    <w:rsid w:val="00F40136"/>
    <w:rsid w:val="00F4016D"/>
    <w:rsid w:val="00F40225"/>
    <w:rsid w:val="00F4033D"/>
    <w:rsid w:val="00F4040D"/>
    <w:rsid w:val="00F40564"/>
    <w:rsid w:val="00F405A8"/>
    <w:rsid w:val="00F4063A"/>
    <w:rsid w:val="00F406DB"/>
    <w:rsid w:val="00F40721"/>
    <w:rsid w:val="00F4079C"/>
    <w:rsid w:val="00F4088A"/>
    <w:rsid w:val="00F4094D"/>
    <w:rsid w:val="00F40AA1"/>
    <w:rsid w:val="00F40FBF"/>
    <w:rsid w:val="00F41021"/>
    <w:rsid w:val="00F41072"/>
    <w:rsid w:val="00F41093"/>
    <w:rsid w:val="00F4119A"/>
    <w:rsid w:val="00F411A1"/>
    <w:rsid w:val="00F41244"/>
    <w:rsid w:val="00F413EC"/>
    <w:rsid w:val="00F4148C"/>
    <w:rsid w:val="00F4153A"/>
    <w:rsid w:val="00F417C6"/>
    <w:rsid w:val="00F41822"/>
    <w:rsid w:val="00F418E7"/>
    <w:rsid w:val="00F41B08"/>
    <w:rsid w:val="00F41B82"/>
    <w:rsid w:val="00F41BCE"/>
    <w:rsid w:val="00F41BD6"/>
    <w:rsid w:val="00F41CAD"/>
    <w:rsid w:val="00F41CF1"/>
    <w:rsid w:val="00F41DA1"/>
    <w:rsid w:val="00F41E81"/>
    <w:rsid w:val="00F41FA0"/>
    <w:rsid w:val="00F42008"/>
    <w:rsid w:val="00F42131"/>
    <w:rsid w:val="00F421C1"/>
    <w:rsid w:val="00F421F7"/>
    <w:rsid w:val="00F42202"/>
    <w:rsid w:val="00F422CB"/>
    <w:rsid w:val="00F42354"/>
    <w:rsid w:val="00F425D3"/>
    <w:rsid w:val="00F4261B"/>
    <w:rsid w:val="00F42652"/>
    <w:rsid w:val="00F426A6"/>
    <w:rsid w:val="00F427D2"/>
    <w:rsid w:val="00F42879"/>
    <w:rsid w:val="00F42886"/>
    <w:rsid w:val="00F42924"/>
    <w:rsid w:val="00F429DE"/>
    <w:rsid w:val="00F42AA8"/>
    <w:rsid w:val="00F42CFD"/>
    <w:rsid w:val="00F42DDD"/>
    <w:rsid w:val="00F42E39"/>
    <w:rsid w:val="00F42E91"/>
    <w:rsid w:val="00F4301F"/>
    <w:rsid w:val="00F43025"/>
    <w:rsid w:val="00F43044"/>
    <w:rsid w:val="00F43237"/>
    <w:rsid w:val="00F432C8"/>
    <w:rsid w:val="00F43447"/>
    <w:rsid w:val="00F4379C"/>
    <w:rsid w:val="00F437E5"/>
    <w:rsid w:val="00F43834"/>
    <w:rsid w:val="00F43889"/>
    <w:rsid w:val="00F438F7"/>
    <w:rsid w:val="00F43939"/>
    <w:rsid w:val="00F43AD1"/>
    <w:rsid w:val="00F43AEC"/>
    <w:rsid w:val="00F43B40"/>
    <w:rsid w:val="00F43D8C"/>
    <w:rsid w:val="00F43F9F"/>
    <w:rsid w:val="00F43FD0"/>
    <w:rsid w:val="00F44067"/>
    <w:rsid w:val="00F44350"/>
    <w:rsid w:val="00F4435B"/>
    <w:rsid w:val="00F443EC"/>
    <w:rsid w:val="00F445E4"/>
    <w:rsid w:val="00F445F1"/>
    <w:rsid w:val="00F4460B"/>
    <w:rsid w:val="00F446FE"/>
    <w:rsid w:val="00F4475B"/>
    <w:rsid w:val="00F448EC"/>
    <w:rsid w:val="00F449FA"/>
    <w:rsid w:val="00F44BDC"/>
    <w:rsid w:val="00F44BE7"/>
    <w:rsid w:val="00F44CA0"/>
    <w:rsid w:val="00F44CE9"/>
    <w:rsid w:val="00F44DB9"/>
    <w:rsid w:val="00F44DD1"/>
    <w:rsid w:val="00F44E82"/>
    <w:rsid w:val="00F450A7"/>
    <w:rsid w:val="00F4531D"/>
    <w:rsid w:val="00F45394"/>
    <w:rsid w:val="00F453EE"/>
    <w:rsid w:val="00F45404"/>
    <w:rsid w:val="00F45418"/>
    <w:rsid w:val="00F4556A"/>
    <w:rsid w:val="00F45734"/>
    <w:rsid w:val="00F45800"/>
    <w:rsid w:val="00F45B12"/>
    <w:rsid w:val="00F45B6E"/>
    <w:rsid w:val="00F45C41"/>
    <w:rsid w:val="00F45C60"/>
    <w:rsid w:val="00F45F2E"/>
    <w:rsid w:val="00F45F65"/>
    <w:rsid w:val="00F46126"/>
    <w:rsid w:val="00F46140"/>
    <w:rsid w:val="00F4614C"/>
    <w:rsid w:val="00F46161"/>
    <w:rsid w:val="00F461C9"/>
    <w:rsid w:val="00F46236"/>
    <w:rsid w:val="00F4630A"/>
    <w:rsid w:val="00F4651D"/>
    <w:rsid w:val="00F46A0C"/>
    <w:rsid w:val="00F46A1B"/>
    <w:rsid w:val="00F46AB4"/>
    <w:rsid w:val="00F46BDC"/>
    <w:rsid w:val="00F46C13"/>
    <w:rsid w:val="00F46E04"/>
    <w:rsid w:val="00F46F80"/>
    <w:rsid w:val="00F46FCA"/>
    <w:rsid w:val="00F4712C"/>
    <w:rsid w:val="00F472C6"/>
    <w:rsid w:val="00F473BD"/>
    <w:rsid w:val="00F47416"/>
    <w:rsid w:val="00F47496"/>
    <w:rsid w:val="00F474EF"/>
    <w:rsid w:val="00F475A2"/>
    <w:rsid w:val="00F47615"/>
    <w:rsid w:val="00F4772E"/>
    <w:rsid w:val="00F47737"/>
    <w:rsid w:val="00F47866"/>
    <w:rsid w:val="00F47920"/>
    <w:rsid w:val="00F47928"/>
    <w:rsid w:val="00F47932"/>
    <w:rsid w:val="00F47A5A"/>
    <w:rsid w:val="00F47AC3"/>
    <w:rsid w:val="00F47AD4"/>
    <w:rsid w:val="00F47B9A"/>
    <w:rsid w:val="00F47D94"/>
    <w:rsid w:val="00F47DF3"/>
    <w:rsid w:val="00F47DF7"/>
    <w:rsid w:val="00F47E0F"/>
    <w:rsid w:val="00F47F78"/>
    <w:rsid w:val="00F5032F"/>
    <w:rsid w:val="00F5040A"/>
    <w:rsid w:val="00F506EF"/>
    <w:rsid w:val="00F5075C"/>
    <w:rsid w:val="00F507D7"/>
    <w:rsid w:val="00F50962"/>
    <w:rsid w:val="00F50979"/>
    <w:rsid w:val="00F50A4F"/>
    <w:rsid w:val="00F50A6E"/>
    <w:rsid w:val="00F50ACB"/>
    <w:rsid w:val="00F50AD1"/>
    <w:rsid w:val="00F50B82"/>
    <w:rsid w:val="00F50C03"/>
    <w:rsid w:val="00F50D14"/>
    <w:rsid w:val="00F510CF"/>
    <w:rsid w:val="00F512BE"/>
    <w:rsid w:val="00F512C0"/>
    <w:rsid w:val="00F5140D"/>
    <w:rsid w:val="00F5142C"/>
    <w:rsid w:val="00F51787"/>
    <w:rsid w:val="00F517B6"/>
    <w:rsid w:val="00F51810"/>
    <w:rsid w:val="00F51A4D"/>
    <w:rsid w:val="00F51BA6"/>
    <w:rsid w:val="00F51DCB"/>
    <w:rsid w:val="00F51F9C"/>
    <w:rsid w:val="00F51F9E"/>
    <w:rsid w:val="00F52141"/>
    <w:rsid w:val="00F5215D"/>
    <w:rsid w:val="00F522A3"/>
    <w:rsid w:val="00F523FE"/>
    <w:rsid w:val="00F52401"/>
    <w:rsid w:val="00F52490"/>
    <w:rsid w:val="00F52566"/>
    <w:rsid w:val="00F525D9"/>
    <w:rsid w:val="00F52655"/>
    <w:rsid w:val="00F52723"/>
    <w:rsid w:val="00F5281F"/>
    <w:rsid w:val="00F529B5"/>
    <w:rsid w:val="00F529BD"/>
    <w:rsid w:val="00F52AB4"/>
    <w:rsid w:val="00F52AC8"/>
    <w:rsid w:val="00F52BB6"/>
    <w:rsid w:val="00F52C34"/>
    <w:rsid w:val="00F52D88"/>
    <w:rsid w:val="00F52DB4"/>
    <w:rsid w:val="00F52DBF"/>
    <w:rsid w:val="00F52E60"/>
    <w:rsid w:val="00F52F7F"/>
    <w:rsid w:val="00F52FC6"/>
    <w:rsid w:val="00F53010"/>
    <w:rsid w:val="00F5306F"/>
    <w:rsid w:val="00F531AB"/>
    <w:rsid w:val="00F5331F"/>
    <w:rsid w:val="00F533B7"/>
    <w:rsid w:val="00F5340D"/>
    <w:rsid w:val="00F53414"/>
    <w:rsid w:val="00F5351F"/>
    <w:rsid w:val="00F536C4"/>
    <w:rsid w:val="00F537D8"/>
    <w:rsid w:val="00F537E1"/>
    <w:rsid w:val="00F53B83"/>
    <w:rsid w:val="00F53B97"/>
    <w:rsid w:val="00F53CB0"/>
    <w:rsid w:val="00F53D2F"/>
    <w:rsid w:val="00F53E9D"/>
    <w:rsid w:val="00F53F04"/>
    <w:rsid w:val="00F53FF1"/>
    <w:rsid w:val="00F54047"/>
    <w:rsid w:val="00F5412F"/>
    <w:rsid w:val="00F54247"/>
    <w:rsid w:val="00F5428F"/>
    <w:rsid w:val="00F542AA"/>
    <w:rsid w:val="00F542C9"/>
    <w:rsid w:val="00F544B5"/>
    <w:rsid w:val="00F54686"/>
    <w:rsid w:val="00F5470C"/>
    <w:rsid w:val="00F54835"/>
    <w:rsid w:val="00F54848"/>
    <w:rsid w:val="00F548D4"/>
    <w:rsid w:val="00F54A54"/>
    <w:rsid w:val="00F54AE6"/>
    <w:rsid w:val="00F54E6A"/>
    <w:rsid w:val="00F54F3B"/>
    <w:rsid w:val="00F54F51"/>
    <w:rsid w:val="00F54F6C"/>
    <w:rsid w:val="00F55119"/>
    <w:rsid w:val="00F552AB"/>
    <w:rsid w:val="00F5545C"/>
    <w:rsid w:val="00F55484"/>
    <w:rsid w:val="00F5556B"/>
    <w:rsid w:val="00F55645"/>
    <w:rsid w:val="00F556D3"/>
    <w:rsid w:val="00F5581A"/>
    <w:rsid w:val="00F5585D"/>
    <w:rsid w:val="00F559D9"/>
    <w:rsid w:val="00F55A1E"/>
    <w:rsid w:val="00F55B1D"/>
    <w:rsid w:val="00F55B79"/>
    <w:rsid w:val="00F55CC7"/>
    <w:rsid w:val="00F560F0"/>
    <w:rsid w:val="00F56191"/>
    <w:rsid w:val="00F56197"/>
    <w:rsid w:val="00F565A3"/>
    <w:rsid w:val="00F5662F"/>
    <w:rsid w:val="00F56633"/>
    <w:rsid w:val="00F56754"/>
    <w:rsid w:val="00F56758"/>
    <w:rsid w:val="00F567E0"/>
    <w:rsid w:val="00F56953"/>
    <w:rsid w:val="00F56AD9"/>
    <w:rsid w:val="00F56B18"/>
    <w:rsid w:val="00F56B46"/>
    <w:rsid w:val="00F56B76"/>
    <w:rsid w:val="00F56D74"/>
    <w:rsid w:val="00F56D79"/>
    <w:rsid w:val="00F57231"/>
    <w:rsid w:val="00F57340"/>
    <w:rsid w:val="00F573D3"/>
    <w:rsid w:val="00F574E0"/>
    <w:rsid w:val="00F57514"/>
    <w:rsid w:val="00F577AB"/>
    <w:rsid w:val="00F57914"/>
    <w:rsid w:val="00F57A94"/>
    <w:rsid w:val="00F57B33"/>
    <w:rsid w:val="00F57B87"/>
    <w:rsid w:val="00F57BC9"/>
    <w:rsid w:val="00F57CA9"/>
    <w:rsid w:val="00F57E04"/>
    <w:rsid w:val="00F57ED0"/>
    <w:rsid w:val="00F6006B"/>
    <w:rsid w:val="00F601C3"/>
    <w:rsid w:val="00F602A7"/>
    <w:rsid w:val="00F60370"/>
    <w:rsid w:val="00F60484"/>
    <w:rsid w:val="00F60716"/>
    <w:rsid w:val="00F607A5"/>
    <w:rsid w:val="00F6085B"/>
    <w:rsid w:val="00F608B7"/>
    <w:rsid w:val="00F60A31"/>
    <w:rsid w:val="00F60AFC"/>
    <w:rsid w:val="00F60B3B"/>
    <w:rsid w:val="00F60D14"/>
    <w:rsid w:val="00F60DDE"/>
    <w:rsid w:val="00F60E5C"/>
    <w:rsid w:val="00F60E96"/>
    <w:rsid w:val="00F6109B"/>
    <w:rsid w:val="00F611DF"/>
    <w:rsid w:val="00F61316"/>
    <w:rsid w:val="00F61372"/>
    <w:rsid w:val="00F6144F"/>
    <w:rsid w:val="00F614F9"/>
    <w:rsid w:val="00F6155B"/>
    <w:rsid w:val="00F61827"/>
    <w:rsid w:val="00F618CE"/>
    <w:rsid w:val="00F61A6F"/>
    <w:rsid w:val="00F61ACB"/>
    <w:rsid w:val="00F61DBF"/>
    <w:rsid w:val="00F61F18"/>
    <w:rsid w:val="00F6202E"/>
    <w:rsid w:val="00F62116"/>
    <w:rsid w:val="00F62217"/>
    <w:rsid w:val="00F622A9"/>
    <w:rsid w:val="00F6236E"/>
    <w:rsid w:val="00F62559"/>
    <w:rsid w:val="00F62647"/>
    <w:rsid w:val="00F62689"/>
    <w:rsid w:val="00F626A2"/>
    <w:rsid w:val="00F6279B"/>
    <w:rsid w:val="00F627A6"/>
    <w:rsid w:val="00F62A6B"/>
    <w:rsid w:val="00F62AD7"/>
    <w:rsid w:val="00F62AED"/>
    <w:rsid w:val="00F62BD3"/>
    <w:rsid w:val="00F62C60"/>
    <w:rsid w:val="00F62CF0"/>
    <w:rsid w:val="00F62D8A"/>
    <w:rsid w:val="00F62E85"/>
    <w:rsid w:val="00F62EE0"/>
    <w:rsid w:val="00F630A0"/>
    <w:rsid w:val="00F630DD"/>
    <w:rsid w:val="00F630F5"/>
    <w:rsid w:val="00F63154"/>
    <w:rsid w:val="00F6315D"/>
    <w:rsid w:val="00F63166"/>
    <w:rsid w:val="00F631C4"/>
    <w:rsid w:val="00F63234"/>
    <w:rsid w:val="00F63331"/>
    <w:rsid w:val="00F634C5"/>
    <w:rsid w:val="00F63515"/>
    <w:rsid w:val="00F635FB"/>
    <w:rsid w:val="00F63659"/>
    <w:rsid w:val="00F63680"/>
    <w:rsid w:val="00F636DD"/>
    <w:rsid w:val="00F6392E"/>
    <w:rsid w:val="00F63A3C"/>
    <w:rsid w:val="00F63B5A"/>
    <w:rsid w:val="00F63B5B"/>
    <w:rsid w:val="00F63B73"/>
    <w:rsid w:val="00F63BF9"/>
    <w:rsid w:val="00F63C8C"/>
    <w:rsid w:val="00F63CD8"/>
    <w:rsid w:val="00F63EE0"/>
    <w:rsid w:val="00F63F81"/>
    <w:rsid w:val="00F63FCB"/>
    <w:rsid w:val="00F63FD8"/>
    <w:rsid w:val="00F640CB"/>
    <w:rsid w:val="00F641E4"/>
    <w:rsid w:val="00F64334"/>
    <w:rsid w:val="00F6436C"/>
    <w:rsid w:val="00F644B4"/>
    <w:rsid w:val="00F64C18"/>
    <w:rsid w:val="00F64D01"/>
    <w:rsid w:val="00F64D07"/>
    <w:rsid w:val="00F65069"/>
    <w:rsid w:val="00F6508F"/>
    <w:rsid w:val="00F65137"/>
    <w:rsid w:val="00F651E2"/>
    <w:rsid w:val="00F6521E"/>
    <w:rsid w:val="00F65249"/>
    <w:rsid w:val="00F65415"/>
    <w:rsid w:val="00F654B6"/>
    <w:rsid w:val="00F65524"/>
    <w:rsid w:val="00F65578"/>
    <w:rsid w:val="00F65697"/>
    <w:rsid w:val="00F6587D"/>
    <w:rsid w:val="00F65892"/>
    <w:rsid w:val="00F659C5"/>
    <w:rsid w:val="00F65B3A"/>
    <w:rsid w:val="00F65B49"/>
    <w:rsid w:val="00F65C18"/>
    <w:rsid w:val="00F65D5D"/>
    <w:rsid w:val="00F65DAA"/>
    <w:rsid w:val="00F65E15"/>
    <w:rsid w:val="00F65E86"/>
    <w:rsid w:val="00F65EA2"/>
    <w:rsid w:val="00F65EBF"/>
    <w:rsid w:val="00F65F2C"/>
    <w:rsid w:val="00F6619D"/>
    <w:rsid w:val="00F661B8"/>
    <w:rsid w:val="00F66372"/>
    <w:rsid w:val="00F664DE"/>
    <w:rsid w:val="00F665AC"/>
    <w:rsid w:val="00F665F4"/>
    <w:rsid w:val="00F665F9"/>
    <w:rsid w:val="00F666EB"/>
    <w:rsid w:val="00F666F2"/>
    <w:rsid w:val="00F667F9"/>
    <w:rsid w:val="00F668D5"/>
    <w:rsid w:val="00F66A51"/>
    <w:rsid w:val="00F66A86"/>
    <w:rsid w:val="00F66AD1"/>
    <w:rsid w:val="00F66BD9"/>
    <w:rsid w:val="00F66CD4"/>
    <w:rsid w:val="00F66DEE"/>
    <w:rsid w:val="00F66F24"/>
    <w:rsid w:val="00F66F9E"/>
    <w:rsid w:val="00F67013"/>
    <w:rsid w:val="00F67023"/>
    <w:rsid w:val="00F670D3"/>
    <w:rsid w:val="00F67286"/>
    <w:rsid w:val="00F67306"/>
    <w:rsid w:val="00F67346"/>
    <w:rsid w:val="00F67505"/>
    <w:rsid w:val="00F676AA"/>
    <w:rsid w:val="00F6771E"/>
    <w:rsid w:val="00F677E7"/>
    <w:rsid w:val="00F678EF"/>
    <w:rsid w:val="00F67985"/>
    <w:rsid w:val="00F67A42"/>
    <w:rsid w:val="00F67ACD"/>
    <w:rsid w:val="00F67BF2"/>
    <w:rsid w:val="00F67C90"/>
    <w:rsid w:val="00F67CE4"/>
    <w:rsid w:val="00F67D26"/>
    <w:rsid w:val="00F67D31"/>
    <w:rsid w:val="00F67D99"/>
    <w:rsid w:val="00F67F06"/>
    <w:rsid w:val="00F67F4E"/>
    <w:rsid w:val="00F700CD"/>
    <w:rsid w:val="00F700F9"/>
    <w:rsid w:val="00F70118"/>
    <w:rsid w:val="00F701FA"/>
    <w:rsid w:val="00F70448"/>
    <w:rsid w:val="00F7048D"/>
    <w:rsid w:val="00F704C1"/>
    <w:rsid w:val="00F70921"/>
    <w:rsid w:val="00F7098C"/>
    <w:rsid w:val="00F709BB"/>
    <w:rsid w:val="00F70A67"/>
    <w:rsid w:val="00F70B83"/>
    <w:rsid w:val="00F70BAA"/>
    <w:rsid w:val="00F70BD8"/>
    <w:rsid w:val="00F70C13"/>
    <w:rsid w:val="00F70C60"/>
    <w:rsid w:val="00F70C7F"/>
    <w:rsid w:val="00F70CDE"/>
    <w:rsid w:val="00F7108F"/>
    <w:rsid w:val="00F7109A"/>
    <w:rsid w:val="00F71167"/>
    <w:rsid w:val="00F7121A"/>
    <w:rsid w:val="00F71275"/>
    <w:rsid w:val="00F71364"/>
    <w:rsid w:val="00F71448"/>
    <w:rsid w:val="00F7166F"/>
    <w:rsid w:val="00F7173A"/>
    <w:rsid w:val="00F71777"/>
    <w:rsid w:val="00F7186B"/>
    <w:rsid w:val="00F7189F"/>
    <w:rsid w:val="00F718D2"/>
    <w:rsid w:val="00F7198D"/>
    <w:rsid w:val="00F71C26"/>
    <w:rsid w:val="00F71D0C"/>
    <w:rsid w:val="00F71D1F"/>
    <w:rsid w:val="00F71D6F"/>
    <w:rsid w:val="00F71D75"/>
    <w:rsid w:val="00F71DD5"/>
    <w:rsid w:val="00F71EBF"/>
    <w:rsid w:val="00F71EED"/>
    <w:rsid w:val="00F7201A"/>
    <w:rsid w:val="00F72076"/>
    <w:rsid w:val="00F720BB"/>
    <w:rsid w:val="00F720DE"/>
    <w:rsid w:val="00F7232C"/>
    <w:rsid w:val="00F72335"/>
    <w:rsid w:val="00F72366"/>
    <w:rsid w:val="00F72371"/>
    <w:rsid w:val="00F72394"/>
    <w:rsid w:val="00F723CD"/>
    <w:rsid w:val="00F724BA"/>
    <w:rsid w:val="00F72530"/>
    <w:rsid w:val="00F72695"/>
    <w:rsid w:val="00F726C1"/>
    <w:rsid w:val="00F7270E"/>
    <w:rsid w:val="00F727A9"/>
    <w:rsid w:val="00F72877"/>
    <w:rsid w:val="00F729C3"/>
    <w:rsid w:val="00F72C9B"/>
    <w:rsid w:val="00F72D33"/>
    <w:rsid w:val="00F72DDB"/>
    <w:rsid w:val="00F72E65"/>
    <w:rsid w:val="00F72E6F"/>
    <w:rsid w:val="00F7305A"/>
    <w:rsid w:val="00F732B1"/>
    <w:rsid w:val="00F73317"/>
    <w:rsid w:val="00F73435"/>
    <w:rsid w:val="00F73537"/>
    <w:rsid w:val="00F73767"/>
    <w:rsid w:val="00F73793"/>
    <w:rsid w:val="00F737CC"/>
    <w:rsid w:val="00F738A0"/>
    <w:rsid w:val="00F739AF"/>
    <w:rsid w:val="00F73A31"/>
    <w:rsid w:val="00F73B09"/>
    <w:rsid w:val="00F73B28"/>
    <w:rsid w:val="00F73BBE"/>
    <w:rsid w:val="00F73CFE"/>
    <w:rsid w:val="00F73D62"/>
    <w:rsid w:val="00F73DAC"/>
    <w:rsid w:val="00F73E02"/>
    <w:rsid w:val="00F73EF6"/>
    <w:rsid w:val="00F7400D"/>
    <w:rsid w:val="00F7401F"/>
    <w:rsid w:val="00F7403B"/>
    <w:rsid w:val="00F740FA"/>
    <w:rsid w:val="00F7423D"/>
    <w:rsid w:val="00F74354"/>
    <w:rsid w:val="00F7435C"/>
    <w:rsid w:val="00F7439E"/>
    <w:rsid w:val="00F7442E"/>
    <w:rsid w:val="00F744B0"/>
    <w:rsid w:val="00F746A0"/>
    <w:rsid w:val="00F74726"/>
    <w:rsid w:val="00F748A2"/>
    <w:rsid w:val="00F74971"/>
    <w:rsid w:val="00F74AA4"/>
    <w:rsid w:val="00F74AC2"/>
    <w:rsid w:val="00F74ACC"/>
    <w:rsid w:val="00F74ADA"/>
    <w:rsid w:val="00F74CF9"/>
    <w:rsid w:val="00F74E1F"/>
    <w:rsid w:val="00F74E33"/>
    <w:rsid w:val="00F74E35"/>
    <w:rsid w:val="00F74E89"/>
    <w:rsid w:val="00F74EF5"/>
    <w:rsid w:val="00F75089"/>
    <w:rsid w:val="00F75183"/>
    <w:rsid w:val="00F751B0"/>
    <w:rsid w:val="00F75269"/>
    <w:rsid w:val="00F7533F"/>
    <w:rsid w:val="00F7547D"/>
    <w:rsid w:val="00F755F6"/>
    <w:rsid w:val="00F75644"/>
    <w:rsid w:val="00F75671"/>
    <w:rsid w:val="00F756BE"/>
    <w:rsid w:val="00F75759"/>
    <w:rsid w:val="00F7583D"/>
    <w:rsid w:val="00F758D0"/>
    <w:rsid w:val="00F75A41"/>
    <w:rsid w:val="00F75B21"/>
    <w:rsid w:val="00F75B95"/>
    <w:rsid w:val="00F75D88"/>
    <w:rsid w:val="00F75DCD"/>
    <w:rsid w:val="00F75E91"/>
    <w:rsid w:val="00F75FC1"/>
    <w:rsid w:val="00F7609C"/>
    <w:rsid w:val="00F760C7"/>
    <w:rsid w:val="00F76196"/>
    <w:rsid w:val="00F761B5"/>
    <w:rsid w:val="00F7625F"/>
    <w:rsid w:val="00F76443"/>
    <w:rsid w:val="00F76457"/>
    <w:rsid w:val="00F76620"/>
    <w:rsid w:val="00F76723"/>
    <w:rsid w:val="00F7690A"/>
    <w:rsid w:val="00F76941"/>
    <w:rsid w:val="00F7694D"/>
    <w:rsid w:val="00F76A5A"/>
    <w:rsid w:val="00F76C63"/>
    <w:rsid w:val="00F76C7B"/>
    <w:rsid w:val="00F76D22"/>
    <w:rsid w:val="00F76D3D"/>
    <w:rsid w:val="00F76E20"/>
    <w:rsid w:val="00F76E97"/>
    <w:rsid w:val="00F76F27"/>
    <w:rsid w:val="00F77043"/>
    <w:rsid w:val="00F77145"/>
    <w:rsid w:val="00F771C0"/>
    <w:rsid w:val="00F772A2"/>
    <w:rsid w:val="00F77410"/>
    <w:rsid w:val="00F77537"/>
    <w:rsid w:val="00F77717"/>
    <w:rsid w:val="00F77737"/>
    <w:rsid w:val="00F777D0"/>
    <w:rsid w:val="00F77890"/>
    <w:rsid w:val="00F77911"/>
    <w:rsid w:val="00F779B4"/>
    <w:rsid w:val="00F77AE6"/>
    <w:rsid w:val="00F77BAA"/>
    <w:rsid w:val="00F77BC5"/>
    <w:rsid w:val="00F77BDF"/>
    <w:rsid w:val="00F77BF7"/>
    <w:rsid w:val="00F77C3A"/>
    <w:rsid w:val="00F77D9E"/>
    <w:rsid w:val="00F77EA7"/>
    <w:rsid w:val="00F8017B"/>
    <w:rsid w:val="00F8019E"/>
    <w:rsid w:val="00F801B1"/>
    <w:rsid w:val="00F801CF"/>
    <w:rsid w:val="00F801DC"/>
    <w:rsid w:val="00F80288"/>
    <w:rsid w:val="00F803E6"/>
    <w:rsid w:val="00F803F8"/>
    <w:rsid w:val="00F80440"/>
    <w:rsid w:val="00F804C0"/>
    <w:rsid w:val="00F8055F"/>
    <w:rsid w:val="00F8078E"/>
    <w:rsid w:val="00F807A5"/>
    <w:rsid w:val="00F8084D"/>
    <w:rsid w:val="00F80931"/>
    <w:rsid w:val="00F809BF"/>
    <w:rsid w:val="00F80A4D"/>
    <w:rsid w:val="00F80D43"/>
    <w:rsid w:val="00F80DB5"/>
    <w:rsid w:val="00F80EB5"/>
    <w:rsid w:val="00F810FB"/>
    <w:rsid w:val="00F811CD"/>
    <w:rsid w:val="00F811F9"/>
    <w:rsid w:val="00F81260"/>
    <w:rsid w:val="00F8134E"/>
    <w:rsid w:val="00F814EC"/>
    <w:rsid w:val="00F816F5"/>
    <w:rsid w:val="00F81776"/>
    <w:rsid w:val="00F81796"/>
    <w:rsid w:val="00F81810"/>
    <w:rsid w:val="00F81824"/>
    <w:rsid w:val="00F81886"/>
    <w:rsid w:val="00F81893"/>
    <w:rsid w:val="00F818A3"/>
    <w:rsid w:val="00F819F6"/>
    <w:rsid w:val="00F81BE4"/>
    <w:rsid w:val="00F81C50"/>
    <w:rsid w:val="00F81F8E"/>
    <w:rsid w:val="00F82093"/>
    <w:rsid w:val="00F820D6"/>
    <w:rsid w:val="00F82470"/>
    <w:rsid w:val="00F8260A"/>
    <w:rsid w:val="00F82626"/>
    <w:rsid w:val="00F826C2"/>
    <w:rsid w:val="00F827A1"/>
    <w:rsid w:val="00F82833"/>
    <w:rsid w:val="00F82859"/>
    <w:rsid w:val="00F829FB"/>
    <w:rsid w:val="00F82A17"/>
    <w:rsid w:val="00F82D35"/>
    <w:rsid w:val="00F82D90"/>
    <w:rsid w:val="00F82DDE"/>
    <w:rsid w:val="00F82DFC"/>
    <w:rsid w:val="00F82ECA"/>
    <w:rsid w:val="00F82F69"/>
    <w:rsid w:val="00F82F7B"/>
    <w:rsid w:val="00F830DE"/>
    <w:rsid w:val="00F830F1"/>
    <w:rsid w:val="00F83100"/>
    <w:rsid w:val="00F83128"/>
    <w:rsid w:val="00F83141"/>
    <w:rsid w:val="00F832A4"/>
    <w:rsid w:val="00F832EF"/>
    <w:rsid w:val="00F833A6"/>
    <w:rsid w:val="00F834FA"/>
    <w:rsid w:val="00F83504"/>
    <w:rsid w:val="00F835DB"/>
    <w:rsid w:val="00F835FF"/>
    <w:rsid w:val="00F83703"/>
    <w:rsid w:val="00F83748"/>
    <w:rsid w:val="00F8384F"/>
    <w:rsid w:val="00F83947"/>
    <w:rsid w:val="00F83AF2"/>
    <w:rsid w:val="00F83C1A"/>
    <w:rsid w:val="00F83EC9"/>
    <w:rsid w:val="00F84051"/>
    <w:rsid w:val="00F840BA"/>
    <w:rsid w:val="00F8420B"/>
    <w:rsid w:val="00F8424F"/>
    <w:rsid w:val="00F84269"/>
    <w:rsid w:val="00F84356"/>
    <w:rsid w:val="00F843DF"/>
    <w:rsid w:val="00F84540"/>
    <w:rsid w:val="00F84557"/>
    <w:rsid w:val="00F84598"/>
    <w:rsid w:val="00F8469D"/>
    <w:rsid w:val="00F84786"/>
    <w:rsid w:val="00F84828"/>
    <w:rsid w:val="00F84A5D"/>
    <w:rsid w:val="00F84A66"/>
    <w:rsid w:val="00F84AAA"/>
    <w:rsid w:val="00F84BB7"/>
    <w:rsid w:val="00F84C4F"/>
    <w:rsid w:val="00F84C9E"/>
    <w:rsid w:val="00F84CB1"/>
    <w:rsid w:val="00F84D22"/>
    <w:rsid w:val="00F84D28"/>
    <w:rsid w:val="00F84DB6"/>
    <w:rsid w:val="00F84E3A"/>
    <w:rsid w:val="00F84E61"/>
    <w:rsid w:val="00F84F2B"/>
    <w:rsid w:val="00F84FD3"/>
    <w:rsid w:val="00F850B2"/>
    <w:rsid w:val="00F850C3"/>
    <w:rsid w:val="00F851D9"/>
    <w:rsid w:val="00F8520B"/>
    <w:rsid w:val="00F85290"/>
    <w:rsid w:val="00F8531B"/>
    <w:rsid w:val="00F853B4"/>
    <w:rsid w:val="00F85455"/>
    <w:rsid w:val="00F8551A"/>
    <w:rsid w:val="00F85587"/>
    <w:rsid w:val="00F85630"/>
    <w:rsid w:val="00F857D2"/>
    <w:rsid w:val="00F8580E"/>
    <w:rsid w:val="00F8582A"/>
    <w:rsid w:val="00F85844"/>
    <w:rsid w:val="00F8584B"/>
    <w:rsid w:val="00F858E9"/>
    <w:rsid w:val="00F85928"/>
    <w:rsid w:val="00F85982"/>
    <w:rsid w:val="00F85AB5"/>
    <w:rsid w:val="00F85B28"/>
    <w:rsid w:val="00F85BA2"/>
    <w:rsid w:val="00F85C16"/>
    <w:rsid w:val="00F85C95"/>
    <w:rsid w:val="00F85D01"/>
    <w:rsid w:val="00F85D1F"/>
    <w:rsid w:val="00F85E8F"/>
    <w:rsid w:val="00F85EC3"/>
    <w:rsid w:val="00F85F03"/>
    <w:rsid w:val="00F85F3C"/>
    <w:rsid w:val="00F85F7A"/>
    <w:rsid w:val="00F85F9F"/>
    <w:rsid w:val="00F85FD5"/>
    <w:rsid w:val="00F860D9"/>
    <w:rsid w:val="00F86194"/>
    <w:rsid w:val="00F86203"/>
    <w:rsid w:val="00F863B2"/>
    <w:rsid w:val="00F863CB"/>
    <w:rsid w:val="00F8644E"/>
    <w:rsid w:val="00F86546"/>
    <w:rsid w:val="00F865F2"/>
    <w:rsid w:val="00F8661F"/>
    <w:rsid w:val="00F86650"/>
    <w:rsid w:val="00F869D4"/>
    <w:rsid w:val="00F86A2C"/>
    <w:rsid w:val="00F86A37"/>
    <w:rsid w:val="00F86ABA"/>
    <w:rsid w:val="00F86D37"/>
    <w:rsid w:val="00F86DBA"/>
    <w:rsid w:val="00F86E6E"/>
    <w:rsid w:val="00F86EAB"/>
    <w:rsid w:val="00F86FC6"/>
    <w:rsid w:val="00F870BF"/>
    <w:rsid w:val="00F870DA"/>
    <w:rsid w:val="00F870FE"/>
    <w:rsid w:val="00F87294"/>
    <w:rsid w:val="00F8733D"/>
    <w:rsid w:val="00F87599"/>
    <w:rsid w:val="00F87804"/>
    <w:rsid w:val="00F879BB"/>
    <w:rsid w:val="00F87A65"/>
    <w:rsid w:val="00F87BBB"/>
    <w:rsid w:val="00F87BD5"/>
    <w:rsid w:val="00F87CC7"/>
    <w:rsid w:val="00F87DA4"/>
    <w:rsid w:val="00F87E55"/>
    <w:rsid w:val="00F87E62"/>
    <w:rsid w:val="00F87F25"/>
    <w:rsid w:val="00F87F29"/>
    <w:rsid w:val="00F87F49"/>
    <w:rsid w:val="00F9006B"/>
    <w:rsid w:val="00F900B0"/>
    <w:rsid w:val="00F9017A"/>
    <w:rsid w:val="00F901A4"/>
    <w:rsid w:val="00F90244"/>
    <w:rsid w:val="00F90763"/>
    <w:rsid w:val="00F907B0"/>
    <w:rsid w:val="00F90979"/>
    <w:rsid w:val="00F909D6"/>
    <w:rsid w:val="00F909DD"/>
    <w:rsid w:val="00F90A4F"/>
    <w:rsid w:val="00F90A83"/>
    <w:rsid w:val="00F90B2F"/>
    <w:rsid w:val="00F90BFB"/>
    <w:rsid w:val="00F90C2C"/>
    <w:rsid w:val="00F90D02"/>
    <w:rsid w:val="00F90DAE"/>
    <w:rsid w:val="00F90DB1"/>
    <w:rsid w:val="00F90E36"/>
    <w:rsid w:val="00F90F05"/>
    <w:rsid w:val="00F90F5E"/>
    <w:rsid w:val="00F90F75"/>
    <w:rsid w:val="00F90FDB"/>
    <w:rsid w:val="00F9113D"/>
    <w:rsid w:val="00F9118D"/>
    <w:rsid w:val="00F9119D"/>
    <w:rsid w:val="00F912D5"/>
    <w:rsid w:val="00F912FB"/>
    <w:rsid w:val="00F913F7"/>
    <w:rsid w:val="00F9144F"/>
    <w:rsid w:val="00F91586"/>
    <w:rsid w:val="00F915DB"/>
    <w:rsid w:val="00F91732"/>
    <w:rsid w:val="00F91741"/>
    <w:rsid w:val="00F917A9"/>
    <w:rsid w:val="00F917B6"/>
    <w:rsid w:val="00F919CB"/>
    <w:rsid w:val="00F91A60"/>
    <w:rsid w:val="00F91AD8"/>
    <w:rsid w:val="00F91B3C"/>
    <w:rsid w:val="00F91BA8"/>
    <w:rsid w:val="00F91C24"/>
    <w:rsid w:val="00F91C67"/>
    <w:rsid w:val="00F91C71"/>
    <w:rsid w:val="00F91CBA"/>
    <w:rsid w:val="00F91DAD"/>
    <w:rsid w:val="00F91E68"/>
    <w:rsid w:val="00F91FAD"/>
    <w:rsid w:val="00F92116"/>
    <w:rsid w:val="00F92138"/>
    <w:rsid w:val="00F9219A"/>
    <w:rsid w:val="00F922EB"/>
    <w:rsid w:val="00F92453"/>
    <w:rsid w:val="00F924A1"/>
    <w:rsid w:val="00F92667"/>
    <w:rsid w:val="00F926DA"/>
    <w:rsid w:val="00F927CD"/>
    <w:rsid w:val="00F927F1"/>
    <w:rsid w:val="00F928D4"/>
    <w:rsid w:val="00F92BBA"/>
    <w:rsid w:val="00F92BF4"/>
    <w:rsid w:val="00F92C11"/>
    <w:rsid w:val="00F92C5B"/>
    <w:rsid w:val="00F92D52"/>
    <w:rsid w:val="00F92DC2"/>
    <w:rsid w:val="00F92E1F"/>
    <w:rsid w:val="00F92E9B"/>
    <w:rsid w:val="00F92F9F"/>
    <w:rsid w:val="00F930B1"/>
    <w:rsid w:val="00F930E1"/>
    <w:rsid w:val="00F93136"/>
    <w:rsid w:val="00F93156"/>
    <w:rsid w:val="00F9317B"/>
    <w:rsid w:val="00F931C5"/>
    <w:rsid w:val="00F93215"/>
    <w:rsid w:val="00F93287"/>
    <w:rsid w:val="00F93315"/>
    <w:rsid w:val="00F933A9"/>
    <w:rsid w:val="00F933CE"/>
    <w:rsid w:val="00F933DF"/>
    <w:rsid w:val="00F93461"/>
    <w:rsid w:val="00F9353B"/>
    <w:rsid w:val="00F93659"/>
    <w:rsid w:val="00F936D7"/>
    <w:rsid w:val="00F9372D"/>
    <w:rsid w:val="00F93865"/>
    <w:rsid w:val="00F93945"/>
    <w:rsid w:val="00F939E8"/>
    <w:rsid w:val="00F939E9"/>
    <w:rsid w:val="00F93A2E"/>
    <w:rsid w:val="00F93C40"/>
    <w:rsid w:val="00F93CC6"/>
    <w:rsid w:val="00F93D47"/>
    <w:rsid w:val="00F93EA7"/>
    <w:rsid w:val="00F9400D"/>
    <w:rsid w:val="00F9405F"/>
    <w:rsid w:val="00F94138"/>
    <w:rsid w:val="00F9418B"/>
    <w:rsid w:val="00F9449A"/>
    <w:rsid w:val="00F944D0"/>
    <w:rsid w:val="00F9460C"/>
    <w:rsid w:val="00F9463C"/>
    <w:rsid w:val="00F94714"/>
    <w:rsid w:val="00F94949"/>
    <w:rsid w:val="00F94A94"/>
    <w:rsid w:val="00F94B07"/>
    <w:rsid w:val="00F94B28"/>
    <w:rsid w:val="00F94B5E"/>
    <w:rsid w:val="00F94CA4"/>
    <w:rsid w:val="00F94DC0"/>
    <w:rsid w:val="00F94E55"/>
    <w:rsid w:val="00F94F1A"/>
    <w:rsid w:val="00F94F64"/>
    <w:rsid w:val="00F94F7B"/>
    <w:rsid w:val="00F94FD1"/>
    <w:rsid w:val="00F9504E"/>
    <w:rsid w:val="00F95165"/>
    <w:rsid w:val="00F9519D"/>
    <w:rsid w:val="00F9529F"/>
    <w:rsid w:val="00F952AA"/>
    <w:rsid w:val="00F95307"/>
    <w:rsid w:val="00F95435"/>
    <w:rsid w:val="00F95436"/>
    <w:rsid w:val="00F95494"/>
    <w:rsid w:val="00F95562"/>
    <w:rsid w:val="00F95911"/>
    <w:rsid w:val="00F959E9"/>
    <w:rsid w:val="00F95BC4"/>
    <w:rsid w:val="00F95C5C"/>
    <w:rsid w:val="00F95C67"/>
    <w:rsid w:val="00F95E20"/>
    <w:rsid w:val="00F95EC7"/>
    <w:rsid w:val="00F95F2C"/>
    <w:rsid w:val="00F960ED"/>
    <w:rsid w:val="00F960F0"/>
    <w:rsid w:val="00F961E4"/>
    <w:rsid w:val="00F96313"/>
    <w:rsid w:val="00F963D2"/>
    <w:rsid w:val="00F9644D"/>
    <w:rsid w:val="00F96474"/>
    <w:rsid w:val="00F964F7"/>
    <w:rsid w:val="00F9656A"/>
    <w:rsid w:val="00F96702"/>
    <w:rsid w:val="00F967A6"/>
    <w:rsid w:val="00F968F9"/>
    <w:rsid w:val="00F96939"/>
    <w:rsid w:val="00F9693F"/>
    <w:rsid w:val="00F9694B"/>
    <w:rsid w:val="00F96953"/>
    <w:rsid w:val="00F96975"/>
    <w:rsid w:val="00F969A7"/>
    <w:rsid w:val="00F96A01"/>
    <w:rsid w:val="00F96A27"/>
    <w:rsid w:val="00F96AA3"/>
    <w:rsid w:val="00F96FC9"/>
    <w:rsid w:val="00F97069"/>
    <w:rsid w:val="00F9710A"/>
    <w:rsid w:val="00F972D0"/>
    <w:rsid w:val="00F973D7"/>
    <w:rsid w:val="00F974C5"/>
    <w:rsid w:val="00F97545"/>
    <w:rsid w:val="00F97615"/>
    <w:rsid w:val="00F9764A"/>
    <w:rsid w:val="00F97739"/>
    <w:rsid w:val="00F97770"/>
    <w:rsid w:val="00F9777D"/>
    <w:rsid w:val="00F977D2"/>
    <w:rsid w:val="00F977D3"/>
    <w:rsid w:val="00F97812"/>
    <w:rsid w:val="00F9782D"/>
    <w:rsid w:val="00F97884"/>
    <w:rsid w:val="00F978A0"/>
    <w:rsid w:val="00F9792B"/>
    <w:rsid w:val="00F97988"/>
    <w:rsid w:val="00F97989"/>
    <w:rsid w:val="00F979B3"/>
    <w:rsid w:val="00F97B54"/>
    <w:rsid w:val="00F97D5D"/>
    <w:rsid w:val="00F97EC5"/>
    <w:rsid w:val="00F97F9E"/>
    <w:rsid w:val="00FA0081"/>
    <w:rsid w:val="00FA0160"/>
    <w:rsid w:val="00FA0215"/>
    <w:rsid w:val="00FA021B"/>
    <w:rsid w:val="00FA03C7"/>
    <w:rsid w:val="00FA0442"/>
    <w:rsid w:val="00FA04AF"/>
    <w:rsid w:val="00FA04D4"/>
    <w:rsid w:val="00FA05BF"/>
    <w:rsid w:val="00FA071C"/>
    <w:rsid w:val="00FA0744"/>
    <w:rsid w:val="00FA0756"/>
    <w:rsid w:val="00FA08FB"/>
    <w:rsid w:val="00FA0A4D"/>
    <w:rsid w:val="00FA0A59"/>
    <w:rsid w:val="00FA0AB9"/>
    <w:rsid w:val="00FA0AC0"/>
    <w:rsid w:val="00FA0E40"/>
    <w:rsid w:val="00FA0EEC"/>
    <w:rsid w:val="00FA1100"/>
    <w:rsid w:val="00FA11C1"/>
    <w:rsid w:val="00FA1291"/>
    <w:rsid w:val="00FA1331"/>
    <w:rsid w:val="00FA137C"/>
    <w:rsid w:val="00FA139D"/>
    <w:rsid w:val="00FA145B"/>
    <w:rsid w:val="00FA1523"/>
    <w:rsid w:val="00FA1558"/>
    <w:rsid w:val="00FA1782"/>
    <w:rsid w:val="00FA1977"/>
    <w:rsid w:val="00FA197A"/>
    <w:rsid w:val="00FA1A97"/>
    <w:rsid w:val="00FA1AF1"/>
    <w:rsid w:val="00FA1C51"/>
    <w:rsid w:val="00FA1C85"/>
    <w:rsid w:val="00FA1DAC"/>
    <w:rsid w:val="00FA1E61"/>
    <w:rsid w:val="00FA1E6A"/>
    <w:rsid w:val="00FA2302"/>
    <w:rsid w:val="00FA234E"/>
    <w:rsid w:val="00FA23F9"/>
    <w:rsid w:val="00FA24BE"/>
    <w:rsid w:val="00FA2574"/>
    <w:rsid w:val="00FA28AB"/>
    <w:rsid w:val="00FA2AA9"/>
    <w:rsid w:val="00FA2ABA"/>
    <w:rsid w:val="00FA2B28"/>
    <w:rsid w:val="00FA2B73"/>
    <w:rsid w:val="00FA2BE4"/>
    <w:rsid w:val="00FA2D28"/>
    <w:rsid w:val="00FA2D39"/>
    <w:rsid w:val="00FA2D85"/>
    <w:rsid w:val="00FA2F01"/>
    <w:rsid w:val="00FA2F5B"/>
    <w:rsid w:val="00FA2F68"/>
    <w:rsid w:val="00FA2F75"/>
    <w:rsid w:val="00FA2FDE"/>
    <w:rsid w:val="00FA3047"/>
    <w:rsid w:val="00FA30AA"/>
    <w:rsid w:val="00FA313C"/>
    <w:rsid w:val="00FA31AE"/>
    <w:rsid w:val="00FA32B1"/>
    <w:rsid w:val="00FA357D"/>
    <w:rsid w:val="00FA372B"/>
    <w:rsid w:val="00FA3750"/>
    <w:rsid w:val="00FA3785"/>
    <w:rsid w:val="00FA3957"/>
    <w:rsid w:val="00FA3A38"/>
    <w:rsid w:val="00FA3B61"/>
    <w:rsid w:val="00FA3CE6"/>
    <w:rsid w:val="00FA3D91"/>
    <w:rsid w:val="00FA3EB3"/>
    <w:rsid w:val="00FA400B"/>
    <w:rsid w:val="00FA4010"/>
    <w:rsid w:val="00FA411E"/>
    <w:rsid w:val="00FA4168"/>
    <w:rsid w:val="00FA437C"/>
    <w:rsid w:val="00FA43E7"/>
    <w:rsid w:val="00FA4453"/>
    <w:rsid w:val="00FA4689"/>
    <w:rsid w:val="00FA4765"/>
    <w:rsid w:val="00FA4836"/>
    <w:rsid w:val="00FA4933"/>
    <w:rsid w:val="00FA4A0D"/>
    <w:rsid w:val="00FA4AF9"/>
    <w:rsid w:val="00FA4C1F"/>
    <w:rsid w:val="00FA4D94"/>
    <w:rsid w:val="00FA4EA3"/>
    <w:rsid w:val="00FA4FF8"/>
    <w:rsid w:val="00FA509F"/>
    <w:rsid w:val="00FA512C"/>
    <w:rsid w:val="00FA527B"/>
    <w:rsid w:val="00FA56F6"/>
    <w:rsid w:val="00FA5714"/>
    <w:rsid w:val="00FA5719"/>
    <w:rsid w:val="00FA5759"/>
    <w:rsid w:val="00FA5765"/>
    <w:rsid w:val="00FA59DE"/>
    <w:rsid w:val="00FA5A6C"/>
    <w:rsid w:val="00FA5CAF"/>
    <w:rsid w:val="00FA5D40"/>
    <w:rsid w:val="00FA5DEA"/>
    <w:rsid w:val="00FA5DFE"/>
    <w:rsid w:val="00FA5E5A"/>
    <w:rsid w:val="00FA5EE7"/>
    <w:rsid w:val="00FA5F21"/>
    <w:rsid w:val="00FA5F76"/>
    <w:rsid w:val="00FA61B8"/>
    <w:rsid w:val="00FA620A"/>
    <w:rsid w:val="00FA62A2"/>
    <w:rsid w:val="00FA6315"/>
    <w:rsid w:val="00FA6380"/>
    <w:rsid w:val="00FA63D8"/>
    <w:rsid w:val="00FA63ED"/>
    <w:rsid w:val="00FA64A0"/>
    <w:rsid w:val="00FA67A0"/>
    <w:rsid w:val="00FA67B8"/>
    <w:rsid w:val="00FA6A55"/>
    <w:rsid w:val="00FA6AFC"/>
    <w:rsid w:val="00FA6BBC"/>
    <w:rsid w:val="00FA6C9B"/>
    <w:rsid w:val="00FA6D3C"/>
    <w:rsid w:val="00FA6EC4"/>
    <w:rsid w:val="00FA719D"/>
    <w:rsid w:val="00FA71C7"/>
    <w:rsid w:val="00FA7282"/>
    <w:rsid w:val="00FA73D4"/>
    <w:rsid w:val="00FA7501"/>
    <w:rsid w:val="00FA751D"/>
    <w:rsid w:val="00FA75B0"/>
    <w:rsid w:val="00FA75FD"/>
    <w:rsid w:val="00FA7753"/>
    <w:rsid w:val="00FA77FA"/>
    <w:rsid w:val="00FA7817"/>
    <w:rsid w:val="00FA790C"/>
    <w:rsid w:val="00FA7A38"/>
    <w:rsid w:val="00FA7ABD"/>
    <w:rsid w:val="00FA7C48"/>
    <w:rsid w:val="00FA7CA6"/>
    <w:rsid w:val="00FA7D65"/>
    <w:rsid w:val="00FA7E1B"/>
    <w:rsid w:val="00FA7F62"/>
    <w:rsid w:val="00FB025A"/>
    <w:rsid w:val="00FB0376"/>
    <w:rsid w:val="00FB04B2"/>
    <w:rsid w:val="00FB0510"/>
    <w:rsid w:val="00FB064D"/>
    <w:rsid w:val="00FB0739"/>
    <w:rsid w:val="00FB08AC"/>
    <w:rsid w:val="00FB08B2"/>
    <w:rsid w:val="00FB0931"/>
    <w:rsid w:val="00FB0964"/>
    <w:rsid w:val="00FB0A61"/>
    <w:rsid w:val="00FB0DA6"/>
    <w:rsid w:val="00FB0DCD"/>
    <w:rsid w:val="00FB10C8"/>
    <w:rsid w:val="00FB1153"/>
    <w:rsid w:val="00FB1260"/>
    <w:rsid w:val="00FB1343"/>
    <w:rsid w:val="00FB134E"/>
    <w:rsid w:val="00FB1742"/>
    <w:rsid w:val="00FB177D"/>
    <w:rsid w:val="00FB1787"/>
    <w:rsid w:val="00FB18A7"/>
    <w:rsid w:val="00FB1A33"/>
    <w:rsid w:val="00FB1AE0"/>
    <w:rsid w:val="00FB1B4D"/>
    <w:rsid w:val="00FB1CB0"/>
    <w:rsid w:val="00FB1CD5"/>
    <w:rsid w:val="00FB1D07"/>
    <w:rsid w:val="00FB1D35"/>
    <w:rsid w:val="00FB1E52"/>
    <w:rsid w:val="00FB1E61"/>
    <w:rsid w:val="00FB2104"/>
    <w:rsid w:val="00FB2138"/>
    <w:rsid w:val="00FB21D3"/>
    <w:rsid w:val="00FB2428"/>
    <w:rsid w:val="00FB24A7"/>
    <w:rsid w:val="00FB24B4"/>
    <w:rsid w:val="00FB24DD"/>
    <w:rsid w:val="00FB2521"/>
    <w:rsid w:val="00FB25C1"/>
    <w:rsid w:val="00FB268D"/>
    <w:rsid w:val="00FB26AB"/>
    <w:rsid w:val="00FB26E6"/>
    <w:rsid w:val="00FB27F0"/>
    <w:rsid w:val="00FB27F1"/>
    <w:rsid w:val="00FB2B51"/>
    <w:rsid w:val="00FB2C3E"/>
    <w:rsid w:val="00FB2C4A"/>
    <w:rsid w:val="00FB2C8C"/>
    <w:rsid w:val="00FB2E1F"/>
    <w:rsid w:val="00FB2E22"/>
    <w:rsid w:val="00FB2E76"/>
    <w:rsid w:val="00FB2F7A"/>
    <w:rsid w:val="00FB2FD9"/>
    <w:rsid w:val="00FB302C"/>
    <w:rsid w:val="00FB302E"/>
    <w:rsid w:val="00FB307C"/>
    <w:rsid w:val="00FB30DC"/>
    <w:rsid w:val="00FB3170"/>
    <w:rsid w:val="00FB31B3"/>
    <w:rsid w:val="00FB31C8"/>
    <w:rsid w:val="00FB3479"/>
    <w:rsid w:val="00FB3543"/>
    <w:rsid w:val="00FB35CE"/>
    <w:rsid w:val="00FB35EA"/>
    <w:rsid w:val="00FB369B"/>
    <w:rsid w:val="00FB37C7"/>
    <w:rsid w:val="00FB37C8"/>
    <w:rsid w:val="00FB37E5"/>
    <w:rsid w:val="00FB37E7"/>
    <w:rsid w:val="00FB38E3"/>
    <w:rsid w:val="00FB3941"/>
    <w:rsid w:val="00FB3BD4"/>
    <w:rsid w:val="00FB3C89"/>
    <w:rsid w:val="00FB3D3C"/>
    <w:rsid w:val="00FB3D43"/>
    <w:rsid w:val="00FB3D52"/>
    <w:rsid w:val="00FB3DD5"/>
    <w:rsid w:val="00FB3E37"/>
    <w:rsid w:val="00FB3EDC"/>
    <w:rsid w:val="00FB437D"/>
    <w:rsid w:val="00FB45B7"/>
    <w:rsid w:val="00FB45E0"/>
    <w:rsid w:val="00FB46DB"/>
    <w:rsid w:val="00FB4720"/>
    <w:rsid w:val="00FB47A5"/>
    <w:rsid w:val="00FB48F5"/>
    <w:rsid w:val="00FB494F"/>
    <w:rsid w:val="00FB496B"/>
    <w:rsid w:val="00FB49C2"/>
    <w:rsid w:val="00FB4A84"/>
    <w:rsid w:val="00FB4CC4"/>
    <w:rsid w:val="00FB4E3D"/>
    <w:rsid w:val="00FB4EF8"/>
    <w:rsid w:val="00FB4F9C"/>
    <w:rsid w:val="00FB5232"/>
    <w:rsid w:val="00FB527D"/>
    <w:rsid w:val="00FB5430"/>
    <w:rsid w:val="00FB5636"/>
    <w:rsid w:val="00FB57D2"/>
    <w:rsid w:val="00FB58EB"/>
    <w:rsid w:val="00FB5975"/>
    <w:rsid w:val="00FB5BA1"/>
    <w:rsid w:val="00FB5CFD"/>
    <w:rsid w:val="00FB5D75"/>
    <w:rsid w:val="00FB5D85"/>
    <w:rsid w:val="00FB5DF6"/>
    <w:rsid w:val="00FB5E55"/>
    <w:rsid w:val="00FB5FB8"/>
    <w:rsid w:val="00FB5FEE"/>
    <w:rsid w:val="00FB601F"/>
    <w:rsid w:val="00FB60A2"/>
    <w:rsid w:val="00FB60D5"/>
    <w:rsid w:val="00FB61D5"/>
    <w:rsid w:val="00FB62CE"/>
    <w:rsid w:val="00FB6318"/>
    <w:rsid w:val="00FB6535"/>
    <w:rsid w:val="00FB667A"/>
    <w:rsid w:val="00FB66EB"/>
    <w:rsid w:val="00FB6701"/>
    <w:rsid w:val="00FB688B"/>
    <w:rsid w:val="00FB68B2"/>
    <w:rsid w:val="00FB6BFB"/>
    <w:rsid w:val="00FB6C38"/>
    <w:rsid w:val="00FB6C71"/>
    <w:rsid w:val="00FB6CBF"/>
    <w:rsid w:val="00FB6D0F"/>
    <w:rsid w:val="00FB6D98"/>
    <w:rsid w:val="00FB6E07"/>
    <w:rsid w:val="00FB6E4A"/>
    <w:rsid w:val="00FB6E6C"/>
    <w:rsid w:val="00FB6EBC"/>
    <w:rsid w:val="00FB6F1A"/>
    <w:rsid w:val="00FB6F4C"/>
    <w:rsid w:val="00FB6FA2"/>
    <w:rsid w:val="00FB7016"/>
    <w:rsid w:val="00FB71EC"/>
    <w:rsid w:val="00FB7224"/>
    <w:rsid w:val="00FB7328"/>
    <w:rsid w:val="00FB750B"/>
    <w:rsid w:val="00FB75EF"/>
    <w:rsid w:val="00FB77B7"/>
    <w:rsid w:val="00FB78C1"/>
    <w:rsid w:val="00FB78C4"/>
    <w:rsid w:val="00FB795E"/>
    <w:rsid w:val="00FB7992"/>
    <w:rsid w:val="00FB7A74"/>
    <w:rsid w:val="00FB7A8E"/>
    <w:rsid w:val="00FB7B58"/>
    <w:rsid w:val="00FB7CCA"/>
    <w:rsid w:val="00FB7D2E"/>
    <w:rsid w:val="00FB7DFA"/>
    <w:rsid w:val="00FB7EF3"/>
    <w:rsid w:val="00FC021A"/>
    <w:rsid w:val="00FC0434"/>
    <w:rsid w:val="00FC043C"/>
    <w:rsid w:val="00FC0498"/>
    <w:rsid w:val="00FC0500"/>
    <w:rsid w:val="00FC0510"/>
    <w:rsid w:val="00FC068D"/>
    <w:rsid w:val="00FC069F"/>
    <w:rsid w:val="00FC0776"/>
    <w:rsid w:val="00FC086F"/>
    <w:rsid w:val="00FC08E0"/>
    <w:rsid w:val="00FC09F0"/>
    <w:rsid w:val="00FC0C1C"/>
    <w:rsid w:val="00FC0D70"/>
    <w:rsid w:val="00FC0DFC"/>
    <w:rsid w:val="00FC0E05"/>
    <w:rsid w:val="00FC0EA6"/>
    <w:rsid w:val="00FC0EDA"/>
    <w:rsid w:val="00FC0F69"/>
    <w:rsid w:val="00FC0FF9"/>
    <w:rsid w:val="00FC1101"/>
    <w:rsid w:val="00FC121D"/>
    <w:rsid w:val="00FC125B"/>
    <w:rsid w:val="00FC147E"/>
    <w:rsid w:val="00FC1574"/>
    <w:rsid w:val="00FC16C5"/>
    <w:rsid w:val="00FC16EF"/>
    <w:rsid w:val="00FC1A2C"/>
    <w:rsid w:val="00FC1BDE"/>
    <w:rsid w:val="00FC1BE7"/>
    <w:rsid w:val="00FC1C36"/>
    <w:rsid w:val="00FC1C85"/>
    <w:rsid w:val="00FC1F0B"/>
    <w:rsid w:val="00FC2104"/>
    <w:rsid w:val="00FC2117"/>
    <w:rsid w:val="00FC25D0"/>
    <w:rsid w:val="00FC26BA"/>
    <w:rsid w:val="00FC27D4"/>
    <w:rsid w:val="00FC2908"/>
    <w:rsid w:val="00FC2A9A"/>
    <w:rsid w:val="00FC2ACA"/>
    <w:rsid w:val="00FC2B0D"/>
    <w:rsid w:val="00FC2BA7"/>
    <w:rsid w:val="00FC2CE5"/>
    <w:rsid w:val="00FC2CEE"/>
    <w:rsid w:val="00FC3052"/>
    <w:rsid w:val="00FC310A"/>
    <w:rsid w:val="00FC3176"/>
    <w:rsid w:val="00FC3315"/>
    <w:rsid w:val="00FC3413"/>
    <w:rsid w:val="00FC3542"/>
    <w:rsid w:val="00FC3641"/>
    <w:rsid w:val="00FC3675"/>
    <w:rsid w:val="00FC36C8"/>
    <w:rsid w:val="00FC37B8"/>
    <w:rsid w:val="00FC3813"/>
    <w:rsid w:val="00FC3821"/>
    <w:rsid w:val="00FC3999"/>
    <w:rsid w:val="00FC3A87"/>
    <w:rsid w:val="00FC3B29"/>
    <w:rsid w:val="00FC3B37"/>
    <w:rsid w:val="00FC3C4F"/>
    <w:rsid w:val="00FC3C64"/>
    <w:rsid w:val="00FC3C90"/>
    <w:rsid w:val="00FC3CF6"/>
    <w:rsid w:val="00FC3D99"/>
    <w:rsid w:val="00FC4093"/>
    <w:rsid w:val="00FC4231"/>
    <w:rsid w:val="00FC43ED"/>
    <w:rsid w:val="00FC4567"/>
    <w:rsid w:val="00FC4637"/>
    <w:rsid w:val="00FC474D"/>
    <w:rsid w:val="00FC4A27"/>
    <w:rsid w:val="00FC4AAA"/>
    <w:rsid w:val="00FC4AAF"/>
    <w:rsid w:val="00FC4AE7"/>
    <w:rsid w:val="00FC4B40"/>
    <w:rsid w:val="00FC4B6A"/>
    <w:rsid w:val="00FC4B7D"/>
    <w:rsid w:val="00FC4C03"/>
    <w:rsid w:val="00FC4C96"/>
    <w:rsid w:val="00FC4E07"/>
    <w:rsid w:val="00FC4E21"/>
    <w:rsid w:val="00FC4E26"/>
    <w:rsid w:val="00FC4E50"/>
    <w:rsid w:val="00FC4E91"/>
    <w:rsid w:val="00FC4F01"/>
    <w:rsid w:val="00FC4FC4"/>
    <w:rsid w:val="00FC5019"/>
    <w:rsid w:val="00FC5020"/>
    <w:rsid w:val="00FC517E"/>
    <w:rsid w:val="00FC520D"/>
    <w:rsid w:val="00FC527A"/>
    <w:rsid w:val="00FC544B"/>
    <w:rsid w:val="00FC54BC"/>
    <w:rsid w:val="00FC54E0"/>
    <w:rsid w:val="00FC564C"/>
    <w:rsid w:val="00FC5677"/>
    <w:rsid w:val="00FC572C"/>
    <w:rsid w:val="00FC57BF"/>
    <w:rsid w:val="00FC58EC"/>
    <w:rsid w:val="00FC5908"/>
    <w:rsid w:val="00FC5985"/>
    <w:rsid w:val="00FC5A2E"/>
    <w:rsid w:val="00FC5A45"/>
    <w:rsid w:val="00FC5A76"/>
    <w:rsid w:val="00FC5C06"/>
    <w:rsid w:val="00FC5D9F"/>
    <w:rsid w:val="00FC5F14"/>
    <w:rsid w:val="00FC5FE2"/>
    <w:rsid w:val="00FC5FE7"/>
    <w:rsid w:val="00FC60EC"/>
    <w:rsid w:val="00FC60F1"/>
    <w:rsid w:val="00FC6122"/>
    <w:rsid w:val="00FC6127"/>
    <w:rsid w:val="00FC6144"/>
    <w:rsid w:val="00FC62BE"/>
    <w:rsid w:val="00FC63F6"/>
    <w:rsid w:val="00FC63FC"/>
    <w:rsid w:val="00FC665E"/>
    <w:rsid w:val="00FC670A"/>
    <w:rsid w:val="00FC6725"/>
    <w:rsid w:val="00FC6853"/>
    <w:rsid w:val="00FC6893"/>
    <w:rsid w:val="00FC68A0"/>
    <w:rsid w:val="00FC6A10"/>
    <w:rsid w:val="00FC6A25"/>
    <w:rsid w:val="00FC6A3B"/>
    <w:rsid w:val="00FC6A62"/>
    <w:rsid w:val="00FC6ADE"/>
    <w:rsid w:val="00FC6B2E"/>
    <w:rsid w:val="00FC6C8D"/>
    <w:rsid w:val="00FC6CD0"/>
    <w:rsid w:val="00FC6D77"/>
    <w:rsid w:val="00FC6DAE"/>
    <w:rsid w:val="00FC6DC5"/>
    <w:rsid w:val="00FC6EA0"/>
    <w:rsid w:val="00FC6EFC"/>
    <w:rsid w:val="00FC6FB3"/>
    <w:rsid w:val="00FC7186"/>
    <w:rsid w:val="00FC7193"/>
    <w:rsid w:val="00FC71BD"/>
    <w:rsid w:val="00FC71DF"/>
    <w:rsid w:val="00FC71FE"/>
    <w:rsid w:val="00FC7205"/>
    <w:rsid w:val="00FC724D"/>
    <w:rsid w:val="00FC72DB"/>
    <w:rsid w:val="00FC72DD"/>
    <w:rsid w:val="00FC73E2"/>
    <w:rsid w:val="00FC746C"/>
    <w:rsid w:val="00FC7516"/>
    <w:rsid w:val="00FC7561"/>
    <w:rsid w:val="00FC75E5"/>
    <w:rsid w:val="00FC7642"/>
    <w:rsid w:val="00FC76F7"/>
    <w:rsid w:val="00FC7703"/>
    <w:rsid w:val="00FC77D5"/>
    <w:rsid w:val="00FC77DE"/>
    <w:rsid w:val="00FC7AFD"/>
    <w:rsid w:val="00FC7B06"/>
    <w:rsid w:val="00FC7B8C"/>
    <w:rsid w:val="00FC7C1F"/>
    <w:rsid w:val="00FC7C3F"/>
    <w:rsid w:val="00FC7D2D"/>
    <w:rsid w:val="00FC7D77"/>
    <w:rsid w:val="00FC7DA5"/>
    <w:rsid w:val="00FC7DBA"/>
    <w:rsid w:val="00FC7DF4"/>
    <w:rsid w:val="00FC7E51"/>
    <w:rsid w:val="00FC7E7A"/>
    <w:rsid w:val="00FC7EFF"/>
    <w:rsid w:val="00FD0109"/>
    <w:rsid w:val="00FD011F"/>
    <w:rsid w:val="00FD018E"/>
    <w:rsid w:val="00FD0246"/>
    <w:rsid w:val="00FD027D"/>
    <w:rsid w:val="00FD0438"/>
    <w:rsid w:val="00FD0609"/>
    <w:rsid w:val="00FD0685"/>
    <w:rsid w:val="00FD080B"/>
    <w:rsid w:val="00FD0838"/>
    <w:rsid w:val="00FD0843"/>
    <w:rsid w:val="00FD0845"/>
    <w:rsid w:val="00FD089B"/>
    <w:rsid w:val="00FD0941"/>
    <w:rsid w:val="00FD0A83"/>
    <w:rsid w:val="00FD0B3C"/>
    <w:rsid w:val="00FD0B96"/>
    <w:rsid w:val="00FD0C82"/>
    <w:rsid w:val="00FD0D41"/>
    <w:rsid w:val="00FD0D56"/>
    <w:rsid w:val="00FD0F2B"/>
    <w:rsid w:val="00FD0FB4"/>
    <w:rsid w:val="00FD104A"/>
    <w:rsid w:val="00FD10AC"/>
    <w:rsid w:val="00FD114A"/>
    <w:rsid w:val="00FD1182"/>
    <w:rsid w:val="00FD143F"/>
    <w:rsid w:val="00FD1468"/>
    <w:rsid w:val="00FD1562"/>
    <w:rsid w:val="00FD15B6"/>
    <w:rsid w:val="00FD163F"/>
    <w:rsid w:val="00FD16A5"/>
    <w:rsid w:val="00FD17EA"/>
    <w:rsid w:val="00FD1805"/>
    <w:rsid w:val="00FD1896"/>
    <w:rsid w:val="00FD190F"/>
    <w:rsid w:val="00FD1929"/>
    <w:rsid w:val="00FD192F"/>
    <w:rsid w:val="00FD195A"/>
    <w:rsid w:val="00FD1B4F"/>
    <w:rsid w:val="00FD1BCD"/>
    <w:rsid w:val="00FD1C9C"/>
    <w:rsid w:val="00FD1F4B"/>
    <w:rsid w:val="00FD1F53"/>
    <w:rsid w:val="00FD1F69"/>
    <w:rsid w:val="00FD20E6"/>
    <w:rsid w:val="00FD20F0"/>
    <w:rsid w:val="00FD21A9"/>
    <w:rsid w:val="00FD2266"/>
    <w:rsid w:val="00FD22D7"/>
    <w:rsid w:val="00FD22F7"/>
    <w:rsid w:val="00FD23F7"/>
    <w:rsid w:val="00FD242C"/>
    <w:rsid w:val="00FD2451"/>
    <w:rsid w:val="00FD250C"/>
    <w:rsid w:val="00FD2870"/>
    <w:rsid w:val="00FD287C"/>
    <w:rsid w:val="00FD28ED"/>
    <w:rsid w:val="00FD2A90"/>
    <w:rsid w:val="00FD2AF7"/>
    <w:rsid w:val="00FD2B6C"/>
    <w:rsid w:val="00FD2D3B"/>
    <w:rsid w:val="00FD2D68"/>
    <w:rsid w:val="00FD2D75"/>
    <w:rsid w:val="00FD2E0D"/>
    <w:rsid w:val="00FD3020"/>
    <w:rsid w:val="00FD31C8"/>
    <w:rsid w:val="00FD31E2"/>
    <w:rsid w:val="00FD31F9"/>
    <w:rsid w:val="00FD3268"/>
    <w:rsid w:val="00FD328A"/>
    <w:rsid w:val="00FD3336"/>
    <w:rsid w:val="00FD339E"/>
    <w:rsid w:val="00FD33A3"/>
    <w:rsid w:val="00FD33E2"/>
    <w:rsid w:val="00FD34BF"/>
    <w:rsid w:val="00FD3558"/>
    <w:rsid w:val="00FD359D"/>
    <w:rsid w:val="00FD35C0"/>
    <w:rsid w:val="00FD35F2"/>
    <w:rsid w:val="00FD3842"/>
    <w:rsid w:val="00FD389D"/>
    <w:rsid w:val="00FD3921"/>
    <w:rsid w:val="00FD393B"/>
    <w:rsid w:val="00FD393F"/>
    <w:rsid w:val="00FD3A34"/>
    <w:rsid w:val="00FD3A94"/>
    <w:rsid w:val="00FD3B7C"/>
    <w:rsid w:val="00FD3BB7"/>
    <w:rsid w:val="00FD3C38"/>
    <w:rsid w:val="00FD3F43"/>
    <w:rsid w:val="00FD3F83"/>
    <w:rsid w:val="00FD3FB1"/>
    <w:rsid w:val="00FD3FD2"/>
    <w:rsid w:val="00FD4049"/>
    <w:rsid w:val="00FD4133"/>
    <w:rsid w:val="00FD4158"/>
    <w:rsid w:val="00FD4161"/>
    <w:rsid w:val="00FD423D"/>
    <w:rsid w:val="00FD424D"/>
    <w:rsid w:val="00FD4262"/>
    <w:rsid w:val="00FD4325"/>
    <w:rsid w:val="00FD4410"/>
    <w:rsid w:val="00FD4415"/>
    <w:rsid w:val="00FD4421"/>
    <w:rsid w:val="00FD448F"/>
    <w:rsid w:val="00FD44F3"/>
    <w:rsid w:val="00FD46E0"/>
    <w:rsid w:val="00FD470E"/>
    <w:rsid w:val="00FD473B"/>
    <w:rsid w:val="00FD47F9"/>
    <w:rsid w:val="00FD494D"/>
    <w:rsid w:val="00FD4981"/>
    <w:rsid w:val="00FD49B1"/>
    <w:rsid w:val="00FD49EF"/>
    <w:rsid w:val="00FD4AC6"/>
    <w:rsid w:val="00FD4B8B"/>
    <w:rsid w:val="00FD4C79"/>
    <w:rsid w:val="00FD4CB1"/>
    <w:rsid w:val="00FD4CF1"/>
    <w:rsid w:val="00FD4E85"/>
    <w:rsid w:val="00FD4EFF"/>
    <w:rsid w:val="00FD4FDC"/>
    <w:rsid w:val="00FD500C"/>
    <w:rsid w:val="00FD502F"/>
    <w:rsid w:val="00FD505C"/>
    <w:rsid w:val="00FD5193"/>
    <w:rsid w:val="00FD52E2"/>
    <w:rsid w:val="00FD5421"/>
    <w:rsid w:val="00FD5486"/>
    <w:rsid w:val="00FD5684"/>
    <w:rsid w:val="00FD56AA"/>
    <w:rsid w:val="00FD56C7"/>
    <w:rsid w:val="00FD57BD"/>
    <w:rsid w:val="00FD5850"/>
    <w:rsid w:val="00FD588A"/>
    <w:rsid w:val="00FD592E"/>
    <w:rsid w:val="00FD5934"/>
    <w:rsid w:val="00FD5999"/>
    <w:rsid w:val="00FD5A49"/>
    <w:rsid w:val="00FD5A6E"/>
    <w:rsid w:val="00FD5AC8"/>
    <w:rsid w:val="00FD5BBF"/>
    <w:rsid w:val="00FD5C11"/>
    <w:rsid w:val="00FD5C39"/>
    <w:rsid w:val="00FD5C51"/>
    <w:rsid w:val="00FD5D85"/>
    <w:rsid w:val="00FD5EBB"/>
    <w:rsid w:val="00FD5ED2"/>
    <w:rsid w:val="00FD5F3A"/>
    <w:rsid w:val="00FD6053"/>
    <w:rsid w:val="00FD6092"/>
    <w:rsid w:val="00FD60AD"/>
    <w:rsid w:val="00FD6166"/>
    <w:rsid w:val="00FD6399"/>
    <w:rsid w:val="00FD648D"/>
    <w:rsid w:val="00FD65A9"/>
    <w:rsid w:val="00FD6707"/>
    <w:rsid w:val="00FD680E"/>
    <w:rsid w:val="00FD6846"/>
    <w:rsid w:val="00FD69BC"/>
    <w:rsid w:val="00FD6A9C"/>
    <w:rsid w:val="00FD6CA4"/>
    <w:rsid w:val="00FD6D7F"/>
    <w:rsid w:val="00FD6D81"/>
    <w:rsid w:val="00FD6DC9"/>
    <w:rsid w:val="00FD6EDB"/>
    <w:rsid w:val="00FD7189"/>
    <w:rsid w:val="00FD72A5"/>
    <w:rsid w:val="00FD739F"/>
    <w:rsid w:val="00FD73A4"/>
    <w:rsid w:val="00FD73E2"/>
    <w:rsid w:val="00FD7469"/>
    <w:rsid w:val="00FD74A2"/>
    <w:rsid w:val="00FD7510"/>
    <w:rsid w:val="00FD7523"/>
    <w:rsid w:val="00FD75A0"/>
    <w:rsid w:val="00FD762B"/>
    <w:rsid w:val="00FD76D1"/>
    <w:rsid w:val="00FD76DE"/>
    <w:rsid w:val="00FD78B3"/>
    <w:rsid w:val="00FD79CD"/>
    <w:rsid w:val="00FD7CF9"/>
    <w:rsid w:val="00FD7D79"/>
    <w:rsid w:val="00FE0006"/>
    <w:rsid w:val="00FE00B5"/>
    <w:rsid w:val="00FE01EA"/>
    <w:rsid w:val="00FE02BC"/>
    <w:rsid w:val="00FE02EA"/>
    <w:rsid w:val="00FE0317"/>
    <w:rsid w:val="00FE03F3"/>
    <w:rsid w:val="00FE0520"/>
    <w:rsid w:val="00FE0610"/>
    <w:rsid w:val="00FE0658"/>
    <w:rsid w:val="00FE0A4F"/>
    <w:rsid w:val="00FE0B87"/>
    <w:rsid w:val="00FE0C2F"/>
    <w:rsid w:val="00FE0CA4"/>
    <w:rsid w:val="00FE0CD4"/>
    <w:rsid w:val="00FE0D8B"/>
    <w:rsid w:val="00FE0FE6"/>
    <w:rsid w:val="00FE1120"/>
    <w:rsid w:val="00FE1473"/>
    <w:rsid w:val="00FE15B3"/>
    <w:rsid w:val="00FE16FC"/>
    <w:rsid w:val="00FE1766"/>
    <w:rsid w:val="00FE1782"/>
    <w:rsid w:val="00FE1796"/>
    <w:rsid w:val="00FE179C"/>
    <w:rsid w:val="00FE1836"/>
    <w:rsid w:val="00FE184B"/>
    <w:rsid w:val="00FE1B87"/>
    <w:rsid w:val="00FE1D9D"/>
    <w:rsid w:val="00FE1DBA"/>
    <w:rsid w:val="00FE1DD4"/>
    <w:rsid w:val="00FE1E42"/>
    <w:rsid w:val="00FE2158"/>
    <w:rsid w:val="00FE2352"/>
    <w:rsid w:val="00FE23AC"/>
    <w:rsid w:val="00FE24AA"/>
    <w:rsid w:val="00FE25D5"/>
    <w:rsid w:val="00FE25D6"/>
    <w:rsid w:val="00FE25FC"/>
    <w:rsid w:val="00FE26CE"/>
    <w:rsid w:val="00FE272E"/>
    <w:rsid w:val="00FE2816"/>
    <w:rsid w:val="00FE290C"/>
    <w:rsid w:val="00FE2947"/>
    <w:rsid w:val="00FE296F"/>
    <w:rsid w:val="00FE29CC"/>
    <w:rsid w:val="00FE2AE1"/>
    <w:rsid w:val="00FE2AEE"/>
    <w:rsid w:val="00FE2B17"/>
    <w:rsid w:val="00FE2D60"/>
    <w:rsid w:val="00FE2E43"/>
    <w:rsid w:val="00FE2F27"/>
    <w:rsid w:val="00FE2F71"/>
    <w:rsid w:val="00FE309A"/>
    <w:rsid w:val="00FE3111"/>
    <w:rsid w:val="00FE3321"/>
    <w:rsid w:val="00FE36A8"/>
    <w:rsid w:val="00FE379B"/>
    <w:rsid w:val="00FE37D0"/>
    <w:rsid w:val="00FE38DB"/>
    <w:rsid w:val="00FE393B"/>
    <w:rsid w:val="00FE3968"/>
    <w:rsid w:val="00FE3C47"/>
    <w:rsid w:val="00FE3C95"/>
    <w:rsid w:val="00FE3D20"/>
    <w:rsid w:val="00FE3D59"/>
    <w:rsid w:val="00FE3F27"/>
    <w:rsid w:val="00FE3FAB"/>
    <w:rsid w:val="00FE3FAE"/>
    <w:rsid w:val="00FE4053"/>
    <w:rsid w:val="00FE40A1"/>
    <w:rsid w:val="00FE4110"/>
    <w:rsid w:val="00FE42DB"/>
    <w:rsid w:val="00FE4417"/>
    <w:rsid w:val="00FE4468"/>
    <w:rsid w:val="00FE44D4"/>
    <w:rsid w:val="00FE44F4"/>
    <w:rsid w:val="00FE4510"/>
    <w:rsid w:val="00FE45A0"/>
    <w:rsid w:val="00FE45F3"/>
    <w:rsid w:val="00FE46DE"/>
    <w:rsid w:val="00FE4819"/>
    <w:rsid w:val="00FE492B"/>
    <w:rsid w:val="00FE4952"/>
    <w:rsid w:val="00FE4A8E"/>
    <w:rsid w:val="00FE4BCB"/>
    <w:rsid w:val="00FE4C92"/>
    <w:rsid w:val="00FE4EB6"/>
    <w:rsid w:val="00FE4F3A"/>
    <w:rsid w:val="00FE4F6F"/>
    <w:rsid w:val="00FE4FC6"/>
    <w:rsid w:val="00FE5078"/>
    <w:rsid w:val="00FE5154"/>
    <w:rsid w:val="00FE52AE"/>
    <w:rsid w:val="00FE52B9"/>
    <w:rsid w:val="00FE5549"/>
    <w:rsid w:val="00FE55EE"/>
    <w:rsid w:val="00FE5809"/>
    <w:rsid w:val="00FE586A"/>
    <w:rsid w:val="00FE58A8"/>
    <w:rsid w:val="00FE5950"/>
    <w:rsid w:val="00FE5951"/>
    <w:rsid w:val="00FE5A3F"/>
    <w:rsid w:val="00FE5AAF"/>
    <w:rsid w:val="00FE5B01"/>
    <w:rsid w:val="00FE5B9C"/>
    <w:rsid w:val="00FE5BCC"/>
    <w:rsid w:val="00FE5C24"/>
    <w:rsid w:val="00FE5C76"/>
    <w:rsid w:val="00FE5C9A"/>
    <w:rsid w:val="00FE5DA8"/>
    <w:rsid w:val="00FE5E05"/>
    <w:rsid w:val="00FE5E23"/>
    <w:rsid w:val="00FE5E9A"/>
    <w:rsid w:val="00FE5EB9"/>
    <w:rsid w:val="00FE5EBC"/>
    <w:rsid w:val="00FE5F7A"/>
    <w:rsid w:val="00FE5F7D"/>
    <w:rsid w:val="00FE60AA"/>
    <w:rsid w:val="00FE6252"/>
    <w:rsid w:val="00FE6264"/>
    <w:rsid w:val="00FE6268"/>
    <w:rsid w:val="00FE62C0"/>
    <w:rsid w:val="00FE6326"/>
    <w:rsid w:val="00FE63A1"/>
    <w:rsid w:val="00FE6528"/>
    <w:rsid w:val="00FE65BF"/>
    <w:rsid w:val="00FE65E5"/>
    <w:rsid w:val="00FE66A3"/>
    <w:rsid w:val="00FE66F6"/>
    <w:rsid w:val="00FE670B"/>
    <w:rsid w:val="00FE685D"/>
    <w:rsid w:val="00FE68AA"/>
    <w:rsid w:val="00FE6B74"/>
    <w:rsid w:val="00FE6BF3"/>
    <w:rsid w:val="00FE6C20"/>
    <w:rsid w:val="00FE6D67"/>
    <w:rsid w:val="00FE6D8A"/>
    <w:rsid w:val="00FE6F23"/>
    <w:rsid w:val="00FE6FB9"/>
    <w:rsid w:val="00FE704C"/>
    <w:rsid w:val="00FE7159"/>
    <w:rsid w:val="00FE721F"/>
    <w:rsid w:val="00FE73A5"/>
    <w:rsid w:val="00FE74E9"/>
    <w:rsid w:val="00FE754B"/>
    <w:rsid w:val="00FE7600"/>
    <w:rsid w:val="00FE76ED"/>
    <w:rsid w:val="00FE7714"/>
    <w:rsid w:val="00FE7800"/>
    <w:rsid w:val="00FE78F9"/>
    <w:rsid w:val="00FE7994"/>
    <w:rsid w:val="00FE7A19"/>
    <w:rsid w:val="00FE7AAD"/>
    <w:rsid w:val="00FE7B13"/>
    <w:rsid w:val="00FE7D35"/>
    <w:rsid w:val="00FE7E6F"/>
    <w:rsid w:val="00FE7EE2"/>
    <w:rsid w:val="00FF0005"/>
    <w:rsid w:val="00FF0392"/>
    <w:rsid w:val="00FF0446"/>
    <w:rsid w:val="00FF0451"/>
    <w:rsid w:val="00FF05C4"/>
    <w:rsid w:val="00FF0622"/>
    <w:rsid w:val="00FF06A5"/>
    <w:rsid w:val="00FF06DF"/>
    <w:rsid w:val="00FF07AC"/>
    <w:rsid w:val="00FF08AD"/>
    <w:rsid w:val="00FF08C2"/>
    <w:rsid w:val="00FF08CE"/>
    <w:rsid w:val="00FF0C3D"/>
    <w:rsid w:val="00FF0C83"/>
    <w:rsid w:val="00FF0CB7"/>
    <w:rsid w:val="00FF0F26"/>
    <w:rsid w:val="00FF0F52"/>
    <w:rsid w:val="00FF0FD7"/>
    <w:rsid w:val="00FF0FE0"/>
    <w:rsid w:val="00FF103F"/>
    <w:rsid w:val="00FF10FA"/>
    <w:rsid w:val="00FF11A6"/>
    <w:rsid w:val="00FF121C"/>
    <w:rsid w:val="00FF1261"/>
    <w:rsid w:val="00FF12A1"/>
    <w:rsid w:val="00FF12B2"/>
    <w:rsid w:val="00FF13CB"/>
    <w:rsid w:val="00FF14F7"/>
    <w:rsid w:val="00FF152B"/>
    <w:rsid w:val="00FF1573"/>
    <w:rsid w:val="00FF157C"/>
    <w:rsid w:val="00FF16F5"/>
    <w:rsid w:val="00FF171E"/>
    <w:rsid w:val="00FF180F"/>
    <w:rsid w:val="00FF1A0B"/>
    <w:rsid w:val="00FF1A79"/>
    <w:rsid w:val="00FF1A8D"/>
    <w:rsid w:val="00FF1B89"/>
    <w:rsid w:val="00FF1BA8"/>
    <w:rsid w:val="00FF1BB5"/>
    <w:rsid w:val="00FF1CE1"/>
    <w:rsid w:val="00FF1D3A"/>
    <w:rsid w:val="00FF1D5B"/>
    <w:rsid w:val="00FF1D7F"/>
    <w:rsid w:val="00FF1DB4"/>
    <w:rsid w:val="00FF1E8D"/>
    <w:rsid w:val="00FF20C1"/>
    <w:rsid w:val="00FF20ED"/>
    <w:rsid w:val="00FF210E"/>
    <w:rsid w:val="00FF21AF"/>
    <w:rsid w:val="00FF23CE"/>
    <w:rsid w:val="00FF23EC"/>
    <w:rsid w:val="00FF26D3"/>
    <w:rsid w:val="00FF2893"/>
    <w:rsid w:val="00FF296C"/>
    <w:rsid w:val="00FF2A06"/>
    <w:rsid w:val="00FF2BB3"/>
    <w:rsid w:val="00FF2E12"/>
    <w:rsid w:val="00FF3081"/>
    <w:rsid w:val="00FF30E8"/>
    <w:rsid w:val="00FF3249"/>
    <w:rsid w:val="00FF32C2"/>
    <w:rsid w:val="00FF3423"/>
    <w:rsid w:val="00FF3529"/>
    <w:rsid w:val="00FF358C"/>
    <w:rsid w:val="00FF362C"/>
    <w:rsid w:val="00FF36F5"/>
    <w:rsid w:val="00FF390A"/>
    <w:rsid w:val="00FF3A5A"/>
    <w:rsid w:val="00FF3C23"/>
    <w:rsid w:val="00FF3D4D"/>
    <w:rsid w:val="00FF3D67"/>
    <w:rsid w:val="00FF3E77"/>
    <w:rsid w:val="00FF3F62"/>
    <w:rsid w:val="00FF3F66"/>
    <w:rsid w:val="00FF3F72"/>
    <w:rsid w:val="00FF4222"/>
    <w:rsid w:val="00FF42E5"/>
    <w:rsid w:val="00FF43CC"/>
    <w:rsid w:val="00FF43FF"/>
    <w:rsid w:val="00FF4491"/>
    <w:rsid w:val="00FF4613"/>
    <w:rsid w:val="00FF463A"/>
    <w:rsid w:val="00FF46B0"/>
    <w:rsid w:val="00FF4728"/>
    <w:rsid w:val="00FF47CD"/>
    <w:rsid w:val="00FF47F9"/>
    <w:rsid w:val="00FF4B51"/>
    <w:rsid w:val="00FF4BEA"/>
    <w:rsid w:val="00FF4D78"/>
    <w:rsid w:val="00FF4DA6"/>
    <w:rsid w:val="00FF4DC9"/>
    <w:rsid w:val="00FF4DFF"/>
    <w:rsid w:val="00FF4F52"/>
    <w:rsid w:val="00FF5002"/>
    <w:rsid w:val="00FF50AF"/>
    <w:rsid w:val="00FF51A7"/>
    <w:rsid w:val="00FF51BE"/>
    <w:rsid w:val="00FF52E9"/>
    <w:rsid w:val="00FF54B8"/>
    <w:rsid w:val="00FF5652"/>
    <w:rsid w:val="00FF56A1"/>
    <w:rsid w:val="00FF56B9"/>
    <w:rsid w:val="00FF57FF"/>
    <w:rsid w:val="00FF5874"/>
    <w:rsid w:val="00FF59BF"/>
    <w:rsid w:val="00FF5A05"/>
    <w:rsid w:val="00FF5A10"/>
    <w:rsid w:val="00FF5BD6"/>
    <w:rsid w:val="00FF5BE0"/>
    <w:rsid w:val="00FF5C96"/>
    <w:rsid w:val="00FF5F91"/>
    <w:rsid w:val="00FF5FE0"/>
    <w:rsid w:val="00FF612E"/>
    <w:rsid w:val="00FF62FA"/>
    <w:rsid w:val="00FF63DC"/>
    <w:rsid w:val="00FF6414"/>
    <w:rsid w:val="00FF64D8"/>
    <w:rsid w:val="00FF6553"/>
    <w:rsid w:val="00FF65A7"/>
    <w:rsid w:val="00FF66D4"/>
    <w:rsid w:val="00FF6781"/>
    <w:rsid w:val="00FF6853"/>
    <w:rsid w:val="00FF6A67"/>
    <w:rsid w:val="00FF6A8B"/>
    <w:rsid w:val="00FF6A9D"/>
    <w:rsid w:val="00FF6B36"/>
    <w:rsid w:val="00FF6B6D"/>
    <w:rsid w:val="00FF6B87"/>
    <w:rsid w:val="00FF6B8B"/>
    <w:rsid w:val="00FF6C14"/>
    <w:rsid w:val="00FF6D71"/>
    <w:rsid w:val="00FF6D72"/>
    <w:rsid w:val="00FF6D8A"/>
    <w:rsid w:val="00FF6E9F"/>
    <w:rsid w:val="00FF6F16"/>
    <w:rsid w:val="00FF7124"/>
    <w:rsid w:val="00FF718D"/>
    <w:rsid w:val="00FF71A2"/>
    <w:rsid w:val="00FF7402"/>
    <w:rsid w:val="00FF750E"/>
    <w:rsid w:val="00FF75D8"/>
    <w:rsid w:val="00FF76DA"/>
    <w:rsid w:val="00FF771E"/>
    <w:rsid w:val="00FF777D"/>
    <w:rsid w:val="00FF7795"/>
    <w:rsid w:val="00FF77D0"/>
    <w:rsid w:val="00FF78D0"/>
    <w:rsid w:val="00FF7B24"/>
    <w:rsid w:val="00FF7B48"/>
    <w:rsid w:val="00FF7C00"/>
    <w:rsid w:val="00FF7CF0"/>
    <w:rsid w:val="00FF7D13"/>
    <w:rsid w:val="00FF7E68"/>
    <w:rsid w:val="00FF7E90"/>
    <w:rsid w:val="00FF7EDD"/>
    <w:rsid w:val="0111D2A2"/>
    <w:rsid w:val="025FAD87"/>
    <w:rsid w:val="02B5D4E4"/>
    <w:rsid w:val="03589A7E"/>
    <w:rsid w:val="036CD9CC"/>
    <w:rsid w:val="03A9F265"/>
    <w:rsid w:val="04D4D6D8"/>
    <w:rsid w:val="055BFEBA"/>
    <w:rsid w:val="07476E65"/>
    <w:rsid w:val="076591F2"/>
    <w:rsid w:val="07CB4217"/>
    <w:rsid w:val="07F01B97"/>
    <w:rsid w:val="0805BBBF"/>
    <w:rsid w:val="08D9FE10"/>
    <w:rsid w:val="0919A66E"/>
    <w:rsid w:val="095E86E1"/>
    <w:rsid w:val="0A5B2AB1"/>
    <w:rsid w:val="0A9FC2BB"/>
    <w:rsid w:val="0AFF9448"/>
    <w:rsid w:val="0B3164D1"/>
    <w:rsid w:val="0B848EEC"/>
    <w:rsid w:val="0C2EB65A"/>
    <w:rsid w:val="0C3175A7"/>
    <w:rsid w:val="0CA75569"/>
    <w:rsid w:val="0CD2391E"/>
    <w:rsid w:val="0D1BFCBF"/>
    <w:rsid w:val="0FA36A8D"/>
    <w:rsid w:val="0FFFF005"/>
    <w:rsid w:val="104F3899"/>
    <w:rsid w:val="112538A7"/>
    <w:rsid w:val="1126E02B"/>
    <w:rsid w:val="1251E01B"/>
    <w:rsid w:val="12D4BF22"/>
    <w:rsid w:val="12D6D154"/>
    <w:rsid w:val="14196C64"/>
    <w:rsid w:val="142E376B"/>
    <w:rsid w:val="148A1D2C"/>
    <w:rsid w:val="15519194"/>
    <w:rsid w:val="1557F607"/>
    <w:rsid w:val="189995C1"/>
    <w:rsid w:val="18CAB780"/>
    <w:rsid w:val="19787019"/>
    <w:rsid w:val="1BA9FDB2"/>
    <w:rsid w:val="1C315E51"/>
    <w:rsid w:val="1D48423D"/>
    <w:rsid w:val="1DB430F0"/>
    <w:rsid w:val="1DCE693E"/>
    <w:rsid w:val="1DE3C048"/>
    <w:rsid w:val="1E2BB4EF"/>
    <w:rsid w:val="1E6B7097"/>
    <w:rsid w:val="1FB6373F"/>
    <w:rsid w:val="20529168"/>
    <w:rsid w:val="20CEFCC9"/>
    <w:rsid w:val="22CFC9DA"/>
    <w:rsid w:val="22D603CD"/>
    <w:rsid w:val="22F40CA5"/>
    <w:rsid w:val="23A00D45"/>
    <w:rsid w:val="23E274FC"/>
    <w:rsid w:val="24070347"/>
    <w:rsid w:val="24116F2A"/>
    <w:rsid w:val="24CEEBBC"/>
    <w:rsid w:val="251B1675"/>
    <w:rsid w:val="2537253F"/>
    <w:rsid w:val="255D9626"/>
    <w:rsid w:val="2581FFD9"/>
    <w:rsid w:val="27943527"/>
    <w:rsid w:val="279814AC"/>
    <w:rsid w:val="27B697CD"/>
    <w:rsid w:val="27D1DF19"/>
    <w:rsid w:val="282D5BA8"/>
    <w:rsid w:val="28926813"/>
    <w:rsid w:val="28ADE217"/>
    <w:rsid w:val="297CBDAE"/>
    <w:rsid w:val="29888674"/>
    <w:rsid w:val="2BCEFCB7"/>
    <w:rsid w:val="2C25ED73"/>
    <w:rsid w:val="2C9E84BA"/>
    <w:rsid w:val="2D6C9F3E"/>
    <w:rsid w:val="2E021CFF"/>
    <w:rsid w:val="2E0B5F6C"/>
    <w:rsid w:val="2E326AA1"/>
    <w:rsid w:val="2E623644"/>
    <w:rsid w:val="2EA75177"/>
    <w:rsid w:val="2F471042"/>
    <w:rsid w:val="2F5321AF"/>
    <w:rsid w:val="2F5A7D89"/>
    <w:rsid w:val="300E938A"/>
    <w:rsid w:val="30211D1D"/>
    <w:rsid w:val="30DA58FC"/>
    <w:rsid w:val="3371FCE0"/>
    <w:rsid w:val="33A0FA29"/>
    <w:rsid w:val="33B515E4"/>
    <w:rsid w:val="341D5B07"/>
    <w:rsid w:val="34C1D097"/>
    <w:rsid w:val="35F02AFE"/>
    <w:rsid w:val="35F7AC28"/>
    <w:rsid w:val="3644D678"/>
    <w:rsid w:val="37866AD0"/>
    <w:rsid w:val="37D3A22F"/>
    <w:rsid w:val="387160A0"/>
    <w:rsid w:val="399972EB"/>
    <w:rsid w:val="3DF68C4A"/>
    <w:rsid w:val="3E81AE61"/>
    <w:rsid w:val="3EEC1A03"/>
    <w:rsid w:val="3F02FBC6"/>
    <w:rsid w:val="3F05272E"/>
    <w:rsid w:val="3FE7F786"/>
    <w:rsid w:val="40BD2891"/>
    <w:rsid w:val="40C27F6A"/>
    <w:rsid w:val="41334837"/>
    <w:rsid w:val="41626948"/>
    <w:rsid w:val="41E98366"/>
    <w:rsid w:val="42DD0DFC"/>
    <w:rsid w:val="433920EE"/>
    <w:rsid w:val="43E7EBCF"/>
    <w:rsid w:val="44450CBA"/>
    <w:rsid w:val="45C1E7A4"/>
    <w:rsid w:val="45C8B0DB"/>
    <w:rsid w:val="4672D92F"/>
    <w:rsid w:val="46C52701"/>
    <w:rsid w:val="46F6EE48"/>
    <w:rsid w:val="47E8E262"/>
    <w:rsid w:val="481EC4A3"/>
    <w:rsid w:val="48A40781"/>
    <w:rsid w:val="49483F49"/>
    <w:rsid w:val="49BF8A84"/>
    <w:rsid w:val="4A66E60A"/>
    <w:rsid w:val="4AEF3085"/>
    <w:rsid w:val="4C307547"/>
    <w:rsid w:val="4C690F51"/>
    <w:rsid w:val="4C8D536D"/>
    <w:rsid w:val="4CA87912"/>
    <w:rsid w:val="4DE53CDE"/>
    <w:rsid w:val="4E3FBE53"/>
    <w:rsid w:val="4F0BE140"/>
    <w:rsid w:val="4FB0B84F"/>
    <w:rsid w:val="50BF8377"/>
    <w:rsid w:val="510ABC52"/>
    <w:rsid w:val="52E34BC7"/>
    <w:rsid w:val="543BE554"/>
    <w:rsid w:val="54EFC2BF"/>
    <w:rsid w:val="5565B863"/>
    <w:rsid w:val="55844B98"/>
    <w:rsid w:val="559464E9"/>
    <w:rsid w:val="57AE67D4"/>
    <w:rsid w:val="5869A7ED"/>
    <w:rsid w:val="596FA7E4"/>
    <w:rsid w:val="598714C7"/>
    <w:rsid w:val="5A3EFD7B"/>
    <w:rsid w:val="5A489092"/>
    <w:rsid w:val="5AF73AFA"/>
    <w:rsid w:val="5AFB5D1C"/>
    <w:rsid w:val="5B97FFD9"/>
    <w:rsid w:val="5BAB2BD5"/>
    <w:rsid w:val="5BBCE4A8"/>
    <w:rsid w:val="5BE92D97"/>
    <w:rsid w:val="5BF16A32"/>
    <w:rsid w:val="5BF54FA6"/>
    <w:rsid w:val="5C21349E"/>
    <w:rsid w:val="5C3F345A"/>
    <w:rsid w:val="5D51B3B4"/>
    <w:rsid w:val="5D993E72"/>
    <w:rsid w:val="5DC7390D"/>
    <w:rsid w:val="5EC4BC0D"/>
    <w:rsid w:val="5F3CCA14"/>
    <w:rsid w:val="612CFE18"/>
    <w:rsid w:val="61E3459E"/>
    <w:rsid w:val="626A836E"/>
    <w:rsid w:val="62C5EDCE"/>
    <w:rsid w:val="64E8C5BF"/>
    <w:rsid w:val="654724AD"/>
    <w:rsid w:val="656C984C"/>
    <w:rsid w:val="6633A5E8"/>
    <w:rsid w:val="670EA5F2"/>
    <w:rsid w:val="6D73F4D1"/>
    <w:rsid w:val="6E0009E3"/>
    <w:rsid w:val="6E867B0A"/>
    <w:rsid w:val="6F3B6626"/>
    <w:rsid w:val="6F87C434"/>
    <w:rsid w:val="70210018"/>
    <w:rsid w:val="70BBC002"/>
    <w:rsid w:val="70C9D002"/>
    <w:rsid w:val="711CF573"/>
    <w:rsid w:val="724EF427"/>
    <w:rsid w:val="7337DCC7"/>
    <w:rsid w:val="74CD4A69"/>
    <w:rsid w:val="750A89E4"/>
    <w:rsid w:val="765F3088"/>
    <w:rsid w:val="7669A6B1"/>
    <w:rsid w:val="7687B8CD"/>
    <w:rsid w:val="77016ADB"/>
    <w:rsid w:val="77DDAC1D"/>
    <w:rsid w:val="78B90ECE"/>
    <w:rsid w:val="78FB03A6"/>
    <w:rsid w:val="79B0785A"/>
    <w:rsid w:val="7A8C5820"/>
    <w:rsid w:val="7C4B0C7A"/>
    <w:rsid w:val="7C97AB9F"/>
    <w:rsid w:val="7D58D62D"/>
    <w:rsid w:val="7D6F5EB8"/>
    <w:rsid w:val="7FCEFF1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87935"/>
  <w15:docId w15:val="{BB72F952-016E-4F09-A1B6-F88F3676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qFormat="1"/>
    <w:lsdException w:name="heading 4" w:uiPriority="0"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405"/>
    <w:pPr>
      <w:spacing w:after="170"/>
    </w:pPr>
    <w:rPr>
      <w:rFonts w:ascii="Segoe UI" w:hAnsi="Segoe UI"/>
      <w:lang w:val="en-AU"/>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basedOn w:val="Normal"/>
    <w:next w:val="Normal"/>
    <w:link w:val="Heading1Char"/>
    <w:uiPriority w:val="1"/>
    <w:qFormat/>
    <w:rsid w:val="009E2F33"/>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7F276A"/>
    <w:pPr>
      <w:keepNext/>
      <w:keepLines/>
      <w:numPr>
        <w:ilvl w:val="1"/>
        <w:numId w:val="2"/>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aliases w:val="h3,H3,Heading 3a,H31,C Sub-Sub/Italic,h3 sub heading,Head 3,Head 31,Head 32,C Sub-Sub/Italic1,(Alt+3),3m,3,Sub2Para,sub-sub-para,Table Attribute Heading,H32,H33,H311,Subhead B,H34,H312,H321,H331,H3111,H35,H313,H322,H332,H3112,H36,h:3"/>
    <w:basedOn w:val="Normal"/>
    <w:next w:val="Normal"/>
    <w:link w:val="Heading3Char"/>
    <w:uiPriority w:val="1"/>
    <w:qFormat/>
    <w:rsid w:val="00F9113D"/>
    <w:pPr>
      <w:keepNext/>
      <w:keepLines/>
      <w:numPr>
        <w:ilvl w:val="2"/>
        <w:numId w:val="2"/>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
      </w:numPr>
      <w:tabs>
        <w:tab w:val="left" w:pos="340"/>
      </w:tabs>
      <w:spacing w:after="0"/>
      <w:outlineLvl w:val="3"/>
    </w:pPr>
    <w:rPr>
      <w:rFonts w:eastAsiaTheme="majorEastAsia" w:cstheme="majorBidi"/>
      <w:b/>
      <w:bCs/>
      <w:iCs/>
      <w:color w:val="75787B" w:themeColor="accent6"/>
    </w:rPr>
  </w:style>
  <w:style w:type="paragraph" w:styleId="Heading5">
    <w:name w:val="heading 5"/>
    <w:aliases w:val="H5,Heading 5 StGeorge,Level 3 - i,Level 5,L5,l5+toc5,(A)"/>
    <w:basedOn w:val="Normal"/>
    <w:next w:val="Normal"/>
    <w:link w:val="Heading5Char"/>
    <w:uiPriority w:val="1"/>
    <w:qFormat/>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 numbers Char,Main Heading Char,h1 Char,Head1 Char,Heading apps Char,Section Heading Char,H1 Char,Section Char,(Chapter Nbr) Char,Heading 11 Char,Title1 Char,A MAJOR/BOLD Char,Para Char,Level 1 Char,L1 Char,Appendix1 Char,Appendix2 Char"/>
    <w:basedOn w:val="DefaultParagraphFont"/>
    <w:link w:val="Heading1"/>
    <w:uiPriority w:val="1"/>
    <w:rsid w:val="009E2F33"/>
    <w:rPr>
      <w:rFonts w:ascii="Segoe UI" w:eastAsiaTheme="majorEastAsia" w:hAnsi="Segoe UI" w:cstheme="majorBidi"/>
      <w:bCs/>
      <w:sz w:val="60"/>
      <w:szCs w:val="28"/>
      <w:lang w:val="en-AU"/>
    </w:rPr>
  </w:style>
  <w:style w:type="character" w:customStyle="1" w:styleId="Heading2Char">
    <w:name w:val="Heading 2 Char"/>
    <w:basedOn w:val="DefaultParagraphFont"/>
    <w:link w:val="Heading2"/>
    <w:uiPriority w:val="1"/>
    <w:rsid w:val="007F276A"/>
    <w:rPr>
      <w:rFonts w:ascii="Segoe UI" w:eastAsiaTheme="majorEastAsia" w:hAnsi="Segoe UI" w:cstheme="majorBidi"/>
      <w:b/>
      <w:bCs/>
      <w:color w:val="62B5E5" w:themeColor="accent3"/>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3"/>
      </w:numPr>
      <w:spacing w:after="0"/>
      <w:contextualSpacing/>
    </w:pPr>
    <w:rPr>
      <w:szCs w:val="17"/>
    </w:rPr>
  </w:style>
  <w:style w:type="paragraph" w:styleId="ListBullet2">
    <w:name w:val="List Bullet 2"/>
    <w:basedOn w:val="Normal"/>
    <w:uiPriority w:val="3"/>
    <w:rsid w:val="00DF7819"/>
    <w:pPr>
      <w:numPr>
        <w:numId w:val="15"/>
      </w:numPr>
      <w:spacing w:after="0"/>
      <w:contextualSpacing/>
    </w:pPr>
    <w:rPr>
      <w:szCs w:val="17"/>
    </w:rPr>
  </w:style>
  <w:style w:type="paragraph" w:styleId="ListNumber">
    <w:name w:val="List Number"/>
    <w:basedOn w:val="Normal"/>
    <w:uiPriority w:val="3"/>
    <w:qFormat/>
    <w:rsid w:val="007F7A8C"/>
    <w:pPr>
      <w:numPr>
        <w:numId w:val="27"/>
      </w:numPr>
      <w:spacing w:after="0"/>
      <w:contextualSpacing/>
    </w:pPr>
    <w:rPr>
      <w:szCs w:val="17"/>
    </w:rPr>
  </w:style>
  <w:style w:type="paragraph" w:styleId="ListNumber2">
    <w:name w:val="List Number 2"/>
    <w:basedOn w:val="Normal"/>
    <w:uiPriority w:val="3"/>
    <w:qFormat/>
    <w:rsid w:val="007F7A8C"/>
    <w:pPr>
      <w:spacing w:after="0"/>
      <w:ind w:left="1020" w:hanging="340"/>
      <w:contextualSpacing/>
    </w:pPr>
  </w:style>
  <w:style w:type="character" w:customStyle="1" w:styleId="Heading3Char">
    <w:name w:val="Heading 3 Char"/>
    <w:aliases w:val="h3 Char,H3 Char,Heading 3a Char,H31 Char,C Sub-Sub/Italic Char,h3 sub heading Char,Head 3 Char,Head 31 Char,Head 32 Char,C Sub-Sub/Italic1 Char,(Alt+3) Char,3m Char,3 Char,Sub2Para Char,sub-sub-para Char,Table Attribute Heading Char"/>
    <w:basedOn w:val="DefaultParagraphFont"/>
    <w:link w:val="Heading3"/>
    <w:uiPriority w:val="1"/>
    <w:rsid w:val="00C50447"/>
    <w:rPr>
      <w:rFonts w:ascii="Segoe UI" w:eastAsiaTheme="majorEastAsia" w:hAnsi="Segoe UI" w:cstheme="majorBidi"/>
      <w:b/>
      <w:bCs/>
      <w:lang w:val="en-AU"/>
    </w:rPr>
  </w:style>
  <w:style w:type="character" w:customStyle="1" w:styleId="Heading4Char">
    <w:name w:val="Heading 4 Char"/>
    <w:basedOn w:val="DefaultParagraphFont"/>
    <w:link w:val="Heading4"/>
    <w:uiPriority w:val="1"/>
    <w:rsid w:val="00C50447"/>
    <w:rPr>
      <w:rFonts w:ascii="Segoe UI" w:eastAsiaTheme="majorEastAsia" w:hAnsi="Segoe UI" w:cstheme="majorBidi"/>
      <w:b/>
      <w:bCs/>
      <w:iCs/>
      <w:color w:val="75787B" w:themeColor="accent6"/>
      <w:lang w:val="en-AU"/>
    </w:rPr>
  </w:style>
  <w:style w:type="paragraph" w:styleId="FootnoteText">
    <w:name w:val="footnote text"/>
    <w:aliases w:val="single space,ft,Footnote Text Char1 Char,Footnote Text Char Char1 Char,Footnote Text Char Char Char Char Char1,Footnote Text Char Char Char,Footnote Text Char Char Char Char"/>
    <w:basedOn w:val="Normal"/>
    <w:link w:val="FootnoteTextChar"/>
    <w:uiPriority w:val="99"/>
    <w:rsid w:val="00F9113D"/>
    <w:pPr>
      <w:spacing w:after="0" w:line="240" w:lineRule="auto"/>
    </w:pPr>
    <w:rPr>
      <w:sz w:val="16"/>
      <w:szCs w:val="20"/>
    </w:rPr>
  </w:style>
  <w:style w:type="character" w:customStyle="1" w:styleId="FootnoteTextChar">
    <w:name w:val="Footnote Text Char"/>
    <w:aliases w:val="single space Char,ft Char,Footnote Text Char1 Char Char,Footnote Text Char Char1 Char Char,Footnote Text Char Char Char Char Char1 Char,Footnote Text Char Char Char Char1,Footnote Text Char Char Char Char Char"/>
    <w:basedOn w:val="DefaultParagraphFont"/>
    <w:link w:val="FootnoteText"/>
    <w:uiPriority w:val="99"/>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qFormat/>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aliases w:val="H5 Char,Heading 5 StGeorge Char,Level 3 - i Char,Level 5 Char,L5 Char,l5+toc5 Char,(A) Char"/>
    <w:basedOn w:val="DefaultParagraphFont"/>
    <w:link w:val="Heading5"/>
    <w:uiPriority w:val="1"/>
    <w:rsid w:val="00C50447"/>
    <w:rPr>
      <w:rFonts w:ascii="Segoe UI" w:eastAsiaTheme="majorEastAsia" w:hAnsi="Segoe UI" w:cstheme="majorBidi"/>
      <w:b/>
      <w:lang w:val="en-AU"/>
    </w:rPr>
  </w:style>
  <w:style w:type="character" w:customStyle="1" w:styleId="Heading6Char">
    <w:name w:val="Heading 6 Char"/>
    <w:basedOn w:val="DefaultParagraphFont"/>
    <w:link w:val="Heading6"/>
    <w:uiPriority w:val="1"/>
    <w:rsid w:val="00F9113D"/>
    <w:rPr>
      <w:rFonts w:ascii="Segoe UI" w:eastAsiaTheme="majorEastAsia" w:hAnsi="Segoe UI"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qFormat/>
    <w:rsid w:val="00F9113D"/>
    <w:rPr>
      <w:b/>
      <w:bCs/>
      <w:i/>
      <w:iCs/>
      <w:color w:val="86BC25" w:themeColor="accent1"/>
      <w:lang w:val="en-AU"/>
    </w:rPr>
  </w:style>
  <w:style w:type="paragraph" w:styleId="IntenseQuote">
    <w:name w:val="Intense Quote"/>
    <w:basedOn w:val="Normal"/>
    <w:next w:val="Normal"/>
    <w:link w:val="IntenseQuoteChar"/>
    <w:uiPriority w:val="30"/>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rsid w:val="00F9113D"/>
    <w:rPr>
      <w:b/>
      <w:bCs/>
      <w:i/>
      <w:iCs/>
      <w:color w:val="86BC25" w:themeColor="accent1"/>
    </w:rPr>
  </w:style>
  <w:style w:type="character" w:styleId="IntenseReference">
    <w:name w:val="Intense Reference"/>
    <w:basedOn w:val="DefaultParagraphFont"/>
    <w:uiPriority w:val="99"/>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27"/>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74501F"/>
    <w:rPr>
      <w:rFonts w:ascii="Segoe UI" w:hAnsi="Segoe UI"/>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qFormat/>
    <w:rsid w:val="00F9113D"/>
    <w:pPr>
      <w:spacing w:after="0"/>
    </w:pPr>
    <w:rPr>
      <w:i/>
      <w:iCs/>
      <w:color w:val="000000" w:themeColor="text1"/>
    </w:rPr>
  </w:style>
  <w:style w:type="character" w:customStyle="1" w:styleId="QuoteChar">
    <w:name w:val="Quote Char"/>
    <w:basedOn w:val="DefaultParagraphFont"/>
    <w:link w:val="Quote"/>
    <w:uiPriority w:val="29"/>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qFormat/>
    <w:rsid w:val="00F9113D"/>
    <w:rPr>
      <w:i/>
      <w:iCs/>
      <w:color w:val="808080" w:themeColor="text1" w:themeTint="7F"/>
      <w:lang w:val="en-AU"/>
    </w:rPr>
  </w:style>
  <w:style w:type="character" w:styleId="SubtleReference">
    <w:name w:val="Subtle Reference"/>
    <w:basedOn w:val="DefaultParagraphFont"/>
    <w:uiPriority w:val="99"/>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4C15E1"/>
    <w:pPr>
      <w:numPr>
        <w:ilvl w:val="0"/>
        <w:numId w:val="0"/>
      </w:numPr>
    </w:pPr>
    <w:rPr>
      <w:sz w:val="22"/>
    </w:r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qFormat/>
    <w:rsid w:val="006C74B8"/>
    <w:pPr>
      <w:keepNext/>
      <w:keepLines/>
      <w:numPr>
        <w:ilvl w:val="6"/>
        <w:numId w:val="2"/>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qFormat/>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qFormat/>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ascii="Segoe UI" w:eastAsia="Times New Roman" w:hAnsi="Segoe UI"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ascii="Segoe UI" w:eastAsia="Times New Roman" w:hAnsi="Segoe UI"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ascii="Segoe UI" w:eastAsia="Times New Roman" w:hAnsi="Segoe UI"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ascii="Segoe UI" w:eastAsia="Times New Roman" w:hAnsi="Segoe UI"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ascii="Segoe UI" w:eastAsia="Times New Roman" w:hAnsi="Segoe UI"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ascii="Segoe UI" w:eastAsia="Times New Roman" w:hAnsi="Segoe UI"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auto"/>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character" w:customStyle="1" w:styleId="Bullet1Char">
    <w:name w:val="Bullet 1 Char"/>
    <w:link w:val="Bullet1"/>
    <w:locked/>
    <w:rsid w:val="000312A7"/>
    <w:rPr>
      <w:rFonts w:ascii="Calibri" w:eastAsia="Times New Roman" w:hAnsi="Calibri" w:cs="Arial"/>
      <w:sz w:val="22"/>
      <w:szCs w:val="20"/>
      <w:lang w:val="en-AU" w:eastAsia="en-AU"/>
    </w:rPr>
  </w:style>
  <w:style w:type="paragraph" w:customStyle="1" w:styleId="Bullet1">
    <w:name w:val="Bullet 1"/>
    <w:basedOn w:val="Normal"/>
    <w:link w:val="Bullet1Char"/>
    <w:qFormat/>
    <w:rsid w:val="000312A7"/>
    <w:pPr>
      <w:spacing w:before="60" w:after="0" w:line="240" w:lineRule="auto"/>
      <w:jc w:val="both"/>
    </w:pPr>
    <w:rPr>
      <w:rFonts w:ascii="Calibri" w:eastAsia="Times New Roman" w:hAnsi="Calibri" w:cs="Arial"/>
      <w:sz w:val="22"/>
      <w:szCs w:val="20"/>
      <w:lang w:eastAsia="en-AU"/>
    </w:rPr>
  </w:style>
  <w:style w:type="character" w:customStyle="1" w:styleId="normaltextrun">
    <w:name w:val="normaltextrun"/>
    <w:basedOn w:val="DefaultParagraphFont"/>
    <w:rsid w:val="000312A7"/>
  </w:style>
  <w:style w:type="character" w:customStyle="1" w:styleId="eop">
    <w:name w:val="eop"/>
    <w:basedOn w:val="DefaultParagraphFont"/>
    <w:rsid w:val="000312A7"/>
  </w:style>
  <w:style w:type="character" w:customStyle="1" w:styleId="hljs-punctuation">
    <w:name w:val="hljs-punctuation"/>
    <w:basedOn w:val="DefaultParagraphFont"/>
    <w:rsid w:val="000312A7"/>
  </w:style>
  <w:style w:type="character" w:customStyle="1" w:styleId="hljs-builtin">
    <w:name w:val="hljs-built_in"/>
    <w:basedOn w:val="DefaultParagraphFont"/>
    <w:rsid w:val="000312A7"/>
  </w:style>
  <w:style w:type="character" w:customStyle="1" w:styleId="hljs-operator">
    <w:name w:val="hljs-operator"/>
    <w:basedOn w:val="DefaultParagraphFont"/>
    <w:rsid w:val="000312A7"/>
  </w:style>
  <w:style w:type="character" w:customStyle="1" w:styleId="hljs-string">
    <w:name w:val="hljs-string"/>
    <w:basedOn w:val="DefaultParagraphFont"/>
    <w:rsid w:val="000312A7"/>
  </w:style>
  <w:style w:type="character" w:styleId="UnresolvedMention">
    <w:name w:val="Unresolved Mention"/>
    <w:basedOn w:val="DefaultParagraphFont"/>
    <w:uiPriority w:val="99"/>
    <w:unhideWhenUsed/>
    <w:rsid w:val="000312A7"/>
    <w:rPr>
      <w:color w:val="605E5C"/>
      <w:shd w:val="clear" w:color="auto" w:fill="E1DFDD"/>
    </w:rPr>
  </w:style>
  <w:style w:type="table" w:customStyle="1" w:styleId="Deloittetable1">
    <w:name w:val="Deloitte table1"/>
    <w:basedOn w:val="TableNormal"/>
    <w:uiPriority w:val="99"/>
    <w:rsid w:val="000312A7"/>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TableAEGrey">
    <w:name w:val="Table AE Grey"/>
    <w:basedOn w:val="TableNormal"/>
    <w:rsid w:val="000312A7"/>
    <w:pPr>
      <w:spacing w:line="240" w:lineRule="auto"/>
    </w:pPr>
    <w:rPr>
      <w:rFonts w:ascii="Arial" w:eastAsia="Times New Roman" w:hAnsi="Arial" w:cs="Times New Roman"/>
      <w:sz w:val="20"/>
      <w:szCs w:val="20"/>
      <w:lang w:val="en-AU" w:eastAsia="en-AU"/>
    </w:rPr>
    <w:tblPr>
      <w:jc w:val="center"/>
      <w:tblBorders>
        <w:top w:val="single" w:sz="12" w:space="0" w:color="002776"/>
        <w:insideH w:val="single" w:sz="4" w:space="0" w:color="A6A6A6"/>
        <w:insideV w:val="single" w:sz="4" w:space="0" w:color="A6A6A6"/>
      </w:tblBorders>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table" w:customStyle="1" w:styleId="Deloittetable11">
    <w:name w:val="Deloitte table11"/>
    <w:basedOn w:val="TableNormal"/>
    <w:uiPriority w:val="99"/>
    <w:rsid w:val="000312A7"/>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TableAE">
    <w:name w:val="Table AE"/>
    <w:basedOn w:val="TableNormal"/>
    <w:uiPriority w:val="99"/>
    <w:rsid w:val="000312A7"/>
    <w:pPr>
      <w:spacing w:line="240" w:lineRule="auto"/>
    </w:pPr>
    <w:rPr>
      <w:rFonts w:ascii="Arial" w:eastAsia="Times New Roman" w:hAnsi="Arial" w:cs="Times New Roman"/>
      <w:sz w:val="20"/>
      <w:szCs w:val="20"/>
      <w:lang w:val="en-AU" w:eastAsia="en-AU"/>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table" w:customStyle="1" w:styleId="TableGrid10">
    <w:name w:val="Table Grid1"/>
    <w:basedOn w:val="TableNormal"/>
    <w:next w:val="TableGrid"/>
    <w:uiPriority w:val="39"/>
    <w:rsid w:val="000312A7"/>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12">
    <w:name w:val="Deloitte table12"/>
    <w:basedOn w:val="TableNormal"/>
    <w:uiPriority w:val="99"/>
    <w:rsid w:val="000312A7"/>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2">
    <w:name w:val="Deloitte table2"/>
    <w:basedOn w:val="TableNormal"/>
    <w:uiPriority w:val="99"/>
    <w:rsid w:val="000312A7"/>
    <w:rPr>
      <w:sz w:val="17"/>
      <w:lang w:val="en-AU"/>
    </w:rPr>
    <w:tblPr>
      <w:tblBorders>
        <w:top w:val="single" w:sz="4" w:space="0" w:color="A5A5A5"/>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A5A5A5"/>
        </w:tcBorders>
      </w:tcPr>
    </w:tblStylePr>
  </w:style>
  <w:style w:type="paragraph" w:customStyle="1" w:styleId="m4743411006307209521msolistparagraph">
    <w:name w:val="m_4743411006307209521msolistparagraph"/>
    <w:basedOn w:val="Normal"/>
    <w:rsid w:val="000312A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Mention">
    <w:name w:val="Mention"/>
    <w:basedOn w:val="DefaultParagraphFont"/>
    <w:uiPriority w:val="99"/>
    <w:unhideWhenUsed/>
    <w:rsid w:val="000312A7"/>
    <w:rPr>
      <w:color w:val="2B579A"/>
      <w:shd w:val="clear" w:color="auto" w:fill="E1DFDD"/>
    </w:rPr>
  </w:style>
  <w:style w:type="paragraph" w:styleId="Revision">
    <w:name w:val="Revision"/>
    <w:hidden/>
    <w:uiPriority w:val="99"/>
    <w:semiHidden/>
    <w:rsid w:val="000312A7"/>
    <w:pPr>
      <w:spacing w:line="240" w:lineRule="auto"/>
    </w:pPr>
    <w:rPr>
      <w:lang w:val="en-AU"/>
    </w:rPr>
  </w:style>
  <w:style w:type="paragraph" w:customStyle="1" w:styleId="Default">
    <w:name w:val="Default"/>
    <w:rsid w:val="000312A7"/>
    <w:pPr>
      <w:autoSpaceDE w:val="0"/>
      <w:autoSpaceDN w:val="0"/>
      <w:adjustRightInd w:val="0"/>
      <w:spacing w:line="240" w:lineRule="auto"/>
    </w:pPr>
    <w:rPr>
      <w:rFonts w:cs="Verdana"/>
      <w:color w:val="000000"/>
      <w:sz w:val="24"/>
      <w:szCs w:val="24"/>
      <w:lang w:val="en-AU"/>
    </w:rPr>
  </w:style>
  <w:style w:type="paragraph" w:customStyle="1" w:styleId="msonormal0">
    <w:name w:val="msonormal"/>
    <w:basedOn w:val="Normal"/>
    <w:rsid w:val="00F53B9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F53B97"/>
    <w:pPr>
      <w:spacing w:before="100" w:beforeAutospacing="1" w:after="100" w:afterAutospacing="1" w:line="240" w:lineRule="auto"/>
      <w:jc w:val="center"/>
      <w:textAlignment w:val="center"/>
    </w:pPr>
    <w:rPr>
      <w:rFonts w:eastAsia="Times New Roman" w:cs="Times New Roman"/>
      <w:b/>
      <w:bCs/>
      <w:lang w:eastAsia="en-AU"/>
    </w:rPr>
  </w:style>
  <w:style w:type="paragraph" w:customStyle="1" w:styleId="xl66">
    <w:name w:val="xl66"/>
    <w:basedOn w:val="Normal"/>
    <w:rsid w:val="00F53B97"/>
    <w:pPr>
      <w:spacing w:before="100" w:beforeAutospacing="1" w:after="100" w:afterAutospacing="1" w:line="240" w:lineRule="auto"/>
      <w:jc w:val="center"/>
      <w:textAlignment w:val="center"/>
    </w:pPr>
    <w:rPr>
      <w:rFonts w:eastAsia="Times New Roman" w:cs="Times New Roman"/>
      <w:lang w:eastAsia="en-AU"/>
    </w:rPr>
  </w:style>
  <w:style w:type="paragraph" w:customStyle="1" w:styleId="AppendixStyle1">
    <w:name w:val="AppendixStyle1"/>
    <w:basedOn w:val="Appendixhead1"/>
    <w:link w:val="AppendixStyle1Char"/>
    <w:qFormat/>
    <w:rsid w:val="00637822"/>
    <w:rPr>
      <w:lang w:eastAsia="en-AU"/>
    </w:rPr>
  </w:style>
  <w:style w:type="paragraph" w:customStyle="1" w:styleId="Appendix2DAE">
    <w:name w:val="Appendix2_DAE"/>
    <w:basedOn w:val="Appendixhead2"/>
    <w:link w:val="Appendix2DAEChar"/>
    <w:qFormat/>
  </w:style>
  <w:style w:type="character" w:customStyle="1" w:styleId="AppendixStyle1Char">
    <w:name w:val="AppendixStyle1 Char"/>
    <w:basedOn w:val="Appendixhead1Char"/>
    <w:link w:val="AppendixStyle1"/>
    <w:rsid w:val="00637822"/>
    <w:rPr>
      <w:rFonts w:ascii="Segoe UI" w:eastAsia="Times New Roman" w:hAnsi="Segoe UI" w:cs="Arial"/>
      <w:sz w:val="60"/>
      <w:szCs w:val="20"/>
      <w:lang w:val="en-AU" w:eastAsia="en-AU"/>
    </w:rPr>
  </w:style>
  <w:style w:type="paragraph" w:customStyle="1" w:styleId="Appendix3DAE">
    <w:name w:val="Appendix3DAE"/>
    <w:basedOn w:val="Appendixhead3"/>
    <w:link w:val="Appendix3DAEChar"/>
    <w:qFormat/>
    <w:rsid w:val="00E457AD"/>
  </w:style>
  <w:style w:type="character" w:customStyle="1" w:styleId="Appendix2DAEChar">
    <w:name w:val="Appendix2_DAE Char"/>
    <w:basedOn w:val="Appendixhead2Char"/>
    <w:link w:val="Appendix2DAE"/>
    <w:rPr>
      <w:rFonts w:ascii="Segoe UI" w:eastAsia="Times New Roman" w:hAnsi="Segoe UI" w:cs="Times New Roman"/>
      <w:b/>
      <w:color w:val="62B5E5" w:themeColor="accent3"/>
      <w:sz w:val="22"/>
      <w:szCs w:val="28"/>
      <w:lang w:val="en-AU" w:eastAsia="en-AU"/>
    </w:r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rsid w:val="00693B2C"/>
    <w:rPr>
      <w:lang w:val="en-AU"/>
    </w:rPr>
  </w:style>
  <w:style w:type="character" w:customStyle="1" w:styleId="Appendix3DAEChar">
    <w:name w:val="Appendix3DAE Char"/>
    <w:basedOn w:val="Appendixhead3Char"/>
    <w:link w:val="Appendix3DAE"/>
    <w:rsid w:val="00E457AD"/>
    <w:rPr>
      <w:rFonts w:ascii="Segoe UI" w:eastAsia="Times New Roman" w:hAnsi="Segoe UI" w:cs="Times New Roman"/>
      <w:b/>
      <w:szCs w:val="20"/>
      <w:lang w:val="en-AU"/>
    </w:rPr>
  </w:style>
  <w:style w:type="character" w:customStyle="1" w:styleId="ui-provider">
    <w:name w:val="ui-provider"/>
    <w:basedOn w:val="DefaultParagraphFont"/>
    <w:rsid w:val="001B72C0"/>
  </w:style>
  <w:style w:type="paragraph" w:customStyle="1" w:styleId="paragraph">
    <w:name w:val="paragraph"/>
    <w:basedOn w:val="Normal"/>
    <w:rsid w:val="004F77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8C298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8C2984"/>
    <w:rPr>
      <w:rFonts w:ascii="Segoe UI" w:hAnsi="Segoe UI" w:cs="Segoe UI" w:hint="default"/>
      <w:sz w:val="18"/>
      <w:szCs w:val="18"/>
    </w:rPr>
  </w:style>
  <w:style w:type="character" w:customStyle="1" w:styleId="cf11">
    <w:name w:val="cf11"/>
    <w:basedOn w:val="DefaultParagraphFont"/>
    <w:rsid w:val="008C2984"/>
    <w:rPr>
      <w:rFonts w:ascii="Segoe UI" w:hAnsi="Segoe UI" w:cs="Segoe UI" w:hint="default"/>
      <w:i/>
      <w:iCs/>
      <w:sz w:val="18"/>
      <w:szCs w:val="18"/>
    </w:rPr>
  </w:style>
  <w:style w:type="table" w:customStyle="1" w:styleId="GridTable4-Accent11">
    <w:name w:val="Grid Table 4 - Accent 11"/>
    <w:basedOn w:val="TableNormal"/>
    <w:next w:val="GridTable4-Accent1"/>
    <w:uiPriority w:val="49"/>
    <w:rsid w:val="00880F0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auto"/>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180">
      <w:bodyDiv w:val="1"/>
      <w:marLeft w:val="0"/>
      <w:marRight w:val="0"/>
      <w:marTop w:val="0"/>
      <w:marBottom w:val="0"/>
      <w:divBdr>
        <w:top w:val="none" w:sz="0" w:space="0" w:color="auto"/>
        <w:left w:val="none" w:sz="0" w:space="0" w:color="auto"/>
        <w:bottom w:val="none" w:sz="0" w:space="0" w:color="auto"/>
        <w:right w:val="none" w:sz="0" w:space="0" w:color="auto"/>
      </w:divBdr>
    </w:div>
    <w:div w:id="16004636">
      <w:bodyDiv w:val="1"/>
      <w:marLeft w:val="0"/>
      <w:marRight w:val="0"/>
      <w:marTop w:val="0"/>
      <w:marBottom w:val="0"/>
      <w:divBdr>
        <w:top w:val="none" w:sz="0" w:space="0" w:color="auto"/>
        <w:left w:val="none" w:sz="0" w:space="0" w:color="auto"/>
        <w:bottom w:val="none" w:sz="0" w:space="0" w:color="auto"/>
        <w:right w:val="none" w:sz="0" w:space="0" w:color="auto"/>
      </w:divBdr>
    </w:div>
    <w:div w:id="27069707">
      <w:bodyDiv w:val="1"/>
      <w:marLeft w:val="0"/>
      <w:marRight w:val="0"/>
      <w:marTop w:val="0"/>
      <w:marBottom w:val="0"/>
      <w:divBdr>
        <w:top w:val="none" w:sz="0" w:space="0" w:color="auto"/>
        <w:left w:val="none" w:sz="0" w:space="0" w:color="auto"/>
        <w:bottom w:val="none" w:sz="0" w:space="0" w:color="auto"/>
        <w:right w:val="none" w:sz="0" w:space="0" w:color="auto"/>
      </w:divBdr>
    </w:div>
    <w:div w:id="35932591">
      <w:bodyDiv w:val="1"/>
      <w:marLeft w:val="0"/>
      <w:marRight w:val="0"/>
      <w:marTop w:val="0"/>
      <w:marBottom w:val="0"/>
      <w:divBdr>
        <w:top w:val="none" w:sz="0" w:space="0" w:color="auto"/>
        <w:left w:val="none" w:sz="0" w:space="0" w:color="auto"/>
        <w:bottom w:val="none" w:sz="0" w:space="0" w:color="auto"/>
        <w:right w:val="none" w:sz="0" w:space="0" w:color="auto"/>
      </w:divBdr>
    </w:div>
    <w:div w:id="44911435">
      <w:bodyDiv w:val="1"/>
      <w:marLeft w:val="0"/>
      <w:marRight w:val="0"/>
      <w:marTop w:val="0"/>
      <w:marBottom w:val="0"/>
      <w:divBdr>
        <w:top w:val="none" w:sz="0" w:space="0" w:color="auto"/>
        <w:left w:val="none" w:sz="0" w:space="0" w:color="auto"/>
        <w:bottom w:val="none" w:sz="0" w:space="0" w:color="auto"/>
        <w:right w:val="none" w:sz="0" w:space="0" w:color="auto"/>
      </w:divBdr>
    </w:div>
    <w:div w:id="46880831">
      <w:bodyDiv w:val="1"/>
      <w:marLeft w:val="0"/>
      <w:marRight w:val="0"/>
      <w:marTop w:val="0"/>
      <w:marBottom w:val="0"/>
      <w:divBdr>
        <w:top w:val="none" w:sz="0" w:space="0" w:color="auto"/>
        <w:left w:val="none" w:sz="0" w:space="0" w:color="auto"/>
        <w:bottom w:val="none" w:sz="0" w:space="0" w:color="auto"/>
        <w:right w:val="none" w:sz="0" w:space="0" w:color="auto"/>
      </w:divBdr>
    </w:div>
    <w:div w:id="65953408">
      <w:bodyDiv w:val="1"/>
      <w:marLeft w:val="0"/>
      <w:marRight w:val="0"/>
      <w:marTop w:val="0"/>
      <w:marBottom w:val="0"/>
      <w:divBdr>
        <w:top w:val="none" w:sz="0" w:space="0" w:color="auto"/>
        <w:left w:val="none" w:sz="0" w:space="0" w:color="auto"/>
        <w:bottom w:val="none" w:sz="0" w:space="0" w:color="auto"/>
        <w:right w:val="none" w:sz="0" w:space="0" w:color="auto"/>
      </w:divBdr>
      <w:divsChild>
        <w:div w:id="395934769">
          <w:marLeft w:val="274"/>
          <w:marRight w:val="0"/>
          <w:marTop w:val="0"/>
          <w:marBottom w:val="0"/>
          <w:divBdr>
            <w:top w:val="none" w:sz="0" w:space="0" w:color="auto"/>
            <w:left w:val="none" w:sz="0" w:space="0" w:color="auto"/>
            <w:bottom w:val="none" w:sz="0" w:space="0" w:color="auto"/>
            <w:right w:val="none" w:sz="0" w:space="0" w:color="auto"/>
          </w:divBdr>
        </w:div>
        <w:div w:id="1026950965">
          <w:marLeft w:val="274"/>
          <w:marRight w:val="0"/>
          <w:marTop w:val="0"/>
          <w:marBottom w:val="0"/>
          <w:divBdr>
            <w:top w:val="none" w:sz="0" w:space="0" w:color="auto"/>
            <w:left w:val="none" w:sz="0" w:space="0" w:color="auto"/>
            <w:bottom w:val="none" w:sz="0" w:space="0" w:color="auto"/>
            <w:right w:val="none" w:sz="0" w:space="0" w:color="auto"/>
          </w:divBdr>
        </w:div>
      </w:divsChild>
    </w:div>
    <w:div w:id="72822131">
      <w:bodyDiv w:val="1"/>
      <w:marLeft w:val="0"/>
      <w:marRight w:val="0"/>
      <w:marTop w:val="0"/>
      <w:marBottom w:val="0"/>
      <w:divBdr>
        <w:top w:val="none" w:sz="0" w:space="0" w:color="auto"/>
        <w:left w:val="none" w:sz="0" w:space="0" w:color="auto"/>
        <w:bottom w:val="none" w:sz="0" w:space="0" w:color="auto"/>
        <w:right w:val="none" w:sz="0" w:space="0" w:color="auto"/>
      </w:divBdr>
    </w:div>
    <w:div w:id="73940394">
      <w:bodyDiv w:val="1"/>
      <w:marLeft w:val="0"/>
      <w:marRight w:val="0"/>
      <w:marTop w:val="0"/>
      <w:marBottom w:val="0"/>
      <w:divBdr>
        <w:top w:val="none" w:sz="0" w:space="0" w:color="auto"/>
        <w:left w:val="none" w:sz="0" w:space="0" w:color="auto"/>
        <w:bottom w:val="none" w:sz="0" w:space="0" w:color="auto"/>
        <w:right w:val="none" w:sz="0" w:space="0" w:color="auto"/>
      </w:divBdr>
    </w:div>
    <w:div w:id="75634870">
      <w:bodyDiv w:val="1"/>
      <w:marLeft w:val="0"/>
      <w:marRight w:val="0"/>
      <w:marTop w:val="0"/>
      <w:marBottom w:val="0"/>
      <w:divBdr>
        <w:top w:val="none" w:sz="0" w:space="0" w:color="auto"/>
        <w:left w:val="none" w:sz="0" w:space="0" w:color="auto"/>
        <w:bottom w:val="none" w:sz="0" w:space="0" w:color="auto"/>
        <w:right w:val="none" w:sz="0" w:space="0" w:color="auto"/>
      </w:divBdr>
    </w:div>
    <w:div w:id="79110482">
      <w:bodyDiv w:val="1"/>
      <w:marLeft w:val="0"/>
      <w:marRight w:val="0"/>
      <w:marTop w:val="0"/>
      <w:marBottom w:val="0"/>
      <w:divBdr>
        <w:top w:val="none" w:sz="0" w:space="0" w:color="auto"/>
        <w:left w:val="none" w:sz="0" w:space="0" w:color="auto"/>
        <w:bottom w:val="none" w:sz="0" w:space="0" w:color="auto"/>
        <w:right w:val="none" w:sz="0" w:space="0" w:color="auto"/>
      </w:divBdr>
    </w:div>
    <w:div w:id="82997374">
      <w:bodyDiv w:val="1"/>
      <w:marLeft w:val="0"/>
      <w:marRight w:val="0"/>
      <w:marTop w:val="0"/>
      <w:marBottom w:val="0"/>
      <w:divBdr>
        <w:top w:val="none" w:sz="0" w:space="0" w:color="auto"/>
        <w:left w:val="none" w:sz="0" w:space="0" w:color="auto"/>
        <w:bottom w:val="none" w:sz="0" w:space="0" w:color="auto"/>
        <w:right w:val="none" w:sz="0" w:space="0" w:color="auto"/>
      </w:divBdr>
    </w:div>
    <w:div w:id="95904826">
      <w:bodyDiv w:val="1"/>
      <w:marLeft w:val="0"/>
      <w:marRight w:val="0"/>
      <w:marTop w:val="0"/>
      <w:marBottom w:val="0"/>
      <w:divBdr>
        <w:top w:val="none" w:sz="0" w:space="0" w:color="auto"/>
        <w:left w:val="none" w:sz="0" w:space="0" w:color="auto"/>
        <w:bottom w:val="none" w:sz="0" w:space="0" w:color="auto"/>
        <w:right w:val="none" w:sz="0" w:space="0" w:color="auto"/>
      </w:divBdr>
    </w:div>
    <w:div w:id="106437194">
      <w:bodyDiv w:val="1"/>
      <w:marLeft w:val="0"/>
      <w:marRight w:val="0"/>
      <w:marTop w:val="0"/>
      <w:marBottom w:val="0"/>
      <w:divBdr>
        <w:top w:val="none" w:sz="0" w:space="0" w:color="auto"/>
        <w:left w:val="none" w:sz="0" w:space="0" w:color="auto"/>
        <w:bottom w:val="none" w:sz="0" w:space="0" w:color="auto"/>
        <w:right w:val="none" w:sz="0" w:space="0" w:color="auto"/>
      </w:divBdr>
    </w:div>
    <w:div w:id="108203003">
      <w:bodyDiv w:val="1"/>
      <w:marLeft w:val="0"/>
      <w:marRight w:val="0"/>
      <w:marTop w:val="0"/>
      <w:marBottom w:val="0"/>
      <w:divBdr>
        <w:top w:val="none" w:sz="0" w:space="0" w:color="auto"/>
        <w:left w:val="none" w:sz="0" w:space="0" w:color="auto"/>
        <w:bottom w:val="none" w:sz="0" w:space="0" w:color="auto"/>
        <w:right w:val="none" w:sz="0" w:space="0" w:color="auto"/>
      </w:divBdr>
    </w:div>
    <w:div w:id="119762671">
      <w:bodyDiv w:val="1"/>
      <w:marLeft w:val="0"/>
      <w:marRight w:val="0"/>
      <w:marTop w:val="0"/>
      <w:marBottom w:val="0"/>
      <w:divBdr>
        <w:top w:val="none" w:sz="0" w:space="0" w:color="auto"/>
        <w:left w:val="none" w:sz="0" w:space="0" w:color="auto"/>
        <w:bottom w:val="none" w:sz="0" w:space="0" w:color="auto"/>
        <w:right w:val="none" w:sz="0" w:space="0" w:color="auto"/>
      </w:divBdr>
      <w:divsChild>
        <w:div w:id="1024667958">
          <w:marLeft w:val="274"/>
          <w:marRight w:val="0"/>
          <w:marTop w:val="0"/>
          <w:marBottom w:val="0"/>
          <w:divBdr>
            <w:top w:val="none" w:sz="0" w:space="0" w:color="auto"/>
            <w:left w:val="none" w:sz="0" w:space="0" w:color="auto"/>
            <w:bottom w:val="none" w:sz="0" w:space="0" w:color="auto"/>
            <w:right w:val="none" w:sz="0" w:space="0" w:color="auto"/>
          </w:divBdr>
        </w:div>
      </w:divsChild>
    </w:div>
    <w:div w:id="129321190">
      <w:bodyDiv w:val="1"/>
      <w:marLeft w:val="0"/>
      <w:marRight w:val="0"/>
      <w:marTop w:val="0"/>
      <w:marBottom w:val="0"/>
      <w:divBdr>
        <w:top w:val="none" w:sz="0" w:space="0" w:color="auto"/>
        <w:left w:val="none" w:sz="0" w:space="0" w:color="auto"/>
        <w:bottom w:val="none" w:sz="0" w:space="0" w:color="auto"/>
        <w:right w:val="none" w:sz="0" w:space="0" w:color="auto"/>
      </w:divBdr>
    </w:div>
    <w:div w:id="142698832">
      <w:bodyDiv w:val="1"/>
      <w:marLeft w:val="0"/>
      <w:marRight w:val="0"/>
      <w:marTop w:val="0"/>
      <w:marBottom w:val="0"/>
      <w:divBdr>
        <w:top w:val="none" w:sz="0" w:space="0" w:color="auto"/>
        <w:left w:val="none" w:sz="0" w:space="0" w:color="auto"/>
        <w:bottom w:val="none" w:sz="0" w:space="0" w:color="auto"/>
        <w:right w:val="none" w:sz="0" w:space="0" w:color="auto"/>
      </w:divBdr>
    </w:div>
    <w:div w:id="160122983">
      <w:bodyDiv w:val="1"/>
      <w:marLeft w:val="0"/>
      <w:marRight w:val="0"/>
      <w:marTop w:val="0"/>
      <w:marBottom w:val="0"/>
      <w:divBdr>
        <w:top w:val="none" w:sz="0" w:space="0" w:color="auto"/>
        <w:left w:val="none" w:sz="0" w:space="0" w:color="auto"/>
        <w:bottom w:val="none" w:sz="0" w:space="0" w:color="auto"/>
        <w:right w:val="none" w:sz="0" w:space="0" w:color="auto"/>
      </w:divBdr>
      <w:divsChild>
        <w:div w:id="248853114">
          <w:marLeft w:val="288"/>
          <w:marRight w:val="0"/>
          <w:marTop w:val="0"/>
          <w:marBottom w:val="0"/>
          <w:divBdr>
            <w:top w:val="none" w:sz="0" w:space="0" w:color="auto"/>
            <w:left w:val="none" w:sz="0" w:space="0" w:color="auto"/>
            <w:bottom w:val="none" w:sz="0" w:space="0" w:color="auto"/>
            <w:right w:val="none" w:sz="0" w:space="0" w:color="auto"/>
          </w:divBdr>
        </w:div>
        <w:div w:id="456489014">
          <w:marLeft w:val="288"/>
          <w:marRight w:val="0"/>
          <w:marTop w:val="0"/>
          <w:marBottom w:val="0"/>
          <w:divBdr>
            <w:top w:val="none" w:sz="0" w:space="0" w:color="auto"/>
            <w:left w:val="none" w:sz="0" w:space="0" w:color="auto"/>
            <w:bottom w:val="none" w:sz="0" w:space="0" w:color="auto"/>
            <w:right w:val="none" w:sz="0" w:space="0" w:color="auto"/>
          </w:divBdr>
        </w:div>
        <w:div w:id="555818861">
          <w:marLeft w:val="288"/>
          <w:marRight w:val="0"/>
          <w:marTop w:val="0"/>
          <w:marBottom w:val="0"/>
          <w:divBdr>
            <w:top w:val="none" w:sz="0" w:space="0" w:color="auto"/>
            <w:left w:val="none" w:sz="0" w:space="0" w:color="auto"/>
            <w:bottom w:val="none" w:sz="0" w:space="0" w:color="auto"/>
            <w:right w:val="none" w:sz="0" w:space="0" w:color="auto"/>
          </w:divBdr>
        </w:div>
        <w:div w:id="1323461173">
          <w:marLeft w:val="288"/>
          <w:marRight w:val="0"/>
          <w:marTop w:val="0"/>
          <w:marBottom w:val="0"/>
          <w:divBdr>
            <w:top w:val="none" w:sz="0" w:space="0" w:color="auto"/>
            <w:left w:val="none" w:sz="0" w:space="0" w:color="auto"/>
            <w:bottom w:val="none" w:sz="0" w:space="0" w:color="auto"/>
            <w:right w:val="none" w:sz="0" w:space="0" w:color="auto"/>
          </w:divBdr>
        </w:div>
        <w:div w:id="1858427423">
          <w:marLeft w:val="288"/>
          <w:marRight w:val="0"/>
          <w:marTop w:val="0"/>
          <w:marBottom w:val="0"/>
          <w:divBdr>
            <w:top w:val="none" w:sz="0" w:space="0" w:color="auto"/>
            <w:left w:val="none" w:sz="0" w:space="0" w:color="auto"/>
            <w:bottom w:val="none" w:sz="0" w:space="0" w:color="auto"/>
            <w:right w:val="none" w:sz="0" w:space="0" w:color="auto"/>
          </w:divBdr>
        </w:div>
      </w:divsChild>
    </w:div>
    <w:div w:id="163666575">
      <w:bodyDiv w:val="1"/>
      <w:marLeft w:val="0"/>
      <w:marRight w:val="0"/>
      <w:marTop w:val="0"/>
      <w:marBottom w:val="0"/>
      <w:divBdr>
        <w:top w:val="none" w:sz="0" w:space="0" w:color="auto"/>
        <w:left w:val="none" w:sz="0" w:space="0" w:color="auto"/>
        <w:bottom w:val="none" w:sz="0" w:space="0" w:color="auto"/>
        <w:right w:val="none" w:sz="0" w:space="0" w:color="auto"/>
      </w:divBdr>
      <w:divsChild>
        <w:div w:id="1750079852">
          <w:marLeft w:val="274"/>
          <w:marRight w:val="0"/>
          <w:marTop w:val="0"/>
          <w:marBottom w:val="0"/>
          <w:divBdr>
            <w:top w:val="none" w:sz="0" w:space="0" w:color="auto"/>
            <w:left w:val="none" w:sz="0" w:space="0" w:color="auto"/>
            <w:bottom w:val="none" w:sz="0" w:space="0" w:color="auto"/>
            <w:right w:val="none" w:sz="0" w:space="0" w:color="auto"/>
          </w:divBdr>
        </w:div>
        <w:div w:id="1903978597">
          <w:marLeft w:val="274"/>
          <w:marRight w:val="0"/>
          <w:marTop w:val="0"/>
          <w:marBottom w:val="0"/>
          <w:divBdr>
            <w:top w:val="none" w:sz="0" w:space="0" w:color="auto"/>
            <w:left w:val="none" w:sz="0" w:space="0" w:color="auto"/>
            <w:bottom w:val="none" w:sz="0" w:space="0" w:color="auto"/>
            <w:right w:val="none" w:sz="0" w:space="0" w:color="auto"/>
          </w:divBdr>
        </w:div>
        <w:div w:id="2140486709">
          <w:marLeft w:val="274"/>
          <w:marRight w:val="0"/>
          <w:marTop w:val="0"/>
          <w:marBottom w:val="0"/>
          <w:divBdr>
            <w:top w:val="none" w:sz="0" w:space="0" w:color="auto"/>
            <w:left w:val="none" w:sz="0" w:space="0" w:color="auto"/>
            <w:bottom w:val="none" w:sz="0" w:space="0" w:color="auto"/>
            <w:right w:val="none" w:sz="0" w:space="0" w:color="auto"/>
          </w:divBdr>
        </w:div>
      </w:divsChild>
    </w:div>
    <w:div w:id="16451611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68057633">
      <w:bodyDiv w:val="1"/>
      <w:marLeft w:val="0"/>
      <w:marRight w:val="0"/>
      <w:marTop w:val="0"/>
      <w:marBottom w:val="0"/>
      <w:divBdr>
        <w:top w:val="none" w:sz="0" w:space="0" w:color="auto"/>
        <w:left w:val="none" w:sz="0" w:space="0" w:color="auto"/>
        <w:bottom w:val="none" w:sz="0" w:space="0" w:color="auto"/>
        <w:right w:val="none" w:sz="0" w:space="0" w:color="auto"/>
      </w:divBdr>
    </w:div>
    <w:div w:id="175314594">
      <w:bodyDiv w:val="1"/>
      <w:marLeft w:val="0"/>
      <w:marRight w:val="0"/>
      <w:marTop w:val="0"/>
      <w:marBottom w:val="0"/>
      <w:divBdr>
        <w:top w:val="none" w:sz="0" w:space="0" w:color="auto"/>
        <w:left w:val="none" w:sz="0" w:space="0" w:color="auto"/>
        <w:bottom w:val="none" w:sz="0" w:space="0" w:color="auto"/>
        <w:right w:val="none" w:sz="0" w:space="0" w:color="auto"/>
      </w:divBdr>
    </w:div>
    <w:div w:id="176121228">
      <w:bodyDiv w:val="1"/>
      <w:marLeft w:val="0"/>
      <w:marRight w:val="0"/>
      <w:marTop w:val="0"/>
      <w:marBottom w:val="0"/>
      <w:divBdr>
        <w:top w:val="none" w:sz="0" w:space="0" w:color="auto"/>
        <w:left w:val="none" w:sz="0" w:space="0" w:color="auto"/>
        <w:bottom w:val="none" w:sz="0" w:space="0" w:color="auto"/>
        <w:right w:val="none" w:sz="0" w:space="0" w:color="auto"/>
      </w:divBdr>
    </w:div>
    <w:div w:id="182785639">
      <w:bodyDiv w:val="1"/>
      <w:marLeft w:val="0"/>
      <w:marRight w:val="0"/>
      <w:marTop w:val="0"/>
      <w:marBottom w:val="0"/>
      <w:divBdr>
        <w:top w:val="none" w:sz="0" w:space="0" w:color="auto"/>
        <w:left w:val="none" w:sz="0" w:space="0" w:color="auto"/>
        <w:bottom w:val="none" w:sz="0" w:space="0" w:color="auto"/>
        <w:right w:val="none" w:sz="0" w:space="0" w:color="auto"/>
      </w:divBdr>
    </w:div>
    <w:div w:id="190842674">
      <w:bodyDiv w:val="1"/>
      <w:marLeft w:val="0"/>
      <w:marRight w:val="0"/>
      <w:marTop w:val="0"/>
      <w:marBottom w:val="0"/>
      <w:divBdr>
        <w:top w:val="none" w:sz="0" w:space="0" w:color="auto"/>
        <w:left w:val="none" w:sz="0" w:space="0" w:color="auto"/>
        <w:bottom w:val="none" w:sz="0" w:space="0" w:color="auto"/>
        <w:right w:val="none" w:sz="0" w:space="0" w:color="auto"/>
      </w:divBdr>
    </w:div>
    <w:div w:id="192689036">
      <w:bodyDiv w:val="1"/>
      <w:marLeft w:val="0"/>
      <w:marRight w:val="0"/>
      <w:marTop w:val="0"/>
      <w:marBottom w:val="0"/>
      <w:divBdr>
        <w:top w:val="none" w:sz="0" w:space="0" w:color="auto"/>
        <w:left w:val="none" w:sz="0" w:space="0" w:color="auto"/>
        <w:bottom w:val="none" w:sz="0" w:space="0" w:color="auto"/>
        <w:right w:val="none" w:sz="0" w:space="0" w:color="auto"/>
      </w:divBdr>
    </w:div>
    <w:div w:id="194395522">
      <w:bodyDiv w:val="1"/>
      <w:marLeft w:val="0"/>
      <w:marRight w:val="0"/>
      <w:marTop w:val="0"/>
      <w:marBottom w:val="0"/>
      <w:divBdr>
        <w:top w:val="none" w:sz="0" w:space="0" w:color="auto"/>
        <w:left w:val="none" w:sz="0" w:space="0" w:color="auto"/>
        <w:bottom w:val="none" w:sz="0" w:space="0" w:color="auto"/>
        <w:right w:val="none" w:sz="0" w:space="0" w:color="auto"/>
      </w:divBdr>
    </w:div>
    <w:div w:id="195393373">
      <w:bodyDiv w:val="1"/>
      <w:marLeft w:val="0"/>
      <w:marRight w:val="0"/>
      <w:marTop w:val="0"/>
      <w:marBottom w:val="0"/>
      <w:divBdr>
        <w:top w:val="none" w:sz="0" w:space="0" w:color="auto"/>
        <w:left w:val="none" w:sz="0" w:space="0" w:color="auto"/>
        <w:bottom w:val="none" w:sz="0" w:space="0" w:color="auto"/>
        <w:right w:val="none" w:sz="0" w:space="0" w:color="auto"/>
      </w:divBdr>
    </w:div>
    <w:div w:id="202523820">
      <w:bodyDiv w:val="1"/>
      <w:marLeft w:val="0"/>
      <w:marRight w:val="0"/>
      <w:marTop w:val="0"/>
      <w:marBottom w:val="0"/>
      <w:divBdr>
        <w:top w:val="none" w:sz="0" w:space="0" w:color="auto"/>
        <w:left w:val="none" w:sz="0" w:space="0" w:color="auto"/>
        <w:bottom w:val="none" w:sz="0" w:space="0" w:color="auto"/>
        <w:right w:val="none" w:sz="0" w:space="0" w:color="auto"/>
      </w:divBdr>
    </w:div>
    <w:div w:id="216745315">
      <w:bodyDiv w:val="1"/>
      <w:marLeft w:val="0"/>
      <w:marRight w:val="0"/>
      <w:marTop w:val="0"/>
      <w:marBottom w:val="0"/>
      <w:divBdr>
        <w:top w:val="none" w:sz="0" w:space="0" w:color="auto"/>
        <w:left w:val="none" w:sz="0" w:space="0" w:color="auto"/>
        <w:bottom w:val="none" w:sz="0" w:space="0" w:color="auto"/>
        <w:right w:val="none" w:sz="0" w:space="0" w:color="auto"/>
      </w:divBdr>
    </w:div>
    <w:div w:id="220946647">
      <w:bodyDiv w:val="1"/>
      <w:marLeft w:val="0"/>
      <w:marRight w:val="0"/>
      <w:marTop w:val="0"/>
      <w:marBottom w:val="0"/>
      <w:divBdr>
        <w:top w:val="none" w:sz="0" w:space="0" w:color="auto"/>
        <w:left w:val="none" w:sz="0" w:space="0" w:color="auto"/>
        <w:bottom w:val="none" w:sz="0" w:space="0" w:color="auto"/>
        <w:right w:val="none" w:sz="0" w:space="0" w:color="auto"/>
      </w:divBdr>
    </w:div>
    <w:div w:id="227376552">
      <w:bodyDiv w:val="1"/>
      <w:marLeft w:val="0"/>
      <w:marRight w:val="0"/>
      <w:marTop w:val="0"/>
      <w:marBottom w:val="0"/>
      <w:divBdr>
        <w:top w:val="none" w:sz="0" w:space="0" w:color="auto"/>
        <w:left w:val="none" w:sz="0" w:space="0" w:color="auto"/>
        <w:bottom w:val="none" w:sz="0" w:space="0" w:color="auto"/>
        <w:right w:val="none" w:sz="0" w:space="0" w:color="auto"/>
      </w:divBdr>
    </w:div>
    <w:div w:id="229075675">
      <w:bodyDiv w:val="1"/>
      <w:marLeft w:val="0"/>
      <w:marRight w:val="0"/>
      <w:marTop w:val="0"/>
      <w:marBottom w:val="0"/>
      <w:divBdr>
        <w:top w:val="none" w:sz="0" w:space="0" w:color="auto"/>
        <w:left w:val="none" w:sz="0" w:space="0" w:color="auto"/>
        <w:bottom w:val="none" w:sz="0" w:space="0" w:color="auto"/>
        <w:right w:val="none" w:sz="0" w:space="0" w:color="auto"/>
      </w:divBdr>
    </w:div>
    <w:div w:id="241256372">
      <w:bodyDiv w:val="1"/>
      <w:marLeft w:val="0"/>
      <w:marRight w:val="0"/>
      <w:marTop w:val="0"/>
      <w:marBottom w:val="0"/>
      <w:divBdr>
        <w:top w:val="none" w:sz="0" w:space="0" w:color="auto"/>
        <w:left w:val="none" w:sz="0" w:space="0" w:color="auto"/>
        <w:bottom w:val="none" w:sz="0" w:space="0" w:color="auto"/>
        <w:right w:val="none" w:sz="0" w:space="0" w:color="auto"/>
      </w:divBdr>
      <w:divsChild>
        <w:div w:id="942762008">
          <w:marLeft w:val="446"/>
          <w:marRight w:val="0"/>
          <w:marTop w:val="0"/>
          <w:marBottom w:val="0"/>
          <w:divBdr>
            <w:top w:val="none" w:sz="0" w:space="0" w:color="auto"/>
            <w:left w:val="none" w:sz="0" w:space="0" w:color="auto"/>
            <w:bottom w:val="none" w:sz="0" w:space="0" w:color="auto"/>
            <w:right w:val="none" w:sz="0" w:space="0" w:color="auto"/>
          </w:divBdr>
        </w:div>
      </w:divsChild>
    </w:div>
    <w:div w:id="242572324">
      <w:bodyDiv w:val="1"/>
      <w:marLeft w:val="0"/>
      <w:marRight w:val="0"/>
      <w:marTop w:val="0"/>
      <w:marBottom w:val="0"/>
      <w:divBdr>
        <w:top w:val="none" w:sz="0" w:space="0" w:color="auto"/>
        <w:left w:val="none" w:sz="0" w:space="0" w:color="auto"/>
        <w:bottom w:val="none" w:sz="0" w:space="0" w:color="auto"/>
        <w:right w:val="none" w:sz="0" w:space="0" w:color="auto"/>
      </w:divBdr>
    </w:div>
    <w:div w:id="245382401">
      <w:bodyDiv w:val="1"/>
      <w:marLeft w:val="0"/>
      <w:marRight w:val="0"/>
      <w:marTop w:val="0"/>
      <w:marBottom w:val="0"/>
      <w:divBdr>
        <w:top w:val="none" w:sz="0" w:space="0" w:color="auto"/>
        <w:left w:val="none" w:sz="0" w:space="0" w:color="auto"/>
        <w:bottom w:val="none" w:sz="0" w:space="0" w:color="auto"/>
        <w:right w:val="none" w:sz="0" w:space="0" w:color="auto"/>
      </w:divBdr>
    </w:div>
    <w:div w:id="248777845">
      <w:bodyDiv w:val="1"/>
      <w:marLeft w:val="0"/>
      <w:marRight w:val="0"/>
      <w:marTop w:val="0"/>
      <w:marBottom w:val="0"/>
      <w:divBdr>
        <w:top w:val="none" w:sz="0" w:space="0" w:color="auto"/>
        <w:left w:val="none" w:sz="0" w:space="0" w:color="auto"/>
        <w:bottom w:val="none" w:sz="0" w:space="0" w:color="auto"/>
        <w:right w:val="none" w:sz="0" w:space="0" w:color="auto"/>
      </w:divBdr>
    </w:div>
    <w:div w:id="258100616">
      <w:bodyDiv w:val="1"/>
      <w:marLeft w:val="0"/>
      <w:marRight w:val="0"/>
      <w:marTop w:val="0"/>
      <w:marBottom w:val="0"/>
      <w:divBdr>
        <w:top w:val="none" w:sz="0" w:space="0" w:color="auto"/>
        <w:left w:val="none" w:sz="0" w:space="0" w:color="auto"/>
        <w:bottom w:val="none" w:sz="0" w:space="0" w:color="auto"/>
        <w:right w:val="none" w:sz="0" w:space="0" w:color="auto"/>
      </w:divBdr>
    </w:div>
    <w:div w:id="267929286">
      <w:bodyDiv w:val="1"/>
      <w:marLeft w:val="0"/>
      <w:marRight w:val="0"/>
      <w:marTop w:val="0"/>
      <w:marBottom w:val="0"/>
      <w:divBdr>
        <w:top w:val="none" w:sz="0" w:space="0" w:color="auto"/>
        <w:left w:val="none" w:sz="0" w:space="0" w:color="auto"/>
        <w:bottom w:val="none" w:sz="0" w:space="0" w:color="auto"/>
        <w:right w:val="none" w:sz="0" w:space="0" w:color="auto"/>
      </w:divBdr>
    </w:div>
    <w:div w:id="273483894">
      <w:bodyDiv w:val="1"/>
      <w:marLeft w:val="0"/>
      <w:marRight w:val="0"/>
      <w:marTop w:val="0"/>
      <w:marBottom w:val="0"/>
      <w:divBdr>
        <w:top w:val="none" w:sz="0" w:space="0" w:color="auto"/>
        <w:left w:val="none" w:sz="0" w:space="0" w:color="auto"/>
        <w:bottom w:val="none" w:sz="0" w:space="0" w:color="auto"/>
        <w:right w:val="none" w:sz="0" w:space="0" w:color="auto"/>
      </w:divBdr>
    </w:div>
    <w:div w:id="274405679">
      <w:bodyDiv w:val="1"/>
      <w:marLeft w:val="0"/>
      <w:marRight w:val="0"/>
      <w:marTop w:val="0"/>
      <w:marBottom w:val="0"/>
      <w:divBdr>
        <w:top w:val="none" w:sz="0" w:space="0" w:color="auto"/>
        <w:left w:val="none" w:sz="0" w:space="0" w:color="auto"/>
        <w:bottom w:val="none" w:sz="0" w:space="0" w:color="auto"/>
        <w:right w:val="none" w:sz="0" w:space="0" w:color="auto"/>
      </w:divBdr>
    </w:div>
    <w:div w:id="284702288">
      <w:bodyDiv w:val="1"/>
      <w:marLeft w:val="0"/>
      <w:marRight w:val="0"/>
      <w:marTop w:val="0"/>
      <w:marBottom w:val="0"/>
      <w:divBdr>
        <w:top w:val="none" w:sz="0" w:space="0" w:color="auto"/>
        <w:left w:val="none" w:sz="0" w:space="0" w:color="auto"/>
        <w:bottom w:val="none" w:sz="0" w:space="0" w:color="auto"/>
        <w:right w:val="none" w:sz="0" w:space="0" w:color="auto"/>
      </w:divBdr>
    </w:div>
    <w:div w:id="294143067">
      <w:bodyDiv w:val="1"/>
      <w:marLeft w:val="0"/>
      <w:marRight w:val="0"/>
      <w:marTop w:val="0"/>
      <w:marBottom w:val="0"/>
      <w:divBdr>
        <w:top w:val="none" w:sz="0" w:space="0" w:color="auto"/>
        <w:left w:val="none" w:sz="0" w:space="0" w:color="auto"/>
        <w:bottom w:val="none" w:sz="0" w:space="0" w:color="auto"/>
        <w:right w:val="none" w:sz="0" w:space="0" w:color="auto"/>
      </w:divBdr>
    </w:div>
    <w:div w:id="304049639">
      <w:bodyDiv w:val="1"/>
      <w:marLeft w:val="0"/>
      <w:marRight w:val="0"/>
      <w:marTop w:val="0"/>
      <w:marBottom w:val="0"/>
      <w:divBdr>
        <w:top w:val="none" w:sz="0" w:space="0" w:color="auto"/>
        <w:left w:val="none" w:sz="0" w:space="0" w:color="auto"/>
        <w:bottom w:val="none" w:sz="0" w:space="0" w:color="auto"/>
        <w:right w:val="none" w:sz="0" w:space="0" w:color="auto"/>
      </w:divBdr>
      <w:divsChild>
        <w:div w:id="1184590999">
          <w:marLeft w:val="274"/>
          <w:marRight w:val="0"/>
          <w:marTop w:val="0"/>
          <w:marBottom w:val="0"/>
          <w:divBdr>
            <w:top w:val="none" w:sz="0" w:space="0" w:color="auto"/>
            <w:left w:val="none" w:sz="0" w:space="0" w:color="auto"/>
            <w:bottom w:val="none" w:sz="0" w:space="0" w:color="auto"/>
            <w:right w:val="none" w:sz="0" w:space="0" w:color="auto"/>
          </w:divBdr>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35688402">
      <w:bodyDiv w:val="1"/>
      <w:marLeft w:val="0"/>
      <w:marRight w:val="0"/>
      <w:marTop w:val="0"/>
      <w:marBottom w:val="0"/>
      <w:divBdr>
        <w:top w:val="none" w:sz="0" w:space="0" w:color="auto"/>
        <w:left w:val="none" w:sz="0" w:space="0" w:color="auto"/>
        <w:bottom w:val="none" w:sz="0" w:space="0" w:color="auto"/>
        <w:right w:val="none" w:sz="0" w:space="0" w:color="auto"/>
      </w:divBdr>
    </w:div>
    <w:div w:id="358286933">
      <w:bodyDiv w:val="1"/>
      <w:marLeft w:val="0"/>
      <w:marRight w:val="0"/>
      <w:marTop w:val="0"/>
      <w:marBottom w:val="0"/>
      <w:divBdr>
        <w:top w:val="none" w:sz="0" w:space="0" w:color="auto"/>
        <w:left w:val="none" w:sz="0" w:space="0" w:color="auto"/>
        <w:bottom w:val="none" w:sz="0" w:space="0" w:color="auto"/>
        <w:right w:val="none" w:sz="0" w:space="0" w:color="auto"/>
      </w:divBdr>
    </w:div>
    <w:div w:id="360396660">
      <w:bodyDiv w:val="1"/>
      <w:marLeft w:val="0"/>
      <w:marRight w:val="0"/>
      <w:marTop w:val="0"/>
      <w:marBottom w:val="0"/>
      <w:divBdr>
        <w:top w:val="none" w:sz="0" w:space="0" w:color="auto"/>
        <w:left w:val="none" w:sz="0" w:space="0" w:color="auto"/>
        <w:bottom w:val="none" w:sz="0" w:space="0" w:color="auto"/>
        <w:right w:val="none" w:sz="0" w:space="0" w:color="auto"/>
      </w:divBdr>
    </w:div>
    <w:div w:id="370151662">
      <w:bodyDiv w:val="1"/>
      <w:marLeft w:val="0"/>
      <w:marRight w:val="0"/>
      <w:marTop w:val="0"/>
      <w:marBottom w:val="0"/>
      <w:divBdr>
        <w:top w:val="none" w:sz="0" w:space="0" w:color="auto"/>
        <w:left w:val="none" w:sz="0" w:space="0" w:color="auto"/>
        <w:bottom w:val="none" w:sz="0" w:space="0" w:color="auto"/>
        <w:right w:val="none" w:sz="0" w:space="0" w:color="auto"/>
      </w:divBdr>
    </w:div>
    <w:div w:id="373385707">
      <w:bodyDiv w:val="1"/>
      <w:marLeft w:val="0"/>
      <w:marRight w:val="0"/>
      <w:marTop w:val="0"/>
      <w:marBottom w:val="0"/>
      <w:divBdr>
        <w:top w:val="none" w:sz="0" w:space="0" w:color="auto"/>
        <w:left w:val="none" w:sz="0" w:space="0" w:color="auto"/>
        <w:bottom w:val="none" w:sz="0" w:space="0" w:color="auto"/>
        <w:right w:val="none" w:sz="0" w:space="0" w:color="auto"/>
      </w:divBdr>
    </w:div>
    <w:div w:id="375079828">
      <w:bodyDiv w:val="1"/>
      <w:marLeft w:val="0"/>
      <w:marRight w:val="0"/>
      <w:marTop w:val="0"/>
      <w:marBottom w:val="0"/>
      <w:divBdr>
        <w:top w:val="none" w:sz="0" w:space="0" w:color="auto"/>
        <w:left w:val="none" w:sz="0" w:space="0" w:color="auto"/>
        <w:bottom w:val="none" w:sz="0" w:space="0" w:color="auto"/>
        <w:right w:val="none" w:sz="0" w:space="0" w:color="auto"/>
      </w:divBdr>
      <w:divsChild>
        <w:div w:id="15783">
          <w:marLeft w:val="360"/>
          <w:marRight w:val="0"/>
          <w:marTop w:val="0"/>
          <w:marBottom w:val="100"/>
          <w:divBdr>
            <w:top w:val="none" w:sz="0" w:space="0" w:color="auto"/>
            <w:left w:val="none" w:sz="0" w:space="0" w:color="auto"/>
            <w:bottom w:val="none" w:sz="0" w:space="0" w:color="auto"/>
            <w:right w:val="none" w:sz="0" w:space="0" w:color="auto"/>
          </w:divBdr>
        </w:div>
        <w:div w:id="77479606">
          <w:marLeft w:val="360"/>
          <w:marRight w:val="0"/>
          <w:marTop w:val="0"/>
          <w:marBottom w:val="100"/>
          <w:divBdr>
            <w:top w:val="none" w:sz="0" w:space="0" w:color="auto"/>
            <w:left w:val="none" w:sz="0" w:space="0" w:color="auto"/>
            <w:bottom w:val="none" w:sz="0" w:space="0" w:color="auto"/>
            <w:right w:val="none" w:sz="0" w:space="0" w:color="auto"/>
          </w:divBdr>
        </w:div>
        <w:div w:id="261112774">
          <w:marLeft w:val="360"/>
          <w:marRight w:val="0"/>
          <w:marTop w:val="0"/>
          <w:marBottom w:val="100"/>
          <w:divBdr>
            <w:top w:val="none" w:sz="0" w:space="0" w:color="auto"/>
            <w:left w:val="none" w:sz="0" w:space="0" w:color="auto"/>
            <w:bottom w:val="none" w:sz="0" w:space="0" w:color="auto"/>
            <w:right w:val="none" w:sz="0" w:space="0" w:color="auto"/>
          </w:divBdr>
        </w:div>
        <w:div w:id="284192166">
          <w:marLeft w:val="360"/>
          <w:marRight w:val="0"/>
          <w:marTop w:val="0"/>
          <w:marBottom w:val="100"/>
          <w:divBdr>
            <w:top w:val="none" w:sz="0" w:space="0" w:color="auto"/>
            <w:left w:val="none" w:sz="0" w:space="0" w:color="auto"/>
            <w:bottom w:val="none" w:sz="0" w:space="0" w:color="auto"/>
            <w:right w:val="none" w:sz="0" w:space="0" w:color="auto"/>
          </w:divBdr>
        </w:div>
        <w:div w:id="472984025">
          <w:marLeft w:val="360"/>
          <w:marRight w:val="0"/>
          <w:marTop w:val="0"/>
          <w:marBottom w:val="100"/>
          <w:divBdr>
            <w:top w:val="none" w:sz="0" w:space="0" w:color="auto"/>
            <w:left w:val="none" w:sz="0" w:space="0" w:color="auto"/>
            <w:bottom w:val="none" w:sz="0" w:space="0" w:color="auto"/>
            <w:right w:val="none" w:sz="0" w:space="0" w:color="auto"/>
          </w:divBdr>
        </w:div>
        <w:div w:id="486242704">
          <w:marLeft w:val="360"/>
          <w:marRight w:val="0"/>
          <w:marTop w:val="0"/>
          <w:marBottom w:val="100"/>
          <w:divBdr>
            <w:top w:val="none" w:sz="0" w:space="0" w:color="auto"/>
            <w:left w:val="none" w:sz="0" w:space="0" w:color="auto"/>
            <w:bottom w:val="none" w:sz="0" w:space="0" w:color="auto"/>
            <w:right w:val="none" w:sz="0" w:space="0" w:color="auto"/>
          </w:divBdr>
        </w:div>
        <w:div w:id="625819724">
          <w:marLeft w:val="360"/>
          <w:marRight w:val="0"/>
          <w:marTop w:val="0"/>
          <w:marBottom w:val="100"/>
          <w:divBdr>
            <w:top w:val="none" w:sz="0" w:space="0" w:color="auto"/>
            <w:left w:val="none" w:sz="0" w:space="0" w:color="auto"/>
            <w:bottom w:val="none" w:sz="0" w:space="0" w:color="auto"/>
            <w:right w:val="none" w:sz="0" w:space="0" w:color="auto"/>
          </w:divBdr>
        </w:div>
        <w:div w:id="626202181">
          <w:marLeft w:val="360"/>
          <w:marRight w:val="0"/>
          <w:marTop w:val="0"/>
          <w:marBottom w:val="100"/>
          <w:divBdr>
            <w:top w:val="none" w:sz="0" w:space="0" w:color="auto"/>
            <w:left w:val="none" w:sz="0" w:space="0" w:color="auto"/>
            <w:bottom w:val="none" w:sz="0" w:space="0" w:color="auto"/>
            <w:right w:val="none" w:sz="0" w:space="0" w:color="auto"/>
          </w:divBdr>
        </w:div>
        <w:div w:id="656686021">
          <w:marLeft w:val="360"/>
          <w:marRight w:val="0"/>
          <w:marTop w:val="0"/>
          <w:marBottom w:val="100"/>
          <w:divBdr>
            <w:top w:val="none" w:sz="0" w:space="0" w:color="auto"/>
            <w:left w:val="none" w:sz="0" w:space="0" w:color="auto"/>
            <w:bottom w:val="none" w:sz="0" w:space="0" w:color="auto"/>
            <w:right w:val="none" w:sz="0" w:space="0" w:color="auto"/>
          </w:divBdr>
        </w:div>
        <w:div w:id="680207853">
          <w:marLeft w:val="360"/>
          <w:marRight w:val="0"/>
          <w:marTop w:val="0"/>
          <w:marBottom w:val="100"/>
          <w:divBdr>
            <w:top w:val="none" w:sz="0" w:space="0" w:color="auto"/>
            <w:left w:val="none" w:sz="0" w:space="0" w:color="auto"/>
            <w:bottom w:val="none" w:sz="0" w:space="0" w:color="auto"/>
            <w:right w:val="none" w:sz="0" w:space="0" w:color="auto"/>
          </w:divBdr>
        </w:div>
        <w:div w:id="775442604">
          <w:marLeft w:val="360"/>
          <w:marRight w:val="0"/>
          <w:marTop w:val="0"/>
          <w:marBottom w:val="100"/>
          <w:divBdr>
            <w:top w:val="none" w:sz="0" w:space="0" w:color="auto"/>
            <w:left w:val="none" w:sz="0" w:space="0" w:color="auto"/>
            <w:bottom w:val="none" w:sz="0" w:space="0" w:color="auto"/>
            <w:right w:val="none" w:sz="0" w:space="0" w:color="auto"/>
          </w:divBdr>
        </w:div>
        <w:div w:id="842282103">
          <w:marLeft w:val="360"/>
          <w:marRight w:val="0"/>
          <w:marTop w:val="0"/>
          <w:marBottom w:val="100"/>
          <w:divBdr>
            <w:top w:val="none" w:sz="0" w:space="0" w:color="auto"/>
            <w:left w:val="none" w:sz="0" w:space="0" w:color="auto"/>
            <w:bottom w:val="none" w:sz="0" w:space="0" w:color="auto"/>
            <w:right w:val="none" w:sz="0" w:space="0" w:color="auto"/>
          </w:divBdr>
        </w:div>
        <w:div w:id="891118755">
          <w:marLeft w:val="360"/>
          <w:marRight w:val="0"/>
          <w:marTop w:val="0"/>
          <w:marBottom w:val="100"/>
          <w:divBdr>
            <w:top w:val="none" w:sz="0" w:space="0" w:color="auto"/>
            <w:left w:val="none" w:sz="0" w:space="0" w:color="auto"/>
            <w:bottom w:val="none" w:sz="0" w:space="0" w:color="auto"/>
            <w:right w:val="none" w:sz="0" w:space="0" w:color="auto"/>
          </w:divBdr>
        </w:div>
        <w:div w:id="998969335">
          <w:marLeft w:val="360"/>
          <w:marRight w:val="0"/>
          <w:marTop w:val="0"/>
          <w:marBottom w:val="100"/>
          <w:divBdr>
            <w:top w:val="none" w:sz="0" w:space="0" w:color="auto"/>
            <w:left w:val="none" w:sz="0" w:space="0" w:color="auto"/>
            <w:bottom w:val="none" w:sz="0" w:space="0" w:color="auto"/>
            <w:right w:val="none" w:sz="0" w:space="0" w:color="auto"/>
          </w:divBdr>
        </w:div>
        <w:div w:id="1151866235">
          <w:marLeft w:val="360"/>
          <w:marRight w:val="0"/>
          <w:marTop w:val="0"/>
          <w:marBottom w:val="100"/>
          <w:divBdr>
            <w:top w:val="none" w:sz="0" w:space="0" w:color="auto"/>
            <w:left w:val="none" w:sz="0" w:space="0" w:color="auto"/>
            <w:bottom w:val="none" w:sz="0" w:space="0" w:color="auto"/>
            <w:right w:val="none" w:sz="0" w:space="0" w:color="auto"/>
          </w:divBdr>
        </w:div>
        <w:div w:id="1276598772">
          <w:marLeft w:val="360"/>
          <w:marRight w:val="0"/>
          <w:marTop w:val="0"/>
          <w:marBottom w:val="100"/>
          <w:divBdr>
            <w:top w:val="none" w:sz="0" w:space="0" w:color="auto"/>
            <w:left w:val="none" w:sz="0" w:space="0" w:color="auto"/>
            <w:bottom w:val="none" w:sz="0" w:space="0" w:color="auto"/>
            <w:right w:val="none" w:sz="0" w:space="0" w:color="auto"/>
          </w:divBdr>
        </w:div>
        <w:div w:id="1281573616">
          <w:marLeft w:val="360"/>
          <w:marRight w:val="0"/>
          <w:marTop w:val="0"/>
          <w:marBottom w:val="100"/>
          <w:divBdr>
            <w:top w:val="none" w:sz="0" w:space="0" w:color="auto"/>
            <w:left w:val="none" w:sz="0" w:space="0" w:color="auto"/>
            <w:bottom w:val="none" w:sz="0" w:space="0" w:color="auto"/>
            <w:right w:val="none" w:sz="0" w:space="0" w:color="auto"/>
          </w:divBdr>
        </w:div>
        <w:div w:id="1324698577">
          <w:marLeft w:val="360"/>
          <w:marRight w:val="0"/>
          <w:marTop w:val="0"/>
          <w:marBottom w:val="100"/>
          <w:divBdr>
            <w:top w:val="none" w:sz="0" w:space="0" w:color="auto"/>
            <w:left w:val="none" w:sz="0" w:space="0" w:color="auto"/>
            <w:bottom w:val="none" w:sz="0" w:space="0" w:color="auto"/>
            <w:right w:val="none" w:sz="0" w:space="0" w:color="auto"/>
          </w:divBdr>
        </w:div>
        <w:div w:id="1401514834">
          <w:marLeft w:val="360"/>
          <w:marRight w:val="0"/>
          <w:marTop w:val="0"/>
          <w:marBottom w:val="100"/>
          <w:divBdr>
            <w:top w:val="none" w:sz="0" w:space="0" w:color="auto"/>
            <w:left w:val="none" w:sz="0" w:space="0" w:color="auto"/>
            <w:bottom w:val="none" w:sz="0" w:space="0" w:color="auto"/>
            <w:right w:val="none" w:sz="0" w:space="0" w:color="auto"/>
          </w:divBdr>
        </w:div>
        <w:div w:id="1520046453">
          <w:marLeft w:val="360"/>
          <w:marRight w:val="0"/>
          <w:marTop w:val="0"/>
          <w:marBottom w:val="100"/>
          <w:divBdr>
            <w:top w:val="none" w:sz="0" w:space="0" w:color="auto"/>
            <w:left w:val="none" w:sz="0" w:space="0" w:color="auto"/>
            <w:bottom w:val="none" w:sz="0" w:space="0" w:color="auto"/>
            <w:right w:val="none" w:sz="0" w:space="0" w:color="auto"/>
          </w:divBdr>
        </w:div>
        <w:div w:id="1574854228">
          <w:marLeft w:val="360"/>
          <w:marRight w:val="0"/>
          <w:marTop w:val="0"/>
          <w:marBottom w:val="100"/>
          <w:divBdr>
            <w:top w:val="none" w:sz="0" w:space="0" w:color="auto"/>
            <w:left w:val="none" w:sz="0" w:space="0" w:color="auto"/>
            <w:bottom w:val="none" w:sz="0" w:space="0" w:color="auto"/>
            <w:right w:val="none" w:sz="0" w:space="0" w:color="auto"/>
          </w:divBdr>
        </w:div>
        <w:div w:id="1845511765">
          <w:marLeft w:val="360"/>
          <w:marRight w:val="0"/>
          <w:marTop w:val="0"/>
          <w:marBottom w:val="100"/>
          <w:divBdr>
            <w:top w:val="none" w:sz="0" w:space="0" w:color="auto"/>
            <w:left w:val="none" w:sz="0" w:space="0" w:color="auto"/>
            <w:bottom w:val="none" w:sz="0" w:space="0" w:color="auto"/>
            <w:right w:val="none" w:sz="0" w:space="0" w:color="auto"/>
          </w:divBdr>
        </w:div>
        <w:div w:id="1864202097">
          <w:marLeft w:val="360"/>
          <w:marRight w:val="0"/>
          <w:marTop w:val="0"/>
          <w:marBottom w:val="100"/>
          <w:divBdr>
            <w:top w:val="none" w:sz="0" w:space="0" w:color="auto"/>
            <w:left w:val="none" w:sz="0" w:space="0" w:color="auto"/>
            <w:bottom w:val="none" w:sz="0" w:space="0" w:color="auto"/>
            <w:right w:val="none" w:sz="0" w:space="0" w:color="auto"/>
          </w:divBdr>
        </w:div>
        <w:div w:id="1917202861">
          <w:marLeft w:val="360"/>
          <w:marRight w:val="0"/>
          <w:marTop w:val="0"/>
          <w:marBottom w:val="100"/>
          <w:divBdr>
            <w:top w:val="none" w:sz="0" w:space="0" w:color="auto"/>
            <w:left w:val="none" w:sz="0" w:space="0" w:color="auto"/>
            <w:bottom w:val="none" w:sz="0" w:space="0" w:color="auto"/>
            <w:right w:val="none" w:sz="0" w:space="0" w:color="auto"/>
          </w:divBdr>
        </w:div>
        <w:div w:id="1925262618">
          <w:marLeft w:val="360"/>
          <w:marRight w:val="0"/>
          <w:marTop w:val="0"/>
          <w:marBottom w:val="100"/>
          <w:divBdr>
            <w:top w:val="none" w:sz="0" w:space="0" w:color="auto"/>
            <w:left w:val="none" w:sz="0" w:space="0" w:color="auto"/>
            <w:bottom w:val="none" w:sz="0" w:space="0" w:color="auto"/>
            <w:right w:val="none" w:sz="0" w:space="0" w:color="auto"/>
          </w:divBdr>
        </w:div>
        <w:div w:id="1997683033">
          <w:marLeft w:val="360"/>
          <w:marRight w:val="0"/>
          <w:marTop w:val="0"/>
          <w:marBottom w:val="100"/>
          <w:divBdr>
            <w:top w:val="none" w:sz="0" w:space="0" w:color="auto"/>
            <w:left w:val="none" w:sz="0" w:space="0" w:color="auto"/>
            <w:bottom w:val="none" w:sz="0" w:space="0" w:color="auto"/>
            <w:right w:val="none" w:sz="0" w:space="0" w:color="auto"/>
          </w:divBdr>
        </w:div>
        <w:div w:id="2126458038">
          <w:marLeft w:val="360"/>
          <w:marRight w:val="0"/>
          <w:marTop w:val="0"/>
          <w:marBottom w:val="100"/>
          <w:divBdr>
            <w:top w:val="none" w:sz="0" w:space="0" w:color="auto"/>
            <w:left w:val="none" w:sz="0" w:space="0" w:color="auto"/>
            <w:bottom w:val="none" w:sz="0" w:space="0" w:color="auto"/>
            <w:right w:val="none" w:sz="0" w:space="0" w:color="auto"/>
          </w:divBdr>
        </w:div>
      </w:divsChild>
    </w:div>
    <w:div w:id="384716606">
      <w:bodyDiv w:val="1"/>
      <w:marLeft w:val="0"/>
      <w:marRight w:val="0"/>
      <w:marTop w:val="0"/>
      <w:marBottom w:val="0"/>
      <w:divBdr>
        <w:top w:val="none" w:sz="0" w:space="0" w:color="auto"/>
        <w:left w:val="none" w:sz="0" w:space="0" w:color="auto"/>
        <w:bottom w:val="none" w:sz="0" w:space="0" w:color="auto"/>
        <w:right w:val="none" w:sz="0" w:space="0" w:color="auto"/>
      </w:divBdr>
    </w:div>
    <w:div w:id="385690758">
      <w:bodyDiv w:val="1"/>
      <w:marLeft w:val="0"/>
      <w:marRight w:val="0"/>
      <w:marTop w:val="0"/>
      <w:marBottom w:val="0"/>
      <w:divBdr>
        <w:top w:val="none" w:sz="0" w:space="0" w:color="auto"/>
        <w:left w:val="none" w:sz="0" w:space="0" w:color="auto"/>
        <w:bottom w:val="none" w:sz="0" w:space="0" w:color="auto"/>
        <w:right w:val="none" w:sz="0" w:space="0" w:color="auto"/>
      </w:divBdr>
    </w:div>
    <w:div w:id="391856825">
      <w:bodyDiv w:val="1"/>
      <w:marLeft w:val="0"/>
      <w:marRight w:val="0"/>
      <w:marTop w:val="0"/>
      <w:marBottom w:val="0"/>
      <w:divBdr>
        <w:top w:val="none" w:sz="0" w:space="0" w:color="auto"/>
        <w:left w:val="none" w:sz="0" w:space="0" w:color="auto"/>
        <w:bottom w:val="none" w:sz="0" w:space="0" w:color="auto"/>
        <w:right w:val="none" w:sz="0" w:space="0" w:color="auto"/>
      </w:divBdr>
    </w:div>
    <w:div w:id="395904031">
      <w:bodyDiv w:val="1"/>
      <w:marLeft w:val="0"/>
      <w:marRight w:val="0"/>
      <w:marTop w:val="0"/>
      <w:marBottom w:val="0"/>
      <w:divBdr>
        <w:top w:val="none" w:sz="0" w:space="0" w:color="auto"/>
        <w:left w:val="none" w:sz="0" w:space="0" w:color="auto"/>
        <w:bottom w:val="none" w:sz="0" w:space="0" w:color="auto"/>
        <w:right w:val="none" w:sz="0" w:space="0" w:color="auto"/>
      </w:divBdr>
      <w:divsChild>
        <w:div w:id="762650166">
          <w:marLeft w:val="274"/>
          <w:marRight w:val="0"/>
          <w:marTop w:val="0"/>
          <w:marBottom w:val="0"/>
          <w:divBdr>
            <w:top w:val="none" w:sz="0" w:space="0" w:color="auto"/>
            <w:left w:val="none" w:sz="0" w:space="0" w:color="auto"/>
            <w:bottom w:val="none" w:sz="0" w:space="0" w:color="auto"/>
            <w:right w:val="none" w:sz="0" w:space="0" w:color="auto"/>
          </w:divBdr>
        </w:div>
        <w:div w:id="832990977">
          <w:marLeft w:val="274"/>
          <w:marRight w:val="0"/>
          <w:marTop w:val="0"/>
          <w:marBottom w:val="0"/>
          <w:divBdr>
            <w:top w:val="none" w:sz="0" w:space="0" w:color="auto"/>
            <w:left w:val="none" w:sz="0" w:space="0" w:color="auto"/>
            <w:bottom w:val="none" w:sz="0" w:space="0" w:color="auto"/>
            <w:right w:val="none" w:sz="0" w:space="0" w:color="auto"/>
          </w:divBdr>
        </w:div>
      </w:divsChild>
    </w:div>
    <w:div w:id="398789474">
      <w:bodyDiv w:val="1"/>
      <w:marLeft w:val="0"/>
      <w:marRight w:val="0"/>
      <w:marTop w:val="0"/>
      <w:marBottom w:val="0"/>
      <w:divBdr>
        <w:top w:val="none" w:sz="0" w:space="0" w:color="auto"/>
        <w:left w:val="none" w:sz="0" w:space="0" w:color="auto"/>
        <w:bottom w:val="none" w:sz="0" w:space="0" w:color="auto"/>
        <w:right w:val="none" w:sz="0" w:space="0" w:color="auto"/>
      </w:divBdr>
    </w:div>
    <w:div w:id="399409076">
      <w:bodyDiv w:val="1"/>
      <w:marLeft w:val="0"/>
      <w:marRight w:val="0"/>
      <w:marTop w:val="0"/>
      <w:marBottom w:val="0"/>
      <w:divBdr>
        <w:top w:val="none" w:sz="0" w:space="0" w:color="auto"/>
        <w:left w:val="none" w:sz="0" w:space="0" w:color="auto"/>
        <w:bottom w:val="none" w:sz="0" w:space="0" w:color="auto"/>
        <w:right w:val="none" w:sz="0" w:space="0" w:color="auto"/>
      </w:divBdr>
    </w:div>
    <w:div w:id="410587659">
      <w:bodyDiv w:val="1"/>
      <w:marLeft w:val="0"/>
      <w:marRight w:val="0"/>
      <w:marTop w:val="0"/>
      <w:marBottom w:val="0"/>
      <w:divBdr>
        <w:top w:val="none" w:sz="0" w:space="0" w:color="auto"/>
        <w:left w:val="none" w:sz="0" w:space="0" w:color="auto"/>
        <w:bottom w:val="none" w:sz="0" w:space="0" w:color="auto"/>
        <w:right w:val="none" w:sz="0" w:space="0" w:color="auto"/>
      </w:divBdr>
    </w:div>
    <w:div w:id="410926347">
      <w:bodyDiv w:val="1"/>
      <w:marLeft w:val="0"/>
      <w:marRight w:val="0"/>
      <w:marTop w:val="0"/>
      <w:marBottom w:val="0"/>
      <w:divBdr>
        <w:top w:val="none" w:sz="0" w:space="0" w:color="auto"/>
        <w:left w:val="none" w:sz="0" w:space="0" w:color="auto"/>
        <w:bottom w:val="none" w:sz="0" w:space="0" w:color="auto"/>
        <w:right w:val="none" w:sz="0" w:space="0" w:color="auto"/>
      </w:divBdr>
    </w:div>
    <w:div w:id="412238290">
      <w:bodyDiv w:val="1"/>
      <w:marLeft w:val="0"/>
      <w:marRight w:val="0"/>
      <w:marTop w:val="0"/>
      <w:marBottom w:val="0"/>
      <w:divBdr>
        <w:top w:val="none" w:sz="0" w:space="0" w:color="auto"/>
        <w:left w:val="none" w:sz="0" w:space="0" w:color="auto"/>
        <w:bottom w:val="none" w:sz="0" w:space="0" w:color="auto"/>
        <w:right w:val="none" w:sz="0" w:space="0" w:color="auto"/>
      </w:divBdr>
    </w:div>
    <w:div w:id="426001001">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47506102">
      <w:bodyDiv w:val="1"/>
      <w:marLeft w:val="0"/>
      <w:marRight w:val="0"/>
      <w:marTop w:val="0"/>
      <w:marBottom w:val="0"/>
      <w:divBdr>
        <w:top w:val="none" w:sz="0" w:space="0" w:color="auto"/>
        <w:left w:val="none" w:sz="0" w:space="0" w:color="auto"/>
        <w:bottom w:val="none" w:sz="0" w:space="0" w:color="auto"/>
        <w:right w:val="none" w:sz="0" w:space="0" w:color="auto"/>
      </w:divBdr>
    </w:div>
    <w:div w:id="453334853">
      <w:bodyDiv w:val="1"/>
      <w:marLeft w:val="0"/>
      <w:marRight w:val="0"/>
      <w:marTop w:val="0"/>
      <w:marBottom w:val="0"/>
      <w:divBdr>
        <w:top w:val="none" w:sz="0" w:space="0" w:color="auto"/>
        <w:left w:val="none" w:sz="0" w:space="0" w:color="auto"/>
        <w:bottom w:val="none" w:sz="0" w:space="0" w:color="auto"/>
        <w:right w:val="none" w:sz="0" w:space="0" w:color="auto"/>
      </w:divBdr>
    </w:div>
    <w:div w:id="457340710">
      <w:bodyDiv w:val="1"/>
      <w:marLeft w:val="0"/>
      <w:marRight w:val="0"/>
      <w:marTop w:val="0"/>
      <w:marBottom w:val="0"/>
      <w:divBdr>
        <w:top w:val="none" w:sz="0" w:space="0" w:color="auto"/>
        <w:left w:val="none" w:sz="0" w:space="0" w:color="auto"/>
        <w:bottom w:val="none" w:sz="0" w:space="0" w:color="auto"/>
        <w:right w:val="none" w:sz="0" w:space="0" w:color="auto"/>
      </w:divBdr>
    </w:div>
    <w:div w:id="463306644">
      <w:bodyDiv w:val="1"/>
      <w:marLeft w:val="0"/>
      <w:marRight w:val="0"/>
      <w:marTop w:val="0"/>
      <w:marBottom w:val="0"/>
      <w:divBdr>
        <w:top w:val="none" w:sz="0" w:space="0" w:color="auto"/>
        <w:left w:val="none" w:sz="0" w:space="0" w:color="auto"/>
        <w:bottom w:val="none" w:sz="0" w:space="0" w:color="auto"/>
        <w:right w:val="none" w:sz="0" w:space="0" w:color="auto"/>
      </w:divBdr>
      <w:divsChild>
        <w:div w:id="2015764283">
          <w:marLeft w:val="274"/>
          <w:marRight w:val="0"/>
          <w:marTop w:val="0"/>
          <w:marBottom w:val="0"/>
          <w:divBdr>
            <w:top w:val="none" w:sz="0" w:space="0" w:color="auto"/>
            <w:left w:val="none" w:sz="0" w:space="0" w:color="auto"/>
            <w:bottom w:val="none" w:sz="0" w:space="0" w:color="auto"/>
            <w:right w:val="none" w:sz="0" w:space="0" w:color="auto"/>
          </w:divBdr>
        </w:div>
      </w:divsChild>
    </w:div>
    <w:div w:id="475992710">
      <w:bodyDiv w:val="1"/>
      <w:marLeft w:val="0"/>
      <w:marRight w:val="0"/>
      <w:marTop w:val="0"/>
      <w:marBottom w:val="0"/>
      <w:divBdr>
        <w:top w:val="none" w:sz="0" w:space="0" w:color="auto"/>
        <w:left w:val="none" w:sz="0" w:space="0" w:color="auto"/>
        <w:bottom w:val="none" w:sz="0" w:space="0" w:color="auto"/>
        <w:right w:val="none" w:sz="0" w:space="0" w:color="auto"/>
      </w:divBdr>
    </w:div>
    <w:div w:id="478961690">
      <w:bodyDiv w:val="1"/>
      <w:marLeft w:val="0"/>
      <w:marRight w:val="0"/>
      <w:marTop w:val="0"/>
      <w:marBottom w:val="0"/>
      <w:divBdr>
        <w:top w:val="none" w:sz="0" w:space="0" w:color="auto"/>
        <w:left w:val="none" w:sz="0" w:space="0" w:color="auto"/>
        <w:bottom w:val="none" w:sz="0" w:space="0" w:color="auto"/>
        <w:right w:val="none" w:sz="0" w:space="0" w:color="auto"/>
      </w:divBdr>
      <w:divsChild>
        <w:div w:id="415370530">
          <w:marLeft w:val="547"/>
          <w:marRight w:val="0"/>
          <w:marTop w:val="0"/>
          <w:marBottom w:val="0"/>
          <w:divBdr>
            <w:top w:val="none" w:sz="0" w:space="0" w:color="auto"/>
            <w:left w:val="none" w:sz="0" w:space="0" w:color="auto"/>
            <w:bottom w:val="none" w:sz="0" w:space="0" w:color="auto"/>
            <w:right w:val="none" w:sz="0" w:space="0" w:color="auto"/>
          </w:divBdr>
        </w:div>
        <w:div w:id="494341422">
          <w:marLeft w:val="547"/>
          <w:marRight w:val="0"/>
          <w:marTop w:val="0"/>
          <w:marBottom w:val="0"/>
          <w:divBdr>
            <w:top w:val="none" w:sz="0" w:space="0" w:color="auto"/>
            <w:left w:val="none" w:sz="0" w:space="0" w:color="auto"/>
            <w:bottom w:val="none" w:sz="0" w:space="0" w:color="auto"/>
            <w:right w:val="none" w:sz="0" w:space="0" w:color="auto"/>
          </w:divBdr>
        </w:div>
        <w:div w:id="624889585">
          <w:marLeft w:val="547"/>
          <w:marRight w:val="0"/>
          <w:marTop w:val="0"/>
          <w:marBottom w:val="0"/>
          <w:divBdr>
            <w:top w:val="none" w:sz="0" w:space="0" w:color="auto"/>
            <w:left w:val="none" w:sz="0" w:space="0" w:color="auto"/>
            <w:bottom w:val="none" w:sz="0" w:space="0" w:color="auto"/>
            <w:right w:val="none" w:sz="0" w:space="0" w:color="auto"/>
          </w:divBdr>
        </w:div>
        <w:div w:id="640815066">
          <w:marLeft w:val="547"/>
          <w:marRight w:val="0"/>
          <w:marTop w:val="0"/>
          <w:marBottom w:val="0"/>
          <w:divBdr>
            <w:top w:val="none" w:sz="0" w:space="0" w:color="auto"/>
            <w:left w:val="none" w:sz="0" w:space="0" w:color="auto"/>
            <w:bottom w:val="none" w:sz="0" w:space="0" w:color="auto"/>
            <w:right w:val="none" w:sz="0" w:space="0" w:color="auto"/>
          </w:divBdr>
        </w:div>
        <w:div w:id="764496459">
          <w:marLeft w:val="547"/>
          <w:marRight w:val="0"/>
          <w:marTop w:val="0"/>
          <w:marBottom w:val="0"/>
          <w:divBdr>
            <w:top w:val="none" w:sz="0" w:space="0" w:color="auto"/>
            <w:left w:val="none" w:sz="0" w:space="0" w:color="auto"/>
            <w:bottom w:val="none" w:sz="0" w:space="0" w:color="auto"/>
            <w:right w:val="none" w:sz="0" w:space="0" w:color="auto"/>
          </w:divBdr>
        </w:div>
        <w:div w:id="1152259509">
          <w:marLeft w:val="547"/>
          <w:marRight w:val="0"/>
          <w:marTop w:val="0"/>
          <w:marBottom w:val="0"/>
          <w:divBdr>
            <w:top w:val="none" w:sz="0" w:space="0" w:color="auto"/>
            <w:left w:val="none" w:sz="0" w:space="0" w:color="auto"/>
            <w:bottom w:val="none" w:sz="0" w:space="0" w:color="auto"/>
            <w:right w:val="none" w:sz="0" w:space="0" w:color="auto"/>
          </w:divBdr>
        </w:div>
        <w:div w:id="1496457219">
          <w:marLeft w:val="547"/>
          <w:marRight w:val="0"/>
          <w:marTop w:val="0"/>
          <w:marBottom w:val="0"/>
          <w:divBdr>
            <w:top w:val="none" w:sz="0" w:space="0" w:color="auto"/>
            <w:left w:val="none" w:sz="0" w:space="0" w:color="auto"/>
            <w:bottom w:val="none" w:sz="0" w:space="0" w:color="auto"/>
            <w:right w:val="none" w:sz="0" w:space="0" w:color="auto"/>
          </w:divBdr>
        </w:div>
        <w:div w:id="1582635882">
          <w:marLeft w:val="547"/>
          <w:marRight w:val="0"/>
          <w:marTop w:val="0"/>
          <w:marBottom w:val="0"/>
          <w:divBdr>
            <w:top w:val="none" w:sz="0" w:space="0" w:color="auto"/>
            <w:left w:val="none" w:sz="0" w:space="0" w:color="auto"/>
            <w:bottom w:val="none" w:sz="0" w:space="0" w:color="auto"/>
            <w:right w:val="none" w:sz="0" w:space="0" w:color="auto"/>
          </w:divBdr>
        </w:div>
        <w:div w:id="1805586759">
          <w:marLeft w:val="547"/>
          <w:marRight w:val="0"/>
          <w:marTop w:val="0"/>
          <w:marBottom w:val="0"/>
          <w:divBdr>
            <w:top w:val="none" w:sz="0" w:space="0" w:color="auto"/>
            <w:left w:val="none" w:sz="0" w:space="0" w:color="auto"/>
            <w:bottom w:val="none" w:sz="0" w:space="0" w:color="auto"/>
            <w:right w:val="none" w:sz="0" w:space="0" w:color="auto"/>
          </w:divBdr>
        </w:div>
        <w:div w:id="1911160940">
          <w:marLeft w:val="547"/>
          <w:marRight w:val="0"/>
          <w:marTop w:val="0"/>
          <w:marBottom w:val="0"/>
          <w:divBdr>
            <w:top w:val="none" w:sz="0" w:space="0" w:color="auto"/>
            <w:left w:val="none" w:sz="0" w:space="0" w:color="auto"/>
            <w:bottom w:val="none" w:sz="0" w:space="0" w:color="auto"/>
            <w:right w:val="none" w:sz="0" w:space="0" w:color="auto"/>
          </w:divBdr>
        </w:div>
      </w:divsChild>
    </w:div>
    <w:div w:id="483547894">
      <w:bodyDiv w:val="1"/>
      <w:marLeft w:val="0"/>
      <w:marRight w:val="0"/>
      <w:marTop w:val="0"/>
      <w:marBottom w:val="0"/>
      <w:divBdr>
        <w:top w:val="none" w:sz="0" w:space="0" w:color="auto"/>
        <w:left w:val="none" w:sz="0" w:space="0" w:color="auto"/>
        <w:bottom w:val="none" w:sz="0" w:space="0" w:color="auto"/>
        <w:right w:val="none" w:sz="0" w:space="0" w:color="auto"/>
      </w:divBdr>
    </w:div>
    <w:div w:id="488405289">
      <w:bodyDiv w:val="1"/>
      <w:marLeft w:val="0"/>
      <w:marRight w:val="0"/>
      <w:marTop w:val="0"/>
      <w:marBottom w:val="0"/>
      <w:divBdr>
        <w:top w:val="none" w:sz="0" w:space="0" w:color="auto"/>
        <w:left w:val="none" w:sz="0" w:space="0" w:color="auto"/>
        <w:bottom w:val="none" w:sz="0" w:space="0" w:color="auto"/>
        <w:right w:val="none" w:sz="0" w:space="0" w:color="auto"/>
      </w:divBdr>
    </w:div>
    <w:div w:id="509029436">
      <w:bodyDiv w:val="1"/>
      <w:marLeft w:val="0"/>
      <w:marRight w:val="0"/>
      <w:marTop w:val="0"/>
      <w:marBottom w:val="0"/>
      <w:divBdr>
        <w:top w:val="none" w:sz="0" w:space="0" w:color="auto"/>
        <w:left w:val="none" w:sz="0" w:space="0" w:color="auto"/>
        <w:bottom w:val="none" w:sz="0" w:space="0" w:color="auto"/>
        <w:right w:val="none" w:sz="0" w:space="0" w:color="auto"/>
      </w:divBdr>
    </w:div>
    <w:div w:id="511408492">
      <w:bodyDiv w:val="1"/>
      <w:marLeft w:val="0"/>
      <w:marRight w:val="0"/>
      <w:marTop w:val="0"/>
      <w:marBottom w:val="0"/>
      <w:divBdr>
        <w:top w:val="none" w:sz="0" w:space="0" w:color="auto"/>
        <w:left w:val="none" w:sz="0" w:space="0" w:color="auto"/>
        <w:bottom w:val="none" w:sz="0" w:space="0" w:color="auto"/>
        <w:right w:val="none" w:sz="0" w:space="0" w:color="auto"/>
      </w:divBdr>
    </w:div>
    <w:div w:id="520780009">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29800923">
      <w:bodyDiv w:val="1"/>
      <w:marLeft w:val="0"/>
      <w:marRight w:val="0"/>
      <w:marTop w:val="0"/>
      <w:marBottom w:val="0"/>
      <w:divBdr>
        <w:top w:val="none" w:sz="0" w:space="0" w:color="auto"/>
        <w:left w:val="none" w:sz="0" w:space="0" w:color="auto"/>
        <w:bottom w:val="none" w:sz="0" w:space="0" w:color="auto"/>
        <w:right w:val="none" w:sz="0" w:space="0" w:color="auto"/>
      </w:divBdr>
    </w:div>
    <w:div w:id="538977123">
      <w:bodyDiv w:val="1"/>
      <w:marLeft w:val="0"/>
      <w:marRight w:val="0"/>
      <w:marTop w:val="0"/>
      <w:marBottom w:val="0"/>
      <w:divBdr>
        <w:top w:val="none" w:sz="0" w:space="0" w:color="auto"/>
        <w:left w:val="none" w:sz="0" w:space="0" w:color="auto"/>
        <w:bottom w:val="none" w:sz="0" w:space="0" w:color="auto"/>
        <w:right w:val="none" w:sz="0" w:space="0" w:color="auto"/>
      </w:divBdr>
    </w:div>
    <w:div w:id="539628422">
      <w:bodyDiv w:val="1"/>
      <w:marLeft w:val="0"/>
      <w:marRight w:val="0"/>
      <w:marTop w:val="0"/>
      <w:marBottom w:val="0"/>
      <w:divBdr>
        <w:top w:val="none" w:sz="0" w:space="0" w:color="auto"/>
        <w:left w:val="none" w:sz="0" w:space="0" w:color="auto"/>
        <w:bottom w:val="none" w:sz="0" w:space="0" w:color="auto"/>
        <w:right w:val="none" w:sz="0" w:space="0" w:color="auto"/>
      </w:divBdr>
    </w:div>
    <w:div w:id="545991699">
      <w:bodyDiv w:val="1"/>
      <w:marLeft w:val="0"/>
      <w:marRight w:val="0"/>
      <w:marTop w:val="0"/>
      <w:marBottom w:val="0"/>
      <w:divBdr>
        <w:top w:val="none" w:sz="0" w:space="0" w:color="auto"/>
        <w:left w:val="none" w:sz="0" w:space="0" w:color="auto"/>
        <w:bottom w:val="none" w:sz="0" w:space="0" w:color="auto"/>
        <w:right w:val="none" w:sz="0" w:space="0" w:color="auto"/>
      </w:divBdr>
    </w:div>
    <w:div w:id="570967252">
      <w:bodyDiv w:val="1"/>
      <w:marLeft w:val="0"/>
      <w:marRight w:val="0"/>
      <w:marTop w:val="0"/>
      <w:marBottom w:val="0"/>
      <w:divBdr>
        <w:top w:val="none" w:sz="0" w:space="0" w:color="auto"/>
        <w:left w:val="none" w:sz="0" w:space="0" w:color="auto"/>
        <w:bottom w:val="none" w:sz="0" w:space="0" w:color="auto"/>
        <w:right w:val="none" w:sz="0" w:space="0" w:color="auto"/>
      </w:divBdr>
    </w:div>
    <w:div w:id="592325425">
      <w:bodyDiv w:val="1"/>
      <w:marLeft w:val="0"/>
      <w:marRight w:val="0"/>
      <w:marTop w:val="0"/>
      <w:marBottom w:val="0"/>
      <w:divBdr>
        <w:top w:val="none" w:sz="0" w:space="0" w:color="auto"/>
        <w:left w:val="none" w:sz="0" w:space="0" w:color="auto"/>
        <w:bottom w:val="none" w:sz="0" w:space="0" w:color="auto"/>
        <w:right w:val="none" w:sz="0" w:space="0" w:color="auto"/>
      </w:divBdr>
    </w:div>
    <w:div w:id="593514555">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03154015">
      <w:bodyDiv w:val="1"/>
      <w:marLeft w:val="0"/>
      <w:marRight w:val="0"/>
      <w:marTop w:val="0"/>
      <w:marBottom w:val="0"/>
      <w:divBdr>
        <w:top w:val="none" w:sz="0" w:space="0" w:color="auto"/>
        <w:left w:val="none" w:sz="0" w:space="0" w:color="auto"/>
        <w:bottom w:val="none" w:sz="0" w:space="0" w:color="auto"/>
        <w:right w:val="none" w:sz="0" w:space="0" w:color="auto"/>
      </w:divBdr>
      <w:divsChild>
        <w:div w:id="475032919">
          <w:marLeft w:val="274"/>
          <w:marRight w:val="0"/>
          <w:marTop w:val="0"/>
          <w:marBottom w:val="0"/>
          <w:divBdr>
            <w:top w:val="none" w:sz="0" w:space="0" w:color="auto"/>
            <w:left w:val="none" w:sz="0" w:space="0" w:color="auto"/>
            <w:bottom w:val="none" w:sz="0" w:space="0" w:color="auto"/>
            <w:right w:val="none" w:sz="0" w:space="0" w:color="auto"/>
          </w:divBdr>
        </w:div>
        <w:div w:id="1470972953">
          <w:marLeft w:val="274"/>
          <w:marRight w:val="0"/>
          <w:marTop w:val="0"/>
          <w:marBottom w:val="0"/>
          <w:divBdr>
            <w:top w:val="none" w:sz="0" w:space="0" w:color="auto"/>
            <w:left w:val="none" w:sz="0" w:space="0" w:color="auto"/>
            <w:bottom w:val="none" w:sz="0" w:space="0" w:color="auto"/>
            <w:right w:val="none" w:sz="0" w:space="0" w:color="auto"/>
          </w:divBdr>
        </w:div>
        <w:div w:id="1496337784">
          <w:marLeft w:val="274"/>
          <w:marRight w:val="0"/>
          <w:marTop w:val="0"/>
          <w:marBottom w:val="0"/>
          <w:divBdr>
            <w:top w:val="none" w:sz="0" w:space="0" w:color="auto"/>
            <w:left w:val="none" w:sz="0" w:space="0" w:color="auto"/>
            <w:bottom w:val="none" w:sz="0" w:space="0" w:color="auto"/>
            <w:right w:val="none" w:sz="0" w:space="0" w:color="auto"/>
          </w:divBdr>
        </w:div>
        <w:div w:id="1643265783">
          <w:marLeft w:val="274"/>
          <w:marRight w:val="0"/>
          <w:marTop w:val="0"/>
          <w:marBottom w:val="0"/>
          <w:divBdr>
            <w:top w:val="none" w:sz="0" w:space="0" w:color="auto"/>
            <w:left w:val="none" w:sz="0" w:space="0" w:color="auto"/>
            <w:bottom w:val="none" w:sz="0" w:space="0" w:color="auto"/>
            <w:right w:val="none" w:sz="0" w:space="0" w:color="auto"/>
          </w:divBdr>
        </w:div>
      </w:divsChild>
    </w:div>
    <w:div w:id="622228570">
      <w:bodyDiv w:val="1"/>
      <w:marLeft w:val="0"/>
      <w:marRight w:val="0"/>
      <w:marTop w:val="0"/>
      <w:marBottom w:val="0"/>
      <w:divBdr>
        <w:top w:val="none" w:sz="0" w:space="0" w:color="auto"/>
        <w:left w:val="none" w:sz="0" w:space="0" w:color="auto"/>
        <w:bottom w:val="none" w:sz="0" w:space="0" w:color="auto"/>
        <w:right w:val="none" w:sz="0" w:space="0" w:color="auto"/>
      </w:divBdr>
    </w:div>
    <w:div w:id="634335328">
      <w:bodyDiv w:val="1"/>
      <w:marLeft w:val="0"/>
      <w:marRight w:val="0"/>
      <w:marTop w:val="0"/>
      <w:marBottom w:val="0"/>
      <w:divBdr>
        <w:top w:val="none" w:sz="0" w:space="0" w:color="auto"/>
        <w:left w:val="none" w:sz="0" w:space="0" w:color="auto"/>
        <w:bottom w:val="none" w:sz="0" w:space="0" w:color="auto"/>
        <w:right w:val="none" w:sz="0" w:space="0" w:color="auto"/>
      </w:divBdr>
    </w:div>
    <w:div w:id="642389501">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0867660">
      <w:bodyDiv w:val="1"/>
      <w:marLeft w:val="0"/>
      <w:marRight w:val="0"/>
      <w:marTop w:val="0"/>
      <w:marBottom w:val="0"/>
      <w:divBdr>
        <w:top w:val="none" w:sz="0" w:space="0" w:color="auto"/>
        <w:left w:val="none" w:sz="0" w:space="0" w:color="auto"/>
        <w:bottom w:val="none" w:sz="0" w:space="0" w:color="auto"/>
        <w:right w:val="none" w:sz="0" w:space="0" w:color="auto"/>
      </w:divBdr>
      <w:divsChild>
        <w:div w:id="414321392">
          <w:marLeft w:val="274"/>
          <w:marRight w:val="0"/>
          <w:marTop w:val="0"/>
          <w:marBottom w:val="0"/>
          <w:divBdr>
            <w:top w:val="none" w:sz="0" w:space="0" w:color="auto"/>
            <w:left w:val="none" w:sz="0" w:space="0" w:color="auto"/>
            <w:bottom w:val="none" w:sz="0" w:space="0" w:color="auto"/>
            <w:right w:val="none" w:sz="0" w:space="0" w:color="auto"/>
          </w:divBdr>
        </w:div>
        <w:div w:id="1232698290">
          <w:marLeft w:val="274"/>
          <w:marRight w:val="0"/>
          <w:marTop w:val="0"/>
          <w:marBottom w:val="0"/>
          <w:divBdr>
            <w:top w:val="none" w:sz="0" w:space="0" w:color="auto"/>
            <w:left w:val="none" w:sz="0" w:space="0" w:color="auto"/>
            <w:bottom w:val="none" w:sz="0" w:space="0" w:color="auto"/>
            <w:right w:val="none" w:sz="0" w:space="0" w:color="auto"/>
          </w:divBdr>
        </w:div>
      </w:divsChild>
    </w:div>
    <w:div w:id="671834061">
      <w:bodyDiv w:val="1"/>
      <w:marLeft w:val="0"/>
      <w:marRight w:val="0"/>
      <w:marTop w:val="0"/>
      <w:marBottom w:val="0"/>
      <w:divBdr>
        <w:top w:val="none" w:sz="0" w:space="0" w:color="auto"/>
        <w:left w:val="none" w:sz="0" w:space="0" w:color="auto"/>
        <w:bottom w:val="none" w:sz="0" w:space="0" w:color="auto"/>
        <w:right w:val="none" w:sz="0" w:space="0" w:color="auto"/>
      </w:divBdr>
    </w:div>
    <w:div w:id="672026785">
      <w:bodyDiv w:val="1"/>
      <w:marLeft w:val="0"/>
      <w:marRight w:val="0"/>
      <w:marTop w:val="0"/>
      <w:marBottom w:val="0"/>
      <w:divBdr>
        <w:top w:val="none" w:sz="0" w:space="0" w:color="auto"/>
        <w:left w:val="none" w:sz="0" w:space="0" w:color="auto"/>
        <w:bottom w:val="none" w:sz="0" w:space="0" w:color="auto"/>
        <w:right w:val="none" w:sz="0" w:space="0" w:color="auto"/>
      </w:divBdr>
    </w:div>
    <w:div w:id="688680932">
      <w:bodyDiv w:val="1"/>
      <w:marLeft w:val="0"/>
      <w:marRight w:val="0"/>
      <w:marTop w:val="0"/>
      <w:marBottom w:val="0"/>
      <w:divBdr>
        <w:top w:val="none" w:sz="0" w:space="0" w:color="auto"/>
        <w:left w:val="none" w:sz="0" w:space="0" w:color="auto"/>
        <w:bottom w:val="none" w:sz="0" w:space="0" w:color="auto"/>
        <w:right w:val="none" w:sz="0" w:space="0" w:color="auto"/>
      </w:divBdr>
      <w:divsChild>
        <w:div w:id="93017147">
          <w:marLeft w:val="274"/>
          <w:marRight w:val="0"/>
          <w:marTop w:val="0"/>
          <w:marBottom w:val="0"/>
          <w:divBdr>
            <w:top w:val="none" w:sz="0" w:space="0" w:color="auto"/>
            <w:left w:val="none" w:sz="0" w:space="0" w:color="auto"/>
            <w:bottom w:val="none" w:sz="0" w:space="0" w:color="auto"/>
            <w:right w:val="none" w:sz="0" w:space="0" w:color="auto"/>
          </w:divBdr>
        </w:div>
        <w:div w:id="878471245">
          <w:marLeft w:val="274"/>
          <w:marRight w:val="0"/>
          <w:marTop w:val="0"/>
          <w:marBottom w:val="0"/>
          <w:divBdr>
            <w:top w:val="none" w:sz="0" w:space="0" w:color="auto"/>
            <w:left w:val="none" w:sz="0" w:space="0" w:color="auto"/>
            <w:bottom w:val="none" w:sz="0" w:space="0" w:color="auto"/>
            <w:right w:val="none" w:sz="0" w:space="0" w:color="auto"/>
          </w:divBdr>
        </w:div>
        <w:div w:id="1771849426">
          <w:marLeft w:val="274"/>
          <w:marRight w:val="0"/>
          <w:marTop w:val="0"/>
          <w:marBottom w:val="0"/>
          <w:divBdr>
            <w:top w:val="none" w:sz="0" w:space="0" w:color="auto"/>
            <w:left w:val="none" w:sz="0" w:space="0" w:color="auto"/>
            <w:bottom w:val="none" w:sz="0" w:space="0" w:color="auto"/>
            <w:right w:val="none" w:sz="0" w:space="0" w:color="auto"/>
          </w:divBdr>
        </w:div>
        <w:div w:id="1965766531">
          <w:marLeft w:val="274"/>
          <w:marRight w:val="0"/>
          <w:marTop w:val="0"/>
          <w:marBottom w:val="0"/>
          <w:divBdr>
            <w:top w:val="none" w:sz="0" w:space="0" w:color="auto"/>
            <w:left w:val="none" w:sz="0" w:space="0" w:color="auto"/>
            <w:bottom w:val="none" w:sz="0" w:space="0" w:color="auto"/>
            <w:right w:val="none" w:sz="0" w:space="0" w:color="auto"/>
          </w:divBdr>
        </w:div>
      </w:divsChild>
    </w:div>
    <w:div w:id="695347950">
      <w:bodyDiv w:val="1"/>
      <w:marLeft w:val="0"/>
      <w:marRight w:val="0"/>
      <w:marTop w:val="0"/>
      <w:marBottom w:val="0"/>
      <w:divBdr>
        <w:top w:val="none" w:sz="0" w:space="0" w:color="auto"/>
        <w:left w:val="none" w:sz="0" w:space="0" w:color="auto"/>
        <w:bottom w:val="none" w:sz="0" w:space="0" w:color="auto"/>
        <w:right w:val="none" w:sz="0" w:space="0" w:color="auto"/>
      </w:divBdr>
    </w:div>
    <w:div w:id="706876944">
      <w:bodyDiv w:val="1"/>
      <w:marLeft w:val="0"/>
      <w:marRight w:val="0"/>
      <w:marTop w:val="0"/>
      <w:marBottom w:val="0"/>
      <w:divBdr>
        <w:top w:val="none" w:sz="0" w:space="0" w:color="auto"/>
        <w:left w:val="none" w:sz="0" w:space="0" w:color="auto"/>
        <w:bottom w:val="none" w:sz="0" w:space="0" w:color="auto"/>
        <w:right w:val="none" w:sz="0" w:space="0" w:color="auto"/>
      </w:divBdr>
    </w:div>
    <w:div w:id="729767946">
      <w:bodyDiv w:val="1"/>
      <w:marLeft w:val="0"/>
      <w:marRight w:val="0"/>
      <w:marTop w:val="0"/>
      <w:marBottom w:val="0"/>
      <w:divBdr>
        <w:top w:val="none" w:sz="0" w:space="0" w:color="auto"/>
        <w:left w:val="none" w:sz="0" w:space="0" w:color="auto"/>
        <w:bottom w:val="none" w:sz="0" w:space="0" w:color="auto"/>
        <w:right w:val="none" w:sz="0" w:space="0" w:color="auto"/>
      </w:divBdr>
    </w:div>
    <w:div w:id="731272764">
      <w:bodyDiv w:val="1"/>
      <w:marLeft w:val="0"/>
      <w:marRight w:val="0"/>
      <w:marTop w:val="0"/>
      <w:marBottom w:val="0"/>
      <w:divBdr>
        <w:top w:val="none" w:sz="0" w:space="0" w:color="auto"/>
        <w:left w:val="none" w:sz="0" w:space="0" w:color="auto"/>
        <w:bottom w:val="none" w:sz="0" w:space="0" w:color="auto"/>
        <w:right w:val="none" w:sz="0" w:space="0" w:color="auto"/>
      </w:divBdr>
    </w:div>
    <w:div w:id="737094953">
      <w:bodyDiv w:val="1"/>
      <w:marLeft w:val="0"/>
      <w:marRight w:val="0"/>
      <w:marTop w:val="0"/>
      <w:marBottom w:val="0"/>
      <w:divBdr>
        <w:top w:val="none" w:sz="0" w:space="0" w:color="auto"/>
        <w:left w:val="none" w:sz="0" w:space="0" w:color="auto"/>
        <w:bottom w:val="none" w:sz="0" w:space="0" w:color="auto"/>
        <w:right w:val="none" w:sz="0" w:space="0" w:color="auto"/>
      </w:divBdr>
    </w:div>
    <w:div w:id="741295286">
      <w:bodyDiv w:val="1"/>
      <w:marLeft w:val="0"/>
      <w:marRight w:val="0"/>
      <w:marTop w:val="0"/>
      <w:marBottom w:val="0"/>
      <w:divBdr>
        <w:top w:val="none" w:sz="0" w:space="0" w:color="auto"/>
        <w:left w:val="none" w:sz="0" w:space="0" w:color="auto"/>
        <w:bottom w:val="none" w:sz="0" w:space="0" w:color="auto"/>
        <w:right w:val="none" w:sz="0" w:space="0" w:color="auto"/>
      </w:divBdr>
    </w:div>
    <w:div w:id="751389322">
      <w:bodyDiv w:val="1"/>
      <w:marLeft w:val="0"/>
      <w:marRight w:val="0"/>
      <w:marTop w:val="0"/>
      <w:marBottom w:val="0"/>
      <w:divBdr>
        <w:top w:val="none" w:sz="0" w:space="0" w:color="auto"/>
        <w:left w:val="none" w:sz="0" w:space="0" w:color="auto"/>
        <w:bottom w:val="none" w:sz="0" w:space="0" w:color="auto"/>
        <w:right w:val="none" w:sz="0" w:space="0" w:color="auto"/>
      </w:divBdr>
    </w:div>
    <w:div w:id="752505789">
      <w:bodyDiv w:val="1"/>
      <w:marLeft w:val="0"/>
      <w:marRight w:val="0"/>
      <w:marTop w:val="0"/>
      <w:marBottom w:val="0"/>
      <w:divBdr>
        <w:top w:val="none" w:sz="0" w:space="0" w:color="auto"/>
        <w:left w:val="none" w:sz="0" w:space="0" w:color="auto"/>
        <w:bottom w:val="none" w:sz="0" w:space="0" w:color="auto"/>
        <w:right w:val="none" w:sz="0" w:space="0" w:color="auto"/>
      </w:divBdr>
    </w:div>
    <w:div w:id="757605784">
      <w:bodyDiv w:val="1"/>
      <w:marLeft w:val="0"/>
      <w:marRight w:val="0"/>
      <w:marTop w:val="0"/>
      <w:marBottom w:val="0"/>
      <w:divBdr>
        <w:top w:val="none" w:sz="0" w:space="0" w:color="auto"/>
        <w:left w:val="none" w:sz="0" w:space="0" w:color="auto"/>
        <w:bottom w:val="none" w:sz="0" w:space="0" w:color="auto"/>
        <w:right w:val="none" w:sz="0" w:space="0" w:color="auto"/>
      </w:divBdr>
    </w:div>
    <w:div w:id="760414376">
      <w:bodyDiv w:val="1"/>
      <w:marLeft w:val="0"/>
      <w:marRight w:val="0"/>
      <w:marTop w:val="0"/>
      <w:marBottom w:val="0"/>
      <w:divBdr>
        <w:top w:val="none" w:sz="0" w:space="0" w:color="auto"/>
        <w:left w:val="none" w:sz="0" w:space="0" w:color="auto"/>
        <w:bottom w:val="none" w:sz="0" w:space="0" w:color="auto"/>
        <w:right w:val="none" w:sz="0" w:space="0" w:color="auto"/>
      </w:divBdr>
    </w:div>
    <w:div w:id="765998226">
      <w:bodyDiv w:val="1"/>
      <w:marLeft w:val="0"/>
      <w:marRight w:val="0"/>
      <w:marTop w:val="0"/>
      <w:marBottom w:val="0"/>
      <w:divBdr>
        <w:top w:val="none" w:sz="0" w:space="0" w:color="auto"/>
        <w:left w:val="none" w:sz="0" w:space="0" w:color="auto"/>
        <w:bottom w:val="none" w:sz="0" w:space="0" w:color="auto"/>
        <w:right w:val="none" w:sz="0" w:space="0" w:color="auto"/>
      </w:divBdr>
      <w:divsChild>
        <w:div w:id="152571903">
          <w:marLeft w:val="1224"/>
          <w:marRight w:val="0"/>
          <w:marTop w:val="0"/>
          <w:marBottom w:val="0"/>
          <w:divBdr>
            <w:top w:val="none" w:sz="0" w:space="0" w:color="auto"/>
            <w:left w:val="none" w:sz="0" w:space="0" w:color="auto"/>
            <w:bottom w:val="none" w:sz="0" w:space="0" w:color="auto"/>
            <w:right w:val="none" w:sz="0" w:space="0" w:color="auto"/>
          </w:divBdr>
        </w:div>
        <w:div w:id="390346418">
          <w:marLeft w:val="1224"/>
          <w:marRight w:val="0"/>
          <w:marTop w:val="0"/>
          <w:marBottom w:val="0"/>
          <w:divBdr>
            <w:top w:val="none" w:sz="0" w:space="0" w:color="auto"/>
            <w:left w:val="none" w:sz="0" w:space="0" w:color="auto"/>
            <w:bottom w:val="none" w:sz="0" w:space="0" w:color="auto"/>
            <w:right w:val="none" w:sz="0" w:space="0" w:color="auto"/>
          </w:divBdr>
        </w:div>
        <w:div w:id="589432063">
          <w:marLeft w:val="1224"/>
          <w:marRight w:val="0"/>
          <w:marTop w:val="0"/>
          <w:marBottom w:val="0"/>
          <w:divBdr>
            <w:top w:val="none" w:sz="0" w:space="0" w:color="auto"/>
            <w:left w:val="none" w:sz="0" w:space="0" w:color="auto"/>
            <w:bottom w:val="none" w:sz="0" w:space="0" w:color="auto"/>
            <w:right w:val="none" w:sz="0" w:space="0" w:color="auto"/>
          </w:divBdr>
        </w:div>
        <w:div w:id="768160872">
          <w:marLeft w:val="1224"/>
          <w:marRight w:val="0"/>
          <w:marTop w:val="0"/>
          <w:marBottom w:val="0"/>
          <w:divBdr>
            <w:top w:val="none" w:sz="0" w:space="0" w:color="auto"/>
            <w:left w:val="none" w:sz="0" w:space="0" w:color="auto"/>
            <w:bottom w:val="none" w:sz="0" w:space="0" w:color="auto"/>
            <w:right w:val="none" w:sz="0" w:space="0" w:color="auto"/>
          </w:divBdr>
        </w:div>
        <w:div w:id="1267814345">
          <w:marLeft w:val="274"/>
          <w:marRight w:val="0"/>
          <w:marTop w:val="0"/>
          <w:marBottom w:val="0"/>
          <w:divBdr>
            <w:top w:val="none" w:sz="0" w:space="0" w:color="auto"/>
            <w:left w:val="none" w:sz="0" w:space="0" w:color="auto"/>
            <w:bottom w:val="none" w:sz="0" w:space="0" w:color="auto"/>
            <w:right w:val="none" w:sz="0" w:space="0" w:color="auto"/>
          </w:divBdr>
        </w:div>
        <w:div w:id="1344668028">
          <w:marLeft w:val="1224"/>
          <w:marRight w:val="0"/>
          <w:marTop w:val="0"/>
          <w:marBottom w:val="0"/>
          <w:divBdr>
            <w:top w:val="none" w:sz="0" w:space="0" w:color="auto"/>
            <w:left w:val="none" w:sz="0" w:space="0" w:color="auto"/>
            <w:bottom w:val="none" w:sz="0" w:space="0" w:color="auto"/>
            <w:right w:val="none" w:sz="0" w:space="0" w:color="auto"/>
          </w:divBdr>
        </w:div>
        <w:div w:id="1380787209">
          <w:marLeft w:val="274"/>
          <w:marRight w:val="0"/>
          <w:marTop w:val="0"/>
          <w:marBottom w:val="0"/>
          <w:divBdr>
            <w:top w:val="none" w:sz="0" w:space="0" w:color="auto"/>
            <w:left w:val="none" w:sz="0" w:space="0" w:color="auto"/>
            <w:bottom w:val="none" w:sz="0" w:space="0" w:color="auto"/>
            <w:right w:val="none" w:sz="0" w:space="0" w:color="auto"/>
          </w:divBdr>
        </w:div>
        <w:div w:id="1669168992">
          <w:marLeft w:val="1224"/>
          <w:marRight w:val="0"/>
          <w:marTop w:val="0"/>
          <w:marBottom w:val="0"/>
          <w:divBdr>
            <w:top w:val="none" w:sz="0" w:space="0" w:color="auto"/>
            <w:left w:val="none" w:sz="0" w:space="0" w:color="auto"/>
            <w:bottom w:val="none" w:sz="0" w:space="0" w:color="auto"/>
            <w:right w:val="none" w:sz="0" w:space="0" w:color="auto"/>
          </w:divBdr>
        </w:div>
        <w:div w:id="1867868861">
          <w:marLeft w:val="2189"/>
          <w:marRight w:val="0"/>
          <w:marTop w:val="0"/>
          <w:marBottom w:val="0"/>
          <w:divBdr>
            <w:top w:val="none" w:sz="0" w:space="0" w:color="auto"/>
            <w:left w:val="none" w:sz="0" w:space="0" w:color="auto"/>
            <w:bottom w:val="none" w:sz="0" w:space="0" w:color="auto"/>
            <w:right w:val="none" w:sz="0" w:space="0" w:color="auto"/>
          </w:divBdr>
        </w:div>
        <w:div w:id="1981232059">
          <w:marLeft w:val="274"/>
          <w:marRight w:val="0"/>
          <w:marTop w:val="0"/>
          <w:marBottom w:val="0"/>
          <w:divBdr>
            <w:top w:val="none" w:sz="0" w:space="0" w:color="auto"/>
            <w:left w:val="none" w:sz="0" w:space="0" w:color="auto"/>
            <w:bottom w:val="none" w:sz="0" w:space="0" w:color="auto"/>
            <w:right w:val="none" w:sz="0" w:space="0" w:color="auto"/>
          </w:divBdr>
        </w:div>
        <w:div w:id="2055038584">
          <w:marLeft w:val="1224"/>
          <w:marRight w:val="0"/>
          <w:marTop w:val="0"/>
          <w:marBottom w:val="0"/>
          <w:divBdr>
            <w:top w:val="none" w:sz="0" w:space="0" w:color="auto"/>
            <w:left w:val="none" w:sz="0" w:space="0" w:color="auto"/>
            <w:bottom w:val="none" w:sz="0" w:space="0" w:color="auto"/>
            <w:right w:val="none" w:sz="0" w:space="0" w:color="auto"/>
          </w:divBdr>
        </w:div>
      </w:divsChild>
    </w:div>
    <w:div w:id="767651903">
      <w:bodyDiv w:val="1"/>
      <w:marLeft w:val="0"/>
      <w:marRight w:val="0"/>
      <w:marTop w:val="0"/>
      <w:marBottom w:val="0"/>
      <w:divBdr>
        <w:top w:val="none" w:sz="0" w:space="0" w:color="auto"/>
        <w:left w:val="none" w:sz="0" w:space="0" w:color="auto"/>
        <w:bottom w:val="none" w:sz="0" w:space="0" w:color="auto"/>
        <w:right w:val="none" w:sz="0" w:space="0" w:color="auto"/>
      </w:divBdr>
    </w:div>
    <w:div w:id="769938072">
      <w:bodyDiv w:val="1"/>
      <w:marLeft w:val="0"/>
      <w:marRight w:val="0"/>
      <w:marTop w:val="0"/>
      <w:marBottom w:val="0"/>
      <w:divBdr>
        <w:top w:val="none" w:sz="0" w:space="0" w:color="auto"/>
        <w:left w:val="none" w:sz="0" w:space="0" w:color="auto"/>
        <w:bottom w:val="none" w:sz="0" w:space="0" w:color="auto"/>
        <w:right w:val="none" w:sz="0" w:space="0" w:color="auto"/>
      </w:divBdr>
      <w:divsChild>
        <w:div w:id="1859536452">
          <w:marLeft w:val="274"/>
          <w:marRight w:val="0"/>
          <w:marTop w:val="0"/>
          <w:marBottom w:val="0"/>
          <w:divBdr>
            <w:top w:val="none" w:sz="0" w:space="0" w:color="auto"/>
            <w:left w:val="none" w:sz="0" w:space="0" w:color="auto"/>
            <w:bottom w:val="none" w:sz="0" w:space="0" w:color="auto"/>
            <w:right w:val="none" w:sz="0" w:space="0" w:color="auto"/>
          </w:divBdr>
        </w:div>
      </w:divsChild>
    </w:div>
    <w:div w:id="773718092">
      <w:bodyDiv w:val="1"/>
      <w:marLeft w:val="0"/>
      <w:marRight w:val="0"/>
      <w:marTop w:val="0"/>
      <w:marBottom w:val="0"/>
      <w:divBdr>
        <w:top w:val="none" w:sz="0" w:space="0" w:color="auto"/>
        <w:left w:val="none" w:sz="0" w:space="0" w:color="auto"/>
        <w:bottom w:val="none" w:sz="0" w:space="0" w:color="auto"/>
        <w:right w:val="none" w:sz="0" w:space="0" w:color="auto"/>
      </w:divBdr>
    </w:div>
    <w:div w:id="786046501">
      <w:bodyDiv w:val="1"/>
      <w:marLeft w:val="0"/>
      <w:marRight w:val="0"/>
      <w:marTop w:val="0"/>
      <w:marBottom w:val="0"/>
      <w:divBdr>
        <w:top w:val="none" w:sz="0" w:space="0" w:color="auto"/>
        <w:left w:val="none" w:sz="0" w:space="0" w:color="auto"/>
        <w:bottom w:val="none" w:sz="0" w:space="0" w:color="auto"/>
        <w:right w:val="none" w:sz="0" w:space="0" w:color="auto"/>
      </w:divBdr>
    </w:div>
    <w:div w:id="788545934">
      <w:bodyDiv w:val="1"/>
      <w:marLeft w:val="0"/>
      <w:marRight w:val="0"/>
      <w:marTop w:val="0"/>
      <w:marBottom w:val="0"/>
      <w:divBdr>
        <w:top w:val="none" w:sz="0" w:space="0" w:color="auto"/>
        <w:left w:val="none" w:sz="0" w:space="0" w:color="auto"/>
        <w:bottom w:val="none" w:sz="0" w:space="0" w:color="auto"/>
        <w:right w:val="none" w:sz="0" w:space="0" w:color="auto"/>
      </w:divBdr>
    </w:div>
    <w:div w:id="793258141">
      <w:bodyDiv w:val="1"/>
      <w:marLeft w:val="0"/>
      <w:marRight w:val="0"/>
      <w:marTop w:val="0"/>
      <w:marBottom w:val="0"/>
      <w:divBdr>
        <w:top w:val="none" w:sz="0" w:space="0" w:color="auto"/>
        <w:left w:val="none" w:sz="0" w:space="0" w:color="auto"/>
        <w:bottom w:val="none" w:sz="0" w:space="0" w:color="auto"/>
        <w:right w:val="none" w:sz="0" w:space="0" w:color="auto"/>
      </w:divBdr>
      <w:divsChild>
        <w:div w:id="1073504287">
          <w:marLeft w:val="274"/>
          <w:marRight w:val="0"/>
          <w:marTop w:val="0"/>
          <w:marBottom w:val="60"/>
          <w:divBdr>
            <w:top w:val="none" w:sz="0" w:space="0" w:color="auto"/>
            <w:left w:val="none" w:sz="0" w:space="0" w:color="auto"/>
            <w:bottom w:val="none" w:sz="0" w:space="0" w:color="auto"/>
            <w:right w:val="none" w:sz="0" w:space="0" w:color="auto"/>
          </w:divBdr>
        </w:div>
        <w:div w:id="1092237585">
          <w:marLeft w:val="274"/>
          <w:marRight w:val="0"/>
          <w:marTop w:val="0"/>
          <w:marBottom w:val="60"/>
          <w:divBdr>
            <w:top w:val="none" w:sz="0" w:space="0" w:color="auto"/>
            <w:left w:val="none" w:sz="0" w:space="0" w:color="auto"/>
            <w:bottom w:val="none" w:sz="0" w:space="0" w:color="auto"/>
            <w:right w:val="none" w:sz="0" w:space="0" w:color="auto"/>
          </w:divBdr>
        </w:div>
      </w:divsChild>
    </w:div>
    <w:div w:id="797189649">
      <w:bodyDiv w:val="1"/>
      <w:marLeft w:val="0"/>
      <w:marRight w:val="0"/>
      <w:marTop w:val="0"/>
      <w:marBottom w:val="0"/>
      <w:divBdr>
        <w:top w:val="none" w:sz="0" w:space="0" w:color="auto"/>
        <w:left w:val="none" w:sz="0" w:space="0" w:color="auto"/>
        <w:bottom w:val="none" w:sz="0" w:space="0" w:color="auto"/>
        <w:right w:val="none" w:sz="0" w:space="0" w:color="auto"/>
      </w:divBdr>
    </w:div>
    <w:div w:id="811756678">
      <w:bodyDiv w:val="1"/>
      <w:marLeft w:val="0"/>
      <w:marRight w:val="0"/>
      <w:marTop w:val="0"/>
      <w:marBottom w:val="0"/>
      <w:divBdr>
        <w:top w:val="none" w:sz="0" w:space="0" w:color="auto"/>
        <w:left w:val="none" w:sz="0" w:space="0" w:color="auto"/>
        <w:bottom w:val="none" w:sz="0" w:space="0" w:color="auto"/>
        <w:right w:val="none" w:sz="0" w:space="0" w:color="auto"/>
      </w:divBdr>
    </w:div>
    <w:div w:id="820779284">
      <w:bodyDiv w:val="1"/>
      <w:marLeft w:val="0"/>
      <w:marRight w:val="0"/>
      <w:marTop w:val="0"/>
      <w:marBottom w:val="0"/>
      <w:divBdr>
        <w:top w:val="none" w:sz="0" w:space="0" w:color="auto"/>
        <w:left w:val="none" w:sz="0" w:space="0" w:color="auto"/>
        <w:bottom w:val="none" w:sz="0" w:space="0" w:color="auto"/>
        <w:right w:val="none" w:sz="0" w:space="0" w:color="auto"/>
      </w:divBdr>
      <w:divsChild>
        <w:div w:id="382366269">
          <w:marLeft w:val="274"/>
          <w:marRight w:val="0"/>
          <w:marTop w:val="0"/>
          <w:marBottom w:val="0"/>
          <w:divBdr>
            <w:top w:val="none" w:sz="0" w:space="0" w:color="auto"/>
            <w:left w:val="none" w:sz="0" w:space="0" w:color="auto"/>
            <w:bottom w:val="none" w:sz="0" w:space="0" w:color="auto"/>
            <w:right w:val="none" w:sz="0" w:space="0" w:color="auto"/>
          </w:divBdr>
        </w:div>
        <w:div w:id="1494487773">
          <w:marLeft w:val="274"/>
          <w:marRight w:val="0"/>
          <w:marTop w:val="0"/>
          <w:marBottom w:val="0"/>
          <w:divBdr>
            <w:top w:val="none" w:sz="0" w:space="0" w:color="auto"/>
            <w:left w:val="none" w:sz="0" w:space="0" w:color="auto"/>
            <w:bottom w:val="none" w:sz="0" w:space="0" w:color="auto"/>
            <w:right w:val="none" w:sz="0" w:space="0" w:color="auto"/>
          </w:divBdr>
        </w:div>
      </w:divsChild>
    </w:div>
    <w:div w:id="838958251">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53111477">
      <w:bodyDiv w:val="1"/>
      <w:marLeft w:val="0"/>
      <w:marRight w:val="0"/>
      <w:marTop w:val="0"/>
      <w:marBottom w:val="0"/>
      <w:divBdr>
        <w:top w:val="none" w:sz="0" w:space="0" w:color="auto"/>
        <w:left w:val="none" w:sz="0" w:space="0" w:color="auto"/>
        <w:bottom w:val="none" w:sz="0" w:space="0" w:color="auto"/>
        <w:right w:val="none" w:sz="0" w:space="0" w:color="auto"/>
      </w:divBdr>
    </w:div>
    <w:div w:id="858396469">
      <w:bodyDiv w:val="1"/>
      <w:marLeft w:val="0"/>
      <w:marRight w:val="0"/>
      <w:marTop w:val="0"/>
      <w:marBottom w:val="0"/>
      <w:divBdr>
        <w:top w:val="none" w:sz="0" w:space="0" w:color="auto"/>
        <w:left w:val="none" w:sz="0" w:space="0" w:color="auto"/>
        <w:bottom w:val="none" w:sz="0" w:space="0" w:color="auto"/>
        <w:right w:val="none" w:sz="0" w:space="0" w:color="auto"/>
      </w:divBdr>
    </w:div>
    <w:div w:id="859658904">
      <w:bodyDiv w:val="1"/>
      <w:marLeft w:val="0"/>
      <w:marRight w:val="0"/>
      <w:marTop w:val="0"/>
      <w:marBottom w:val="0"/>
      <w:divBdr>
        <w:top w:val="none" w:sz="0" w:space="0" w:color="auto"/>
        <w:left w:val="none" w:sz="0" w:space="0" w:color="auto"/>
        <w:bottom w:val="none" w:sz="0" w:space="0" w:color="auto"/>
        <w:right w:val="none" w:sz="0" w:space="0" w:color="auto"/>
      </w:divBdr>
      <w:divsChild>
        <w:div w:id="307783453">
          <w:marLeft w:val="0"/>
          <w:marRight w:val="0"/>
          <w:marTop w:val="0"/>
          <w:marBottom w:val="0"/>
          <w:divBdr>
            <w:top w:val="none" w:sz="0" w:space="0" w:color="auto"/>
            <w:left w:val="none" w:sz="0" w:space="0" w:color="auto"/>
            <w:bottom w:val="none" w:sz="0" w:space="0" w:color="auto"/>
            <w:right w:val="none" w:sz="0" w:space="0" w:color="auto"/>
          </w:divBdr>
        </w:div>
      </w:divsChild>
    </w:div>
    <w:div w:id="859929694">
      <w:bodyDiv w:val="1"/>
      <w:marLeft w:val="0"/>
      <w:marRight w:val="0"/>
      <w:marTop w:val="0"/>
      <w:marBottom w:val="0"/>
      <w:divBdr>
        <w:top w:val="none" w:sz="0" w:space="0" w:color="auto"/>
        <w:left w:val="none" w:sz="0" w:space="0" w:color="auto"/>
        <w:bottom w:val="none" w:sz="0" w:space="0" w:color="auto"/>
        <w:right w:val="none" w:sz="0" w:space="0" w:color="auto"/>
      </w:divBdr>
    </w:div>
    <w:div w:id="860163606">
      <w:bodyDiv w:val="1"/>
      <w:marLeft w:val="0"/>
      <w:marRight w:val="0"/>
      <w:marTop w:val="0"/>
      <w:marBottom w:val="0"/>
      <w:divBdr>
        <w:top w:val="none" w:sz="0" w:space="0" w:color="auto"/>
        <w:left w:val="none" w:sz="0" w:space="0" w:color="auto"/>
        <w:bottom w:val="none" w:sz="0" w:space="0" w:color="auto"/>
        <w:right w:val="none" w:sz="0" w:space="0" w:color="auto"/>
      </w:divBdr>
    </w:div>
    <w:div w:id="86482820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8055046">
      <w:bodyDiv w:val="1"/>
      <w:marLeft w:val="0"/>
      <w:marRight w:val="0"/>
      <w:marTop w:val="0"/>
      <w:marBottom w:val="0"/>
      <w:divBdr>
        <w:top w:val="none" w:sz="0" w:space="0" w:color="auto"/>
        <w:left w:val="none" w:sz="0" w:space="0" w:color="auto"/>
        <w:bottom w:val="none" w:sz="0" w:space="0" w:color="auto"/>
        <w:right w:val="none" w:sz="0" w:space="0" w:color="auto"/>
      </w:divBdr>
    </w:div>
    <w:div w:id="878931147">
      <w:bodyDiv w:val="1"/>
      <w:marLeft w:val="0"/>
      <w:marRight w:val="0"/>
      <w:marTop w:val="0"/>
      <w:marBottom w:val="0"/>
      <w:divBdr>
        <w:top w:val="none" w:sz="0" w:space="0" w:color="auto"/>
        <w:left w:val="none" w:sz="0" w:space="0" w:color="auto"/>
        <w:bottom w:val="none" w:sz="0" w:space="0" w:color="auto"/>
        <w:right w:val="none" w:sz="0" w:space="0" w:color="auto"/>
      </w:divBdr>
    </w:div>
    <w:div w:id="882669884">
      <w:bodyDiv w:val="1"/>
      <w:marLeft w:val="0"/>
      <w:marRight w:val="0"/>
      <w:marTop w:val="0"/>
      <w:marBottom w:val="0"/>
      <w:divBdr>
        <w:top w:val="none" w:sz="0" w:space="0" w:color="auto"/>
        <w:left w:val="none" w:sz="0" w:space="0" w:color="auto"/>
        <w:bottom w:val="none" w:sz="0" w:space="0" w:color="auto"/>
        <w:right w:val="none" w:sz="0" w:space="0" w:color="auto"/>
      </w:divBdr>
    </w:div>
    <w:div w:id="884295102">
      <w:bodyDiv w:val="1"/>
      <w:marLeft w:val="0"/>
      <w:marRight w:val="0"/>
      <w:marTop w:val="0"/>
      <w:marBottom w:val="0"/>
      <w:divBdr>
        <w:top w:val="none" w:sz="0" w:space="0" w:color="auto"/>
        <w:left w:val="none" w:sz="0" w:space="0" w:color="auto"/>
        <w:bottom w:val="none" w:sz="0" w:space="0" w:color="auto"/>
        <w:right w:val="none" w:sz="0" w:space="0" w:color="auto"/>
      </w:divBdr>
    </w:div>
    <w:div w:id="886137039">
      <w:bodyDiv w:val="1"/>
      <w:marLeft w:val="0"/>
      <w:marRight w:val="0"/>
      <w:marTop w:val="0"/>
      <w:marBottom w:val="0"/>
      <w:divBdr>
        <w:top w:val="none" w:sz="0" w:space="0" w:color="auto"/>
        <w:left w:val="none" w:sz="0" w:space="0" w:color="auto"/>
        <w:bottom w:val="none" w:sz="0" w:space="0" w:color="auto"/>
        <w:right w:val="none" w:sz="0" w:space="0" w:color="auto"/>
      </w:divBdr>
    </w:div>
    <w:div w:id="896012367">
      <w:bodyDiv w:val="1"/>
      <w:marLeft w:val="0"/>
      <w:marRight w:val="0"/>
      <w:marTop w:val="0"/>
      <w:marBottom w:val="0"/>
      <w:divBdr>
        <w:top w:val="none" w:sz="0" w:space="0" w:color="auto"/>
        <w:left w:val="none" w:sz="0" w:space="0" w:color="auto"/>
        <w:bottom w:val="none" w:sz="0" w:space="0" w:color="auto"/>
        <w:right w:val="none" w:sz="0" w:space="0" w:color="auto"/>
      </w:divBdr>
      <w:divsChild>
        <w:div w:id="1642809057">
          <w:marLeft w:val="274"/>
          <w:marRight w:val="0"/>
          <w:marTop w:val="0"/>
          <w:marBottom w:val="0"/>
          <w:divBdr>
            <w:top w:val="none" w:sz="0" w:space="0" w:color="auto"/>
            <w:left w:val="none" w:sz="0" w:space="0" w:color="auto"/>
            <w:bottom w:val="none" w:sz="0" w:space="0" w:color="auto"/>
            <w:right w:val="none" w:sz="0" w:space="0" w:color="auto"/>
          </w:divBdr>
        </w:div>
      </w:divsChild>
    </w:div>
    <w:div w:id="907956492">
      <w:bodyDiv w:val="1"/>
      <w:marLeft w:val="0"/>
      <w:marRight w:val="0"/>
      <w:marTop w:val="0"/>
      <w:marBottom w:val="0"/>
      <w:divBdr>
        <w:top w:val="none" w:sz="0" w:space="0" w:color="auto"/>
        <w:left w:val="none" w:sz="0" w:space="0" w:color="auto"/>
        <w:bottom w:val="none" w:sz="0" w:space="0" w:color="auto"/>
        <w:right w:val="none" w:sz="0" w:space="0" w:color="auto"/>
      </w:divBdr>
    </w:div>
    <w:div w:id="914825114">
      <w:bodyDiv w:val="1"/>
      <w:marLeft w:val="0"/>
      <w:marRight w:val="0"/>
      <w:marTop w:val="0"/>
      <w:marBottom w:val="0"/>
      <w:divBdr>
        <w:top w:val="none" w:sz="0" w:space="0" w:color="auto"/>
        <w:left w:val="none" w:sz="0" w:space="0" w:color="auto"/>
        <w:bottom w:val="none" w:sz="0" w:space="0" w:color="auto"/>
        <w:right w:val="none" w:sz="0" w:space="0" w:color="auto"/>
      </w:divBdr>
    </w:div>
    <w:div w:id="919289259">
      <w:bodyDiv w:val="1"/>
      <w:marLeft w:val="0"/>
      <w:marRight w:val="0"/>
      <w:marTop w:val="0"/>
      <w:marBottom w:val="0"/>
      <w:divBdr>
        <w:top w:val="none" w:sz="0" w:space="0" w:color="auto"/>
        <w:left w:val="none" w:sz="0" w:space="0" w:color="auto"/>
        <w:bottom w:val="none" w:sz="0" w:space="0" w:color="auto"/>
        <w:right w:val="none" w:sz="0" w:space="0" w:color="auto"/>
      </w:divBdr>
    </w:div>
    <w:div w:id="920332903">
      <w:bodyDiv w:val="1"/>
      <w:marLeft w:val="0"/>
      <w:marRight w:val="0"/>
      <w:marTop w:val="0"/>
      <w:marBottom w:val="0"/>
      <w:divBdr>
        <w:top w:val="none" w:sz="0" w:space="0" w:color="auto"/>
        <w:left w:val="none" w:sz="0" w:space="0" w:color="auto"/>
        <w:bottom w:val="none" w:sz="0" w:space="0" w:color="auto"/>
        <w:right w:val="none" w:sz="0" w:space="0" w:color="auto"/>
      </w:divBdr>
    </w:div>
    <w:div w:id="929238375">
      <w:bodyDiv w:val="1"/>
      <w:marLeft w:val="0"/>
      <w:marRight w:val="0"/>
      <w:marTop w:val="0"/>
      <w:marBottom w:val="0"/>
      <w:divBdr>
        <w:top w:val="none" w:sz="0" w:space="0" w:color="auto"/>
        <w:left w:val="none" w:sz="0" w:space="0" w:color="auto"/>
        <w:bottom w:val="none" w:sz="0" w:space="0" w:color="auto"/>
        <w:right w:val="none" w:sz="0" w:space="0" w:color="auto"/>
      </w:divBdr>
      <w:divsChild>
        <w:div w:id="1940261099">
          <w:marLeft w:val="0"/>
          <w:marRight w:val="0"/>
          <w:marTop w:val="0"/>
          <w:marBottom w:val="0"/>
          <w:divBdr>
            <w:top w:val="none" w:sz="0" w:space="0" w:color="auto"/>
            <w:left w:val="none" w:sz="0" w:space="0" w:color="auto"/>
            <w:bottom w:val="none" w:sz="0" w:space="0" w:color="auto"/>
            <w:right w:val="none" w:sz="0" w:space="0" w:color="auto"/>
          </w:divBdr>
          <w:divsChild>
            <w:div w:id="470953">
              <w:marLeft w:val="0"/>
              <w:marRight w:val="0"/>
              <w:marTop w:val="0"/>
              <w:marBottom w:val="0"/>
              <w:divBdr>
                <w:top w:val="none" w:sz="0" w:space="0" w:color="auto"/>
                <w:left w:val="none" w:sz="0" w:space="0" w:color="auto"/>
                <w:bottom w:val="none" w:sz="0" w:space="0" w:color="auto"/>
                <w:right w:val="none" w:sz="0" w:space="0" w:color="auto"/>
              </w:divBdr>
              <w:divsChild>
                <w:div w:id="1738824073">
                  <w:marLeft w:val="0"/>
                  <w:marRight w:val="0"/>
                  <w:marTop w:val="0"/>
                  <w:marBottom w:val="0"/>
                  <w:divBdr>
                    <w:top w:val="none" w:sz="0" w:space="0" w:color="auto"/>
                    <w:left w:val="none" w:sz="0" w:space="0" w:color="auto"/>
                    <w:bottom w:val="none" w:sz="0" w:space="0" w:color="auto"/>
                    <w:right w:val="none" w:sz="0" w:space="0" w:color="auto"/>
                  </w:divBdr>
                </w:div>
              </w:divsChild>
            </w:div>
            <w:div w:id="99419454">
              <w:marLeft w:val="0"/>
              <w:marRight w:val="0"/>
              <w:marTop w:val="0"/>
              <w:marBottom w:val="0"/>
              <w:divBdr>
                <w:top w:val="none" w:sz="0" w:space="0" w:color="auto"/>
                <w:left w:val="none" w:sz="0" w:space="0" w:color="auto"/>
                <w:bottom w:val="none" w:sz="0" w:space="0" w:color="auto"/>
                <w:right w:val="none" w:sz="0" w:space="0" w:color="auto"/>
              </w:divBdr>
              <w:divsChild>
                <w:div w:id="953442578">
                  <w:marLeft w:val="0"/>
                  <w:marRight w:val="0"/>
                  <w:marTop w:val="0"/>
                  <w:marBottom w:val="0"/>
                  <w:divBdr>
                    <w:top w:val="none" w:sz="0" w:space="0" w:color="auto"/>
                    <w:left w:val="none" w:sz="0" w:space="0" w:color="auto"/>
                    <w:bottom w:val="none" w:sz="0" w:space="0" w:color="auto"/>
                    <w:right w:val="none" w:sz="0" w:space="0" w:color="auto"/>
                  </w:divBdr>
                </w:div>
              </w:divsChild>
            </w:div>
            <w:div w:id="105320084">
              <w:marLeft w:val="0"/>
              <w:marRight w:val="0"/>
              <w:marTop w:val="0"/>
              <w:marBottom w:val="0"/>
              <w:divBdr>
                <w:top w:val="none" w:sz="0" w:space="0" w:color="auto"/>
                <w:left w:val="none" w:sz="0" w:space="0" w:color="auto"/>
                <w:bottom w:val="none" w:sz="0" w:space="0" w:color="auto"/>
                <w:right w:val="none" w:sz="0" w:space="0" w:color="auto"/>
              </w:divBdr>
              <w:divsChild>
                <w:div w:id="481897252">
                  <w:marLeft w:val="0"/>
                  <w:marRight w:val="0"/>
                  <w:marTop w:val="0"/>
                  <w:marBottom w:val="0"/>
                  <w:divBdr>
                    <w:top w:val="none" w:sz="0" w:space="0" w:color="auto"/>
                    <w:left w:val="none" w:sz="0" w:space="0" w:color="auto"/>
                    <w:bottom w:val="none" w:sz="0" w:space="0" w:color="auto"/>
                    <w:right w:val="none" w:sz="0" w:space="0" w:color="auto"/>
                  </w:divBdr>
                </w:div>
              </w:divsChild>
            </w:div>
            <w:div w:id="170529884">
              <w:marLeft w:val="0"/>
              <w:marRight w:val="0"/>
              <w:marTop w:val="0"/>
              <w:marBottom w:val="0"/>
              <w:divBdr>
                <w:top w:val="none" w:sz="0" w:space="0" w:color="auto"/>
                <w:left w:val="none" w:sz="0" w:space="0" w:color="auto"/>
                <w:bottom w:val="none" w:sz="0" w:space="0" w:color="auto"/>
                <w:right w:val="none" w:sz="0" w:space="0" w:color="auto"/>
              </w:divBdr>
              <w:divsChild>
                <w:div w:id="1263493207">
                  <w:marLeft w:val="0"/>
                  <w:marRight w:val="0"/>
                  <w:marTop w:val="0"/>
                  <w:marBottom w:val="0"/>
                  <w:divBdr>
                    <w:top w:val="none" w:sz="0" w:space="0" w:color="auto"/>
                    <w:left w:val="none" w:sz="0" w:space="0" w:color="auto"/>
                    <w:bottom w:val="none" w:sz="0" w:space="0" w:color="auto"/>
                    <w:right w:val="none" w:sz="0" w:space="0" w:color="auto"/>
                  </w:divBdr>
                </w:div>
              </w:divsChild>
            </w:div>
            <w:div w:id="281809369">
              <w:marLeft w:val="0"/>
              <w:marRight w:val="0"/>
              <w:marTop w:val="0"/>
              <w:marBottom w:val="0"/>
              <w:divBdr>
                <w:top w:val="none" w:sz="0" w:space="0" w:color="auto"/>
                <w:left w:val="none" w:sz="0" w:space="0" w:color="auto"/>
                <w:bottom w:val="none" w:sz="0" w:space="0" w:color="auto"/>
                <w:right w:val="none" w:sz="0" w:space="0" w:color="auto"/>
              </w:divBdr>
              <w:divsChild>
                <w:div w:id="876745269">
                  <w:marLeft w:val="0"/>
                  <w:marRight w:val="0"/>
                  <w:marTop w:val="0"/>
                  <w:marBottom w:val="0"/>
                  <w:divBdr>
                    <w:top w:val="none" w:sz="0" w:space="0" w:color="auto"/>
                    <w:left w:val="none" w:sz="0" w:space="0" w:color="auto"/>
                    <w:bottom w:val="none" w:sz="0" w:space="0" w:color="auto"/>
                    <w:right w:val="none" w:sz="0" w:space="0" w:color="auto"/>
                  </w:divBdr>
                </w:div>
              </w:divsChild>
            </w:div>
            <w:div w:id="333340098">
              <w:marLeft w:val="0"/>
              <w:marRight w:val="0"/>
              <w:marTop w:val="0"/>
              <w:marBottom w:val="0"/>
              <w:divBdr>
                <w:top w:val="none" w:sz="0" w:space="0" w:color="auto"/>
                <w:left w:val="none" w:sz="0" w:space="0" w:color="auto"/>
                <w:bottom w:val="none" w:sz="0" w:space="0" w:color="auto"/>
                <w:right w:val="none" w:sz="0" w:space="0" w:color="auto"/>
              </w:divBdr>
              <w:divsChild>
                <w:div w:id="1795174077">
                  <w:marLeft w:val="0"/>
                  <w:marRight w:val="0"/>
                  <w:marTop w:val="0"/>
                  <w:marBottom w:val="0"/>
                  <w:divBdr>
                    <w:top w:val="none" w:sz="0" w:space="0" w:color="auto"/>
                    <w:left w:val="none" w:sz="0" w:space="0" w:color="auto"/>
                    <w:bottom w:val="none" w:sz="0" w:space="0" w:color="auto"/>
                    <w:right w:val="none" w:sz="0" w:space="0" w:color="auto"/>
                  </w:divBdr>
                </w:div>
              </w:divsChild>
            </w:div>
            <w:div w:id="370108006">
              <w:marLeft w:val="0"/>
              <w:marRight w:val="0"/>
              <w:marTop w:val="0"/>
              <w:marBottom w:val="0"/>
              <w:divBdr>
                <w:top w:val="none" w:sz="0" w:space="0" w:color="auto"/>
                <w:left w:val="none" w:sz="0" w:space="0" w:color="auto"/>
                <w:bottom w:val="none" w:sz="0" w:space="0" w:color="auto"/>
                <w:right w:val="none" w:sz="0" w:space="0" w:color="auto"/>
              </w:divBdr>
              <w:divsChild>
                <w:div w:id="1183863017">
                  <w:marLeft w:val="0"/>
                  <w:marRight w:val="0"/>
                  <w:marTop w:val="0"/>
                  <w:marBottom w:val="0"/>
                  <w:divBdr>
                    <w:top w:val="none" w:sz="0" w:space="0" w:color="auto"/>
                    <w:left w:val="none" w:sz="0" w:space="0" w:color="auto"/>
                    <w:bottom w:val="none" w:sz="0" w:space="0" w:color="auto"/>
                    <w:right w:val="none" w:sz="0" w:space="0" w:color="auto"/>
                  </w:divBdr>
                </w:div>
              </w:divsChild>
            </w:div>
            <w:div w:id="392967317">
              <w:marLeft w:val="0"/>
              <w:marRight w:val="0"/>
              <w:marTop w:val="0"/>
              <w:marBottom w:val="0"/>
              <w:divBdr>
                <w:top w:val="none" w:sz="0" w:space="0" w:color="auto"/>
                <w:left w:val="none" w:sz="0" w:space="0" w:color="auto"/>
                <w:bottom w:val="none" w:sz="0" w:space="0" w:color="auto"/>
                <w:right w:val="none" w:sz="0" w:space="0" w:color="auto"/>
              </w:divBdr>
              <w:divsChild>
                <w:div w:id="1411853756">
                  <w:marLeft w:val="0"/>
                  <w:marRight w:val="0"/>
                  <w:marTop w:val="0"/>
                  <w:marBottom w:val="0"/>
                  <w:divBdr>
                    <w:top w:val="none" w:sz="0" w:space="0" w:color="auto"/>
                    <w:left w:val="none" w:sz="0" w:space="0" w:color="auto"/>
                    <w:bottom w:val="none" w:sz="0" w:space="0" w:color="auto"/>
                    <w:right w:val="none" w:sz="0" w:space="0" w:color="auto"/>
                  </w:divBdr>
                </w:div>
              </w:divsChild>
            </w:div>
            <w:div w:id="404882810">
              <w:marLeft w:val="0"/>
              <w:marRight w:val="0"/>
              <w:marTop w:val="0"/>
              <w:marBottom w:val="0"/>
              <w:divBdr>
                <w:top w:val="none" w:sz="0" w:space="0" w:color="auto"/>
                <w:left w:val="none" w:sz="0" w:space="0" w:color="auto"/>
                <w:bottom w:val="none" w:sz="0" w:space="0" w:color="auto"/>
                <w:right w:val="none" w:sz="0" w:space="0" w:color="auto"/>
              </w:divBdr>
              <w:divsChild>
                <w:div w:id="2048605305">
                  <w:marLeft w:val="0"/>
                  <w:marRight w:val="0"/>
                  <w:marTop w:val="0"/>
                  <w:marBottom w:val="0"/>
                  <w:divBdr>
                    <w:top w:val="none" w:sz="0" w:space="0" w:color="auto"/>
                    <w:left w:val="none" w:sz="0" w:space="0" w:color="auto"/>
                    <w:bottom w:val="none" w:sz="0" w:space="0" w:color="auto"/>
                    <w:right w:val="none" w:sz="0" w:space="0" w:color="auto"/>
                  </w:divBdr>
                </w:div>
              </w:divsChild>
            </w:div>
            <w:div w:id="423722751">
              <w:marLeft w:val="0"/>
              <w:marRight w:val="0"/>
              <w:marTop w:val="0"/>
              <w:marBottom w:val="0"/>
              <w:divBdr>
                <w:top w:val="none" w:sz="0" w:space="0" w:color="auto"/>
                <w:left w:val="none" w:sz="0" w:space="0" w:color="auto"/>
                <w:bottom w:val="none" w:sz="0" w:space="0" w:color="auto"/>
                <w:right w:val="none" w:sz="0" w:space="0" w:color="auto"/>
              </w:divBdr>
              <w:divsChild>
                <w:div w:id="255482146">
                  <w:marLeft w:val="0"/>
                  <w:marRight w:val="0"/>
                  <w:marTop w:val="0"/>
                  <w:marBottom w:val="0"/>
                  <w:divBdr>
                    <w:top w:val="none" w:sz="0" w:space="0" w:color="auto"/>
                    <w:left w:val="none" w:sz="0" w:space="0" w:color="auto"/>
                    <w:bottom w:val="none" w:sz="0" w:space="0" w:color="auto"/>
                    <w:right w:val="none" w:sz="0" w:space="0" w:color="auto"/>
                  </w:divBdr>
                </w:div>
              </w:divsChild>
            </w:div>
            <w:div w:id="445199828">
              <w:marLeft w:val="0"/>
              <w:marRight w:val="0"/>
              <w:marTop w:val="0"/>
              <w:marBottom w:val="0"/>
              <w:divBdr>
                <w:top w:val="none" w:sz="0" w:space="0" w:color="auto"/>
                <w:left w:val="none" w:sz="0" w:space="0" w:color="auto"/>
                <w:bottom w:val="none" w:sz="0" w:space="0" w:color="auto"/>
                <w:right w:val="none" w:sz="0" w:space="0" w:color="auto"/>
              </w:divBdr>
              <w:divsChild>
                <w:div w:id="1980529817">
                  <w:marLeft w:val="0"/>
                  <w:marRight w:val="0"/>
                  <w:marTop w:val="0"/>
                  <w:marBottom w:val="0"/>
                  <w:divBdr>
                    <w:top w:val="none" w:sz="0" w:space="0" w:color="auto"/>
                    <w:left w:val="none" w:sz="0" w:space="0" w:color="auto"/>
                    <w:bottom w:val="none" w:sz="0" w:space="0" w:color="auto"/>
                    <w:right w:val="none" w:sz="0" w:space="0" w:color="auto"/>
                  </w:divBdr>
                </w:div>
              </w:divsChild>
            </w:div>
            <w:div w:id="481459921">
              <w:marLeft w:val="0"/>
              <w:marRight w:val="0"/>
              <w:marTop w:val="0"/>
              <w:marBottom w:val="0"/>
              <w:divBdr>
                <w:top w:val="none" w:sz="0" w:space="0" w:color="auto"/>
                <w:left w:val="none" w:sz="0" w:space="0" w:color="auto"/>
                <w:bottom w:val="none" w:sz="0" w:space="0" w:color="auto"/>
                <w:right w:val="none" w:sz="0" w:space="0" w:color="auto"/>
              </w:divBdr>
              <w:divsChild>
                <w:div w:id="1941715763">
                  <w:marLeft w:val="0"/>
                  <w:marRight w:val="0"/>
                  <w:marTop w:val="0"/>
                  <w:marBottom w:val="0"/>
                  <w:divBdr>
                    <w:top w:val="none" w:sz="0" w:space="0" w:color="auto"/>
                    <w:left w:val="none" w:sz="0" w:space="0" w:color="auto"/>
                    <w:bottom w:val="none" w:sz="0" w:space="0" w:color="auto"/>
                    <w:right w:val="none" w:sz="0" w:space="0" w:color="auto"/>
                  </w:divBdr>
                </w:div>
              </w:divsChild>
            </w:div>
            <w:div w:id="496263163">
              <w:marLeft w:val="0"/>
              <w:marRight w:val="0"/>
              <w:marTop w:val="0"/>
              <w:marBottom w:val="0"/>
              <w:divBdr>
                <w:top w:val="none" w:sz="0" w:space="0" w:color="auto"/>
                <w:left w:val="none" w:sz="0" w:space="0" w:color="auto"/>
                <w:bottom w:val="none" w:sz="0" w:space="0" w:color="auto"/>
                <w:right w:val="none" w:sz="0" w:space="0" w:color="auto"/>
              </w:divBdr>
              <w:divsChild>
                <w:div w:id="1981575947">
                  <w:marLeft w:val="0"/>
                  <w:marRight w:val="0"/>
                  <w:marTop w:val="0"/>
                  <w:marBottom w:val="0"/>
                  <w:divBdr>
                    <w:top w:val="none" w:sz="0" w:space="0" w:color="auto"/>
                    <w:left w:val="none" w:sz="0" w:space="0" w:color="auto"/>
                    <w:bottom w:val="none" w:sz="0" w:space="0" w:color="auto"/>
                    <w:right w:val="none" w:sz="0" w:space="0" w:color="auto"/>
                  </w:divBdr>
                </w:div>
              </w:divsChild>
            </w:div>
            <w:div w:id="595137199">
              <w:marLeft w:val="0"/>
              <w:marRight w:val="0"/>
              <w:marTop w:val="0"/>
              <w:marBottom w:val="0"/>
              <w:divBdr>
                <w:top w:val="none" w:sz="0" w:space="0" w:color="auto"/>
                <w:left w:val="none" w:sz="0" w:space="0" w:color="auto"/>
                <w:bottom w:val="none" w:sz="0" w:space="0" w:color="auto"/>
                <w:right w:val="none" w:sz="0" w:space="0" w:color="auto"/>
              </w:divBdr>
              <w:divsChild>
                <w:div w:id="268317934">
                  <w:marLeft w:val="0"/>
                  <w:marRight w:val="0"/>
                  <w:marTop w:val="0"/>
                  <w:marBottom w:val="0"/>
                  <w:divBdr>
                    <w:top w:val="none" w:sz="0" w:space="0" w:color="auto"/>
                    <w:left w:val="none" w:sz="0" w:space="0" w:color="auto"/>
                    <w:bottom w:val="none" w:sz="0" w:space="0" w:color="auto"/>
                    <w:right w:val="none" w:sz="0" w:space="0" w:color="auto"/>
                  </w:divBdr>
                </w:div>
              </w:divsChild>
            </w:div>
            <w:div w:id="681053874">
              <w:marLeft w:val="0"/>
              <w:marRight w:val="0"/>
              <w:marTop w:val="0"/>
              <w:marBottom w:val="0"/>
              <w:divBdr>
                <w:top w:val="none" w:sz="0" w:space="0" w:color="auto"/>
                <w:left w:val="none" w:sz="0" w:space="0" w:color="auto"/>
                <w:bottom w:val="none" w:sz="0" w:space="0" w:color="auto"/>
                <w:right w:val="none" w:sz="0" w:space="0" w:color="auto"/>
              </w:divBdr>
              <w:divsChild>
                <w:div w:id="1406413858">
                  <w:marLeft w:val="0"/>
                  <w:marRight w:val="0"/>
                  <w:marTop w:val="0"/>
                  <w:marBottom w:val="0"/>
                  <w:divBdr>
                    <w:top w:val="none" w:sz="0" w:space="0" w:color="auto"/>
                    <w:left w:val="none" w:sz="0" w:space="0" w:color="auto"/>
                    <w:bottom w:val="none" w:sz="0" w:space="0" w:color="auto"/>
                    <w:right w:val="none" w:sz="0" w:space="0" w:color="auto"/>
                  </w:divBdr>
                </w:div>
              </w:divsChild>
            </w:div>
            <w:div w:id="742264518">
              <w:marLeft w:val="0"/>
              <w:marRight w:val="0"/>
              <w:marTop w:val="0"/>
              <w:marBottom w:val="0"/>
              <w:divBdr>
                <w:top w:val="none" w:sz="0" w:space="0" w:color="auto"/>
                <w:left w:val="none" w:sz="0" w:space="0" w:color="auto"/>
                <w:bottom w:val="none" w:sz="0" w:space="0" w:color="auto"/>
                <w:right w:val="none" w:sz="0" w:space="0" w:color="auto"/>
              </w:divBdr>
              <w:divsChild>
                <w:div w:id="199589641">
                  <w:marLeft w:val="0"/>
                  <w:marRight w:val="0"/>
                  <w:marTop w:val="0"/>
                  <w:marBottom w:val="0"/>
                  <w:divBdr>
                    <w:top w:val="none" w:sz="0" w:space="0" w:color="auto"/>
                    <w:left w:val="none" w:sz="0" w:space="0" w:color="auto"/>
                    <w:bottom w:val="none" w:sz="0" w:space="0" w:color="auto"/>
                    <w:right w:val="none" w:sz="0" w:space="0" w:color="auto"/>
                  </w:divBdr>
                </w:div>
              </w:divsChild>
            </w:div>
            <w:div w:id="836112313">
              <w:marLeft w:val="0"/>
              <w:marRight w:val="0"/>
              <w:marTop w:val="0"/>
              <w:marBottom w:val="0"/>
              <w:divBdr>
                <w:top w:val="none" w:sz="0" w:space="0" w:color="auto"/>
                <w:left w:val="none" w:sz="0" w:space="0" w:color="auto"/>
                <w:bottom w:val="none" w:sz="0" w:space="0" w:color="auto"/>
                <w:right w:val="none" w:sz="0" w:space="0" w:color="auto"/>
              </w:divBdr>
              <w:divsChild>
                <w:div w:id="466631709">
                  <w:marLeft w:val="0"/>
                  <w:marRight w:val="0"/>
                  <w:marTop w:val="0"/>
                  <w:marBottom w:val="0"/>
                  <w:divBdr>
                    <w:top w:val="none" w:sz="0" w:space="0" w:color="auto"/>
                    <w:left w:val="none" w:sz="0" w:space="0" w:color="auto"/>
                    <w:bottom w:val="none" w:sz="0" w:space="0" w:color="auto"/>
                    <w:right w:val="none" w:sz="0" w:space="0" w:color="auto"/>
                  </w:divBdr>
                </w:div>
              </w:divsChild>
            </w:div>
            <w:div w:id="838546465">
              <w:marLeft w:val="0"/>
              <w:marRight w:val="0"/>
              <w:marTop w:val="0"/>
              <w:marBottom w:val="0"/>
              <w:divBdr>
                <w:top w:val="none" w:sz="0" w:space="0" w:color="auto"/>
                <w:left w:val="none" w:sz="0" w:space="0" w:color="auto"/>
                <w:bottom w:val="none" w:sz="0" w:space="0" w:color="auto"/>
                <w:right w:val="none" w:sz="0" w:space="0" w:color="auto"/>
              </w:divBdr>
              <w:divsChild>
                <w:div w:id="805200247">
                  <w:marLeft w:val="0"/>
                  <w:marRight w:val="0"/>
                  <w:marTop w:val="0"/>
                  <w:marBottom w:val="0"/>
                  <w:divBdr>
                    <w:top w:val="none" w:sz="0" w:space="0" w:color="auto"/>
                    <w:left w:val="none" w:sz="0" w:space="0" w:color="auto"/>
                    <w:bottom w:val="none" w:sz="0" w:space="0" w:color="auto"/>
                    <w:right w:val="none" w:sz="0" w:space="0" w:color="auto"/>
                  </w:divBdr>
                </w:div>
              </w:divsChild>
            </w:div>
            <w:div w:id="875890003">
              <w:marLeft w:val="0"/>
              <w:marRight w:val="0"/>
              <w:marTop w:val="0"/>
              <w:marBottom w:val="0"/>
              <w:divBdr>
                <w:top w:val="none" w:sz="0" w:space="0" w:color="auto"/>
                <w:left w:val="none" w:sz="0" w:space="0" w:color="auto"/>
                <w:bottom w:val="none" w:sz="0" w:space="0" w:color="auto"/>
                <w:right w:val="none" w:sz="0" w:space="0" w:color="auto"/>
              </w:divBdr>
              <w:divsChild>
                <w:div w:id="1363701542">
                  <w:marLeft w:val="0"/>
                  <w:marRight w:val="0"/>
                  <w:marTop w:val="0"/>
                  <w:marBottom w:val="0"/>
                  <w:divBdr>
                    <w:top w:val="none" w:sz="0" w:space="0" w:color="auto"/>
                    <w:left w:val="none" w:sz="0" w:space="0" w:color="auto"/>
                    <w:bottom w:val="none" w:sz="0" w:space="0" w:color="auto"/>
                    <w:right w:val="none" w:sz="0" w:space="0" w:color="auto"/>
                  </w:divBdr>
                </w:div>
              </w:divsChild>
            </w:div>
            <w:div w:id="881132854">
              <w:marLeft w:val="0"/>
              <w:marRight w:val="0"/>
              <w:marTop w:val="0"/>
              <w:marBottom w:val="0"/>
              <w:divBdr>
                <w:top w:val="none" w:sz="0" w:space="0" w:color="auto"/>
                <w:left w:val="none" w:sz="0" w:space="0" w:color="auto"/>
                <w:bottom w:val="none" w:sz="0" w:space="0" w:color="auto"/>
                <w:right w:val="none" w:sz="0" w:space="0" w:color="auto"/>
              </w:divBdr>
              <w:divsChild>
                <w:div w:id="299001544">
                  <w:marLeft w:val="0"/>
                  <w:marRight w:val="0"/>
                  <w:marTop w:val="0"/>
                  <w:marBottom w:val="0"/>
                  <w:divBdr>
                    <w:top w:val="none" w:sz="0" w:space="0" w:color="auto"/>
                    <w:left w:val="none" w:sz="0" w:space="0" w:color="auto"/>
                    <w:bottom w:val="none" w:sz="0" w:space="0" w:color="auto"/>
                    <w:right w:val="none" w:sz="0" w:space="0" w:color="auto"/>
                  </w:divBdr>
                </w:div>
              </w:divsChild>
            </w:div>
            <w:div w:id="992875104">
              <w:marLeft w:val="0"/>
              <w:marRight w:val="0"/>
              <w:marTop w:val="0"/>
              <w:marBottom w:val="0"/>
              <w:divBdr>
                <w:top w:val="none" w:sz="0" w:space="0" w:color="auto"/>
                <w:left w:val="none" w:sz="0" w:space="0" w:color="auto"/>
                <w:bottom w:val="none" w:sz="0" w:space="0" w:color="auto"/>
                <w:right w:val="none" w:sz="0" w:space="0" w:color="auto"/>
              </w:divBdr>
              <w:divsChild>
                <w:div w:id="1715079584">
                  <w:marLeft w:val="0"/>
                  <w:marRight w:val="0"/>
                  <w:marTop w:val="0"/>
                  <w:marBottom w:val="0"/>
                  <w:divBdr>
                    <w:top w:val="none" w:sz="0" w:space="0" w:color="auto"/>
                    <w:left w:val="none" w:sz="0" w:space="0" w:color="auto"/>
                    <w:bottom w:val="none" w:sz="0" w:space="0" w:color="auto"/>
                    <w:right w:val="none" w:sz="0" w:space="0" w:color="auto"/>
                  </w:divBdr>
                </w:div>
              </w:divsChild>
            </w:div>
            <w:div w:id="1026250380">
              <w:marLeft w:val="0"/>
              <w:marRight w:val="0"/>
              <w:marTop w:val="0"/>
              <w:marBottom w:val="0"/>
              <w:divBdr>
                <w:top w:val="none" w:sz="0" w:space="0" w:color="auto"/>
                <w:left w:val="none" w:sz="0" w:space="0" w:color="auto"/>
                <w:bottom w:val="none" w:sz="0" w:space="0" w:color="auto"/>
                <w:right w:val="none" w:sz="0" w:space="0" w:color="auto"/>
              </w:divBdr>
              <w:divsChild>
                <w:div w:id="1180198217">
                  <w:marLeft w:val="0"/>
                  <w:marRight w:val="0"/>
                  <w:marTop w:val="0"/>
                  <w:marBottom w:val="0"/>
                  <w:divBdr>
                    <w:top w:val="none" w:sz="0" w:space="0" w:color="auto"/>
                    <w:left w:val="none" w:sz="0" w:space="0" w:color="auto"/>
                    <w:bottom w:val="none" w:sz="0" w:space="0" w:color="auto"/>
                    <w:right w:val="none" w:sz="0" w:space="0" w:color="auto"/>
                  </w:divBdr>
                </w:div>
              </w:divsChild>
            </w:div>
            <w:div w:id="1049836586">
              <w:marLeft w:val="0"/>
              <w:marRight w:val="0"/>
              <w:marTop w:val="0"/>
              <w:marBottom w:val="0"/>
              <w:divBdr>
                <w:top w:val="none" w:sz="0" w:space="0" w:color="auto"/>
                <w:left w:val="none" w:sz="0" w:space="0" w:color="auto"/>
                <w:bottom w:val="none" w:sz="0" w:space="0" w:color="auto"/>
                <w:right w:val="none" w:sz="0" w:space="0" w:color="auto"/>
              </w:divBdr>
              <w:divsChild>
                <w:div w:id="1296177482">
                  <w:marLeft w:val="0"/>
                  <w:marRight w:val="0"/>
                  <w:marTop w:val="0"/>
                  <w:marBottom w:val="0"/>
                  <w:divBdr>
                    <w:top w:val="none" w:sz="0" w:space="0" w:color="auto"/>
                    <w:left w:val="none" w:sz="0" w:space="0" w:color="auto"/>
                    <w:bottom w:val="none" w:sz="0" w:space="0" w:color="auto"/>
                    <w:right w:val="none" w:sz="0" w:space="0" w:color="auto"/>
                  </w:divBdr>
                </w:div>
              </w:divsChild>
            </w:div>
            <w:div w:id="1108889549">
              <w:marLeft w:val="0"/>
              <w:marRight w:val="0"/>
              <w:marTop w:val="0"/>
              <w:marBottom w:val="0"/>
              <w:divBdr>
                <w:top w:val="none" w:sz="0" w:space="0" w:color="auto"/>
                <w:left w:val="none" w:sz="0" w:space="0" w:color="auto"/>
                <w:bottom w:val="none" w:sz="0" w:space="0" w:color="auto"/>
                <w:right w:val="none" w:sz="0" w:space="0" w:color="auto"/>
              </w:divBdr>
              <w:divsChild>
                <w:div w:id="657929355">
                  <w:marLeft w:val="0"/>
                  <w:marRight w:val="0"/>
                  <w:marTop w:val="0"/>
                  <w:marBottom w:val="0"/>
                  <w:divBdr>
                    <w:top w:val="none" w:sz="0" w:space="0" w:color="auto"/>
                    <w:left w:val="none" w:sz="0" w:space="0" w:color="auto"/>
                    <w:bottom w:val="none" w:sz="0" w:space="0" w:color="auto"/>
                    <w:right w:val="none" w:sz="0" w:space="0" w:color="auto"/>
                  </w:divBdr>
                </w:div>
              </w:divsChild>
            </w:div>
            <w:div w:id="1130823965">
              <w:marLeft w:val="0"/>
              <w:marRight w:val="0"/>
              <w:marTop w:val="0"/>
              <w:marBottom w:val="0"/>
              <w:divBdr>
                <w:top w:val="none" w:sz="0" w:space="0" w:color="auto"/>
                <w:left w:val="none" w:sz="0" w:space="0" w:color="auto"/>
                <w:bottom w:val="none" w:sz="0" w:space="0" w:color="auto"/>
                <w:right w:val="none" w:sz="0" w:space="0" w:color="auto"/>
              </w:divBdr>
              <w:divsChild>
                <w:div w:id="906913390">
                  <w:marLeft w:val="0"/>
                  <w:marRight w:val="0"/>
                  <w:marTop w:val="0"/>
                  <w:marBottom w:val="0"/>
                  <w:divBdr>
                    <w:top w:val="none" w:sz="0" w:space="0" w:color="auto"/>
                    <w:left w:val="none" w:sz="0" w:space="0" w:color="auto"/>
                    <w:bottom w:val="none" w:sz="0" w:space="0" w:color="auto"/>
                    <w:right w:val="none" w:sz="0" w:space="0" w:color="auto"/>
                  </w:divBdr>
                </w:div>
              </w:divsChild>
            </w:div>
            <w:div w:id="1173960392">
              <w:marLeft w:val="0"/>
              <w:marRight w:val="0"/>
              <w:marTop w:val="0"/>
              <w:marBottom w:val="0"/>
              <w:divBdr>
                <w:top w:val="none" w:sz="0" w:space="0" w:color="auto"/>
                <w:left w:val="none" w:sz="0" w:space="0" w:color="auto"/>
                <w:bottom w:val="none" w:sz="0" w:space="0" w:color="auto"/>
                <w:right w:val="none" w:sz="0" w:space="0" w:color="auto"/>
              </w:divBdr>
              <w:divsChild>
                <w:div w:id="728311179">
                  <w:marLeft w:val="0"/>
                  <w:marRight w:val="0"/>
                  <w:marTop w:val="0"/>
                  <w:marBottom w:val="0"/>
                  <w:divBdr>
                    <w:top w:val="none" w:sz="0" w:space="0" w:color="auto"/>
                    <w:left w:val="none" w:sz="0" w:space="0" w:color="auto"/>
                    <w:bottom w:val="none" w:sz="0" w:space="0" w:color="auto"/>
                    <w:right w:val="none" w:sz="0" w:space="0" w:color="auto"/>
                  </w:divBdr>
                </w:div>
              </w:divsChild>
            </w:div>
            <w:div w:id="1177768749">
              <w:marLeft w:val="0"/>
              <w:marRight w:val="0"/>
              <w:marTop w:val="0"/>
              <w:marBottom w:val="0"/>
              <w:divBdr>
                <w:top w:val="none" w:sz="0" w:space="0" w:color="auto"/>
                <w:left w:val="none" w:sz="0" w:space="0" w:color="auto"/>
                <w:bottom w:val="none" w:sz="0" w:space="0" w:color="auto"/>
                <w:right w:val="none" w:sz="0" w:space="0" w:color="auto"/>
              </w:divBdr>
              <w:divsChild>
                <w:div w:id="834339979">
                  <w:marLeft w:val="0"/>
                  <w:marRight w:val="0"/>
                  <w:marTop w:val="0"/>
                  <w:marBottom w:val="0"/>
                  <w:divBdr>
                    <w:top w:val="none" w:sz="0" w:space="0" w:color="auto"/>
                    <w:left w:val="none" w:sz="0" w:space="0" w:color="auto"/>
                    <w:bottom w:val="none" w:sz="0" w:space="0" w:color="auto"/>
                    <w:right w:val="none" w:sz="0" w:space="0" w:color="auto"/>
                  </w:divBdr>
                </w:div>
              </w:divsChild>
            </w:div>
            <w:div w:id="1201748186">
              <w:marLeft w:val="0"/>
              <w:marRight w:val="0"/>
              <w:marTop w:val="0"/>
              <w:marBottom w:val="0"/>
              <w:divBdr>
                <w:top w:val="none" w:sz="0" w:space="0" w:color="auto"/>
                <w:left w:val="none" w:sz="0" w:space="0" w:color="auto"/>
                <w:bottom w:val="none" w:sz="0" w:space="0" w:color="auto"/>
                <w:right w:val="none" w:sz="0" w:space="0" w:color="auto"/>
              </w:divBdr>
              <w:divsChild>
                <w:div w:id="1259944148">
                  <w:marLeft w:val="0"/>
                  <w:marRight w:val="0"/>
                  <w:marTop w:val="0"/>
                  <w:marBottom w:val="0"/>
                  <w:divBdr>
                    <w:top w:val="none" w:sz="0" w:space="0" w:color="auto"/>
                    <w:left w:val="none" w:sz="0" w:space="0" w:color="auto"/>
                    <w:bottom w:val="none" w:sz="0" w:space="0" w:color="auto"/>
                    <w:right w:val="none" w:sz="0" w:space="0" w:color="auto"/>
                  </w:divBdr>
                </w:div>
              </w:divsChild>
            </w:div>
            <w:div w:id="1202017535">
              <w:marLeft w:val="0"/>
              <w:marRight w:val="0"/>
              <w:marTop w:val="0"/>
              <w:marBottom w:val="0"/>
              <w:divBdr>
                <w:top w:val="none" w:sz="0" w:space="0" w:color="auto"/>
                <w:left w:val="none" w:sz="0" w:space="0" w:color="auto"/>
                <w:bottom w:val="none" w:sz="0" w:space="0" w:color="auto"/>
                <w:right w:val="none" w:sz="0" w:space="0" w:color="auto"/>
              </w:divBdr>
              <w:divsChild>
                <w:div w:id="675695586">
                  <w:marLeft w:val="0"/>
                  <w:marRight w:val="0"/>
                  <w:marTop w:val="0"/>
                  <w:marBottom w:val="0"/>
                  <w:divBdr>
                    <w:top w:val="none" w:sz="0" w:space="0" w:color="auto"/>
                    <w:left w:val="none" w:sz="0" w:space="0" w:color="auto"/>
                    <w:bottom w:val="none" w:sz="0" w:space="0" w:color="auto"/>
                    <w:right w:val="none" w:sz="0" w:space="0" w:color="auto"/>
                  </w:divBdr>
                </w:div>
              </w:divsChild>
            </w:div>
            <w:div w:id="1258371469">
              <w:marLeft w:val="0"/>
              <w:marRight w:val="0"/>
              <w:marTop w:val="0"/>
              <w:marBottom w:val="0"/>
              <w:divBdr>
                <w:top w:val="none" w:sz="0" w:space="0" w:color="auto"/>
                <w:left w:val="none" w:sz="0" w:space="0" w:color="auto"/>
                <w:bottom w:val="none" w:sz="0" w:space="0" w:color="auto"/>
                <w:right w:val="none" w:sz="0" w:space="0" w:color="auto"/>
              </w:divBdr>
              <w:divsChild>
                <w:div w:id="545336749">
                  <w:marLeft w:val="0"/>
                  <w:marRight w:val="0"/>
                  <w:marTop w:val="0"/>
                  <w:marBottom w:val="0"/>
                  <w:divBdr>
                    <w:top w:val="none" w:sz="0" w:space="0" w:color="auto"/>
                    <w:left w:val="none" w:sz="0" w:space="0" w:color="auto"/>
                    <w:bottom w:val="none" w:sz="0" w:space="0" w:color="auto"/>
                    <w:right w:val="none" w:sz="0" w:space="0" w:color="auto"/>
                  </w:divBdr>
                </w:div>
              </w:divsChild>
            </w:div>
            <w:div w:id="1274366034">
              <w:marLeft w:val="0"/>
              <w:marRight w:val="0"/>
              <w:marTop w:val="0"/>
              <w:marBottom w:val="0"/>
              <w:divBdr>
                <w:top w:val="none" w:sz="0" w:space="0" w:color="auto"/>
                <w:left w:val="none" w:sz="0" w:space="0" w:color="auto"/>
                <w:bottom w:val="none" w:sz="0" w:space="0" w:color="auto"/>
                <w:right w:val="none" w:sz="0" w:space="0" w:color="auto"/>
              </w:divBdr>
              <w:divsChild>
                <w:div w:id="781805821">
                  <w:marLeft w:val="0"/>
                  <w:marRight w:val="0"/>
                  <w:marTop w:val="0"/>
                  <w:marBottom w:val="0"/>
                  <w:divBdr>
                    <w:top w:val="none" w:sz="0" w:space="0" w:color="auto"/>
                    <w:left w:val="none" w:sz="0" w:space="0" w:color="auto"/>
                    <w:bottom w:val="none" w:sz="0" w:space="0" w:color="auto"/>
                    <w:right w:val="none" w:sz="0" w:space="0" w:color="auto"/>
                  </w:divBdr>
                </w:div>
              </w:divsChild>
            </w:div>
            <w:div w:id="1291664493">
              <w:marLeft w:val="0"/>
              <w:marRight w:val="0"/>
              <w:marTop w:val="0"/>
              <w:marBottom w:val="0"/>
              <w:divBdr>
                <w:top w:val="none" w:sz="0" w:space="0" w:color="auto"/>
                <w:left w:val="none" w:sz="0" w:space="0" w:color="auto"/>
                <w:bottom w:val="none" w:sz="0" w:space="0" w:color="auto"/>
                <w:right w:val="none" w:sz="0" w:space="0" w:color="auto"/>
              </w:divBdr>
              <w:divsChild>
                <w:div w:id="2125224501">
                  <w:marLeft w:val="0"/>
                  <w:marRight w:val="0"/>
                  <w:marTop w:val="0"/>
                  <w:marBottom w:val="0"/>
                  <w:divBdr>
                    <w:top w:val="none" w:sz="0" w:space="0" w:color="auto"/>
                    <w:left w:val="none" w:sz="0" w:space="0" w:color="auto"/>
                    <w:bottom w:val="none" w:sz="0" w:space="0" w:color="auto"/>
                    <w:right w:val="none" w:sz="0" w:space="0" w:color="auto"/>
                  </w:divBdr>
                </w:div>
              </w:divsChild>
            </w:div>
            <w:div w:id="1311667159">
              <w:marLeft w:val="0"/>
              <w:marRight w:val="0"/>
              <w:marTop w:val="0"/>
              <w:marBottom w:val="0"/>
              <w:divBdr>
                <w:top w:val="none" w:sz="0" w:space="0" w:color="auto"/>
                <w:left w:val="none" w:sz="0" w:space="0" w:color="auto"/>
                <w:bottom w:val="none" w:sz="0" w:space="0" w:color="auto"/>
                <w:right w:val="none" w:sz="0" w:space="0" w:color="auto"/>
              </w:divBdr>
              <w:divsChild>
                <w:div w:id="1293710509">
                  <w:marLeft w:val="0"/>
                  <w:marRight w:val="0"/>
                  <w:marTop w:val="0"/>
                  <w:marBottom w:val="0"/>
                  <w:divBdr>
                    <w:top w:val="none" w:sz="0" w:space="0" w:color="auto"/>
                    <w:left w:val="none" w:sz="0" w:space="0" w:color="auto"/>
                    <w:bottom w:val="none" w:sz="0" w:space="0" w:color="auto"/>
                    <w:right w:val="none" w:sz="0" w:space="0" w:color="auto"/>
                  </w:divBdr>
                </w:div>
              </w:divsChild>
            </w:div>
            <w:div w:id="1353654200">
              <w:marLeft w:val="0"/>
              <w:marRight w:val="0"/>
              <w:marTop w:val="0"/>
              <w:marBottom w:val="0"/>
              <w:divBdr>
                <w:top w:val="none" w:sz="0" w:space="0" w:color="auto"/>
                <w:left w:val="none" w:sz="0" w:space="0" w:color="auto"/>
                <w:bottom w:val="none" w:sz="0" w:space="0" w:color="auto"/>
                <w:right w:val="none" w:sz="0" w:space="0" w:color="auto"/>
              </w:divBdr>
              <w:divsChild>
                <w:div w:id="927924256">
                  <w:marLeft w:val="0"/>
                  <w:marRight w:val="0"/>
                  <w:marTop w:val="0"/>
                  <w:marBottom w:val="0"/>
                  <w:divBdr>
                    <w:top w:val="none" w:sz="0" w:space="0" w:color="auto"/>
                    <w:left w:val="none" w:sz="0" w:space="0" w:color="auto"/>
                    <w:bottom w:val="none" w:sz="0" w:space="0" w:color="auto"/>
                    <w:right w:val="none" w:sz="0" w:space="0" w:color="auto"/>
                  </w:divBdr>
                </w:div>
              </w:divsChild>
            </w:div>
            <w:div w:id="1431775196">
              <w:marLeft w:val="0"/>
              <w:marRight w:val="0"/>
              <w:marTop w:val="0"/>
              <w:marBottom w:val="0"/>
              <w:divBdr>
                <w:top w:val="none" w:sz="0" w:space="0" w:color="auto"/>
                <w:left w:val="none" w:sz="0" w:space="0" w:color="auto"/>
                <w:bottom w:val="none" w:sz="0" w:space="0" w:color="auto"/>
                <w:right w:val="none" w:sz="0" w:space="0" w:color="auto"/>
              </w:divBdr>
              <w:divsChild>
                <w:div w:id="485703780">
                  <w:marLeft w:val="0"/>
                  <w:marRight w:val="0"/>
                  <w:marTop w:val="0"/>
                  <w:marBottom w:val="0"/>
                  <w:divBdr>
                    <w:top w:val="none" w:sz="0" w:space="0" w:color="auto"/>
                    <w:left w:val="none" w:sz="0" w:space="0" w:color="auto"/>
                    <w:bottom w:val="none" w:sz="0" w:space="0" w:color="auto"/>
                    <w:right w:val="none" w:sz="0" w:space="0" w:color="auto"/>
                  </w:divBdr>
                </w:div>
              </w:divsChild>
            </w:div>
            <w:div w:id="1565722396">
              <w:marLeft w:val="0"/>
              <w:marRight w:val="0"/>
              <w:marTop w:val="0"/>
              <w:marBottom w:val="0"/>
              <w:divBdr>
                <w:top w:val="none" w:sz="0" w:space="0" w:color="auto"/>
                <w:left w:val="none" w:sz="0" w:space="0" w:color="auto"/>
                <w:bottom w:val="none" w:sz="0" w:space="0" w:color="auto"/>
                <w:right w:val="none" w:sz="0" w:space="0" w:color="auto"/>
              </w:divBdr>
              <w:divsChild>
                <w:div w:id="1448550718">
                  <w:marLeft w:val="0"/>
                  <w:marRight w:val="0"/>
                  <w:marTop w:val="0"/>
                  <w:marBottom w:val="0"/>
                  <w:divBdr>
                    <w:top w:val="none" w:sz="0" w:space="0" w:color="auto"/>
                    <w:left w:val="none" w:sz="0" w:space="0" w:color="auto"/>
                    <w:bottom w:val="none" w:sz="0" w:space="0" w:color="auto"/>
                    <w:right w:val="none" w:sz="0" w:space="0" w:color="auto"/>
                  </w:divBdr>
                </w:div>
              </w:divsChild>
            </w:div>
            <w:div w:id="1600798175">
              <w:marLeft w:val="0"/>
              <w:marRight w:val="0"/>
              <w:marTop w:val="0"/>
              <w:marBottom w:val="0"/>
              <w:divBdr>
                <w:top w:val="none" w:sz="0" w:space="0" w:color="auto"/>
                <w:left w:val="none" w:sz="0" w:space="0" w:color="auto"/>
                <w:bottom w:val="none" w:sz="0" w:space="0" w:color="auto"/>
                <w:right w:val="none" w:sz="0" w:space="0" w:color="auto"/>
              </w:divBdr>
              <w:divsChild>
                <w:div w:id="873932154">
                  <w:marLeft w:val="0"/>
                  <w:marRight w:val="0"/>
                  <w:marTop w:val="0"/>
                  <w:marBottom w:val="0"/>
                  <w:divBdr>
                    <w:top w:val="none" w:sz="0" w:space="0" w:color="auto"/>
                    <w:left w:val="none" w:sz="0" w:space="0" w:color="auto"/>
                    <w:bottom w:val="none" w:sz="0" w:space="0" w:color="auto"/>
                    <w:right w:val="none" w:sz="0" w:space="0" w:color="auto"/>
                  </w:divBdr>
                </w:div>
              </w:divsChild>
            </w:div>
            <w:div w:id="1633293696">
              <w:marLeft w:val="0"/>
              <w:marRight w:val="0"/>
              <w:marTop w:val="0"/>
              <w:marBottom w:val="0"/>
              <w:divBdr>
                <w:top w:val="none" w:sz="0" w:space="0" w:color="auto"/>
                <w:left w:val="none" w:sz="0" w:space="0" w:color="auto"/>
                <w:bottom w:val="none" w:sz="0" w:space="0" w:color="auto"/>
                <w:right w:val="none" w:sz="0" w:space="0" w:color="auto"/>
              </w:divBdr>
              <w:divsChild>
                <w:div w:id="1975477741">
                  <w:marLeft w:val="0"/>
                  <w:marRight w:val="0"/>
                  <w:marTop w:val="0"/>
                  <w:marBottom w:val="0"/>
                  <w:divBdr>
                    <w:top w:val="none" w:sz="0" w:space="0" w:color="auto"/>
                    <w:left w:val="none" w:sz="0" w:space="0" w:color="auto"/>
                    <w:bottom w:val="none" w:sz="0" w:space="0" w:color="auto"/>
                    <w:right w:val="none" w:sz="0" w:space="0" w:color="auto"/>
                  </w:divBdr>
                </w:div>
              </w:divsChild>
            </w:div>
            <w:div w:id="1635255703">
              <w:marLeft w:val="0"/>
              <w:marRight w:val="0"/>
              <w:marTop w:val="0"/>
              <w:marBottom w:val="0"/>
              <w:divBdr>
                <w:top w:val="none" w:sz="0" w:space="0" w:color="auto"/>
                <w:left w:val="none" w:sz="0" w:space="0" w:color="auto"/>
                <w:bottom w:val="none" w:sz="0" w:space="0" w:color="auto"/>
                <w:right w:val="none" w:sz="0" w:space="0" w:color="auto"/>
              </w:divBdr>
              <w:divsChild>
                <w:div w:id="847868561">
                  <w:marLeft w:val="0"/>
                  <w:marRight w:val="0"/>
                  <w:marTop w:val="0"/>
                  <w:marBottom w:val="0"/>
                  <w:divBdr>
                    <w:top w:val="none" w:sz="0" w:space="0" w:color="auto"/>
                    <w:left w:val="none" w:sz="0" w:space="0" w:color="auto"/>
                    <w:bottom w:val="none" w:sz="0" w:space="0" w:color="auto"/>
                    <w:right w:val="none" w:sz="0" w:space="0" w:color="auto"/>
                  </w:divBdr>
                </w:div>
              </w:divsChild>
            </w:div>
            <w:div w:id="1649939837">
              <w:marLeft w:val="0"/>
              <w:marRight w:val="0"/>
              <w:marTop w:val="0"/>
              <w:marBottom w:val="0"/>
              <w:divBdr>
                <w:top w:val="none" w:sz="0" w:space="0" w:color="auto"/>
                <w:left w:val="none" w:sz="0" w:space="0" w:color="auto"/>
                <w:bottom w:val="none" w:sz="0" w:space="0" w:color="auto"/>
                <w:right w:val="none" w:sz="0" w:space="0" w:color="auto"/>
              </w:divBdr>
              <w:divsChild>
                <w:div w:id="1577937680">
                  <w:marLeft w:val="0"/>
                  <w:marRight w:val="0"/>
                  <w:marTop w:val="0"/>
                  <w:marBottom w:val="0"/>
                  <w:divBdr>
                    <w:top w:val="none" w:sz="0" w:space="0" w:color="auto"/>
                    <w:left w:val="none" w:sz="0" w:space="0" w:color="auto"/>
                    <w:bottom w:val="none" w:sz="0" w:space="0" w:color="auto"/>
                    <w:right w:val="none" w:sz="0" w:space="0" w:color="auto"/>
                  </w:divBdr>
                </w:div>
              </w:divsChild>
            </w:div>
            <w:div w:id="1682122415">
              <w:marLeft w:val="0"/>
              <w:marRight w:val="0"/>
              <w:marTop w:val="0"/>
              <w:marBottom w:val="0"/>
              <w:divBdr>
                <w:top w:val="none" w:sz="0" w:space="0" w:color="auto"/>
                <w:left w:val="none" w:sz="0" w:space="0" w:color="auto"/>
                <w:bottom w:val="none" w:sz="0" w:space="0" w:color="auto"/>
                <w:right w:val="none" w:sz="0" w:space="0" w:color="auto"/>
              </w:divBdr>
              <w:divsChild>
                <w:div w:id="216471850">
                  <w:marLeft w:val="0"/>
                  <w:marRight w:val="0"/>
                  <w:marTop w:val="0"/>
                  <w:marBottom w:val="0"/>
                  <w:divBdr>
                    <w:top w:val="none" w:sz="0" w:space="0" w:color="auto"/>
                    <w:left w:val="none" w:sz="0" w:space="0" w:color="auto"/>
                    <w:bottom w:val="none" w:sz="0" w:space="0" w:color="auto"/>
                    <w:right w:val="none" w:sz="0" w:space="0" w:color="auto"/>
                  </w:divBdr>
                </w:div>
              </w:divsChild>
            </w:div>
            <w:div w:id="1693333485">
              <w:marLeft w:val="0"/>
              <w:marRight w:val="0"/>
              <w:marTop w:val="0"/>
              <w:marBottom w:val="0"/>
              <w:divBdr>
                <w:top w:val="none" w:sz="0" w:space="0" w:color="auto"/>
                <w:left w:val="none" w:sz="0" w:space="0" w:color="auto"/>
                <w:bottom w:val="none" w:sz="0" w:space="0" w:color="auto"/>
                <w:right w:val="none" w:sz="0" w:space="0" w:color="auto"/>
              </w:divBdr>
              <w:divsChild>
                <w:div w:id="329021471">
                  <w:marLeft w:val="0"/>
                  <w:marRight w:val="0"/>
                  <w:marTop w:val="0"/>
                  <w:marBottom w:val="0"/>
                  <w:divBdr>
                    <w:top w:val="none" w:sz="0" w:space="0" w:color="auto"/>
                    <w:left w:val="none" w:sz="0" w:space="0" w:color="auto"/>
                    <w:bottom w:val="none" w:sz="0" w:space="0" w:color="auto"/>
                    <w:right w:val="none" w:sz="0" w:space="0" w:color="auto"/>
                  </w:divBdr>
                </w:div>
              </w:divsChild>
            </w:div>
            <w:div w:id="1704556317">
              <w:marLeft w:val="0"/>
              <w:marRight w:val="0"/>
              <w:marTop w:val="0"/>
              <w:marBottom w:val="0"/>
              <w:divBdr>
                <w:top w:val="none" w:sz="0" w:space="0" w:color="auto"/>
                <w:left w:val="none" w:sz="0" w:space="0" w:color="auto"/>
                <w:bottom w:val="none" w:sz="0" w:space="0" w:color="auto"/>
                <w:right w:val="none" w:sz="0" w:space="0" w:color="auto"/>
              </w:divBdr>
              <w:divsChild>
                <w:div w:id="1172987883">
                  <w:marLeft w:val="0"/>
                  <w:marRight w:val="0"/>
                  <w:marTop w:val="0"/>
                  <w:marBottom w:val="0"/>
                  <w:divBdr>
                    <w:top w:val="none" w:sz="0" w:space="0" w:color="auto"/>
                    <w:left w:val="none" w:sz="0" w:space="0" w:color="auto"/>
                    <w:bottom w:val="none" w:sz="0" w:space="0" w:color="auto"/>
                    <w:right w:val="none" w:sz="0" w:space="0" w:color="auto"/>
                  </w:divBdr>
                </w:div>
              </w:divsChild>
            </w:div>
            <w:div w:id="1720394933">
              <w:marLeft w:val="0"/>
              <w:marRight w:val="0"/>
              <w:marTop w:val="0"/>
              <w:marBottom w:val="0"/>
              <w:divBdr>
                <w:top w:val="none" w:sz="0" w:space="0" w:color="auto"/>
                <w:left w:val="none" w:sz="0" w:space="0" w:color="auto"/>
                <w:bottom w:val="none" w:sz="0" w:space="0" w:color="auto"/>
                <w:right w:val="none" w:sz="0" w:space="0" w:color="auto"/>
              </w:divBdr>
              <w:divsChild>
                <w:div w:id="1479347277">
                  <w:marLeft w:val="0"/>
                  <w:marRight w:val="0"/>
                  <w:marTop w:val="0"/>
                  <w:marBottom w:val="0"/>
                  <w:divBdr>
                    <w:top w:val="none" w:sz="0" w:space="0" w:color="auto"/>
                    <w:left w:val="none" w:sz="0" w:space="0" w:color="auto"/>
                    <w:bottom w:val="none" w:sz="0" w:space="0" w:color="auto"/>
                    <w:right w:val="none" w:sz="0" w:space="0" w:color="auto"/>
                  </w:divBdr>
                </w:div>
              </w:divsChild>
            </w:div>
            <w:div w:id="1775049444">
              <w:marLeft w:val="0"/>
              <w:marRight w:val="0"/>
              <w:marTop w:val="0"/>
              <w:marBottom w:val="0"/>
              <w:divBdr>
                <w:top w:val="none" w:sz="0" w:space="0" w:color="auto"/>
                <w:left w:val="none" w:sz="0" w:space="0" w:color="auto"/>
                <w:bottom w:val="none" w:sz="0" w:space="0" w:color="auto"/>
                <w:right w:val="none" w:sz="0" w:space="0" w:color="auto"/>
              </w:divBdr>
              <w:divsChild>
                <w:div w:id="1978218352">
                  <w:marLeft w:val="0"/>
                  <w:marRight w:val="0"/>
                  <w:marTop w:val="0"/>
                  <w:marBottom w:val="0"/>
                  <w:divBdr>
                    <w:top w:val="none" w:sz="0" w:space="0" w:color="auto"/>
                    <w:left w:val="none" w:sz="0" w:space="0" w:color="auto"/>
                    <w:bottom w:val="none" w:sz="0" w:space="0" w:color="auto"/>
                    <w:right w:val="none" w:sz="0" w:space="0" w:color="auto"/>
                  </w:divBdr>
                </w:div>
              </w:divsChild>
            </w:div>
            <w:div w:id="1925069049">
              <w:marLeft w:val="0"/>
              <w:marRight w:val="0"/>
              <w:marTop w:val="0"/>
              <w:marBottom w:val="0"/>
              <w:divBdr>
                <w:top w:val="none" w:sz="0" w:space="0" w:color="auto"/>
                <w:left w:val="none" w:sz="0" w:space="0" w:color="auto"/>
                <w:bottom w:val="none" w:sz="0" w:space="0" w:color="auto"/>
                <w:right w:val="none" w:sz="0" w:space="0" w:color="auto"/>
              </w:divBdr>
              <w:divsChild>
                <w:div w:id="1029144438">
                  <w:marLeft w:val="0"/>
                  <w:marRight w:val="0"/>
                  <w:marTop w:val="0"/>
                  <w:marBottom w:val="0"/>
                  <w:divBdr>
                    <w:top w:val="none" w:sz="0" w:space="0" w:color="auto"/>
                    <w:left w:val="none" w:sz="0" w:space="0" w:color="auto"/>
                    <w:bottom w:val="none" w:sz="0" w:space="0" w:color="auto"/>
                    <w:right w:val="none" w:sz="0" w:space="0" w:color="auto"/>
                  </w:divBdr>
                </w:div>
              </w:divsChild>
            </w:div>
            <w:div w:id="1973712436">
              <w:marLeft w:val="0"/>
              <w:marRight w:val="0"/>
              <w:marTop w:val="0"/>
              <w:marBottom w:val="0"/>
              <w:divBdr>
                <w:top w:val="none" w:sz="0" w:space="0" w:color="auto"/>
                <w:left w:val="none" w:sz="0" w:space="0" w:color="auto"/>
                <w:bottom w:val="none" w:sz="0" w:space="0" w:color="auto"/>
                <w:right w:val="none" w:sz="0" w:space="0" w:color="auto"/>
              </w:divBdr>
              <w:divsChild>
                <w:div w:id="751390111">
                  <w:marLeft w:val="0"/>
                  <w:marRight w:val="0"/>
                  <w:marTop w:val="0"/>
                  <w:marBottom w:val="0"/>
                  <w:divBdr>
                    <w:top w:val="none" w:sz="0" w:space="0" w:color="auto"/>
                    <w:left w:val="none" w:sz="0" w:space="0" w:color="auto"/>
                    <w:bottom w:val="none" w:sz="0" w:space="0" w:color="auto"/>
                    <w:right w:val="none" w:sz="0" w:space="0" w:color="auto"/>
                  </w:divBdr>
                </w:div>
              </w:divsChild>
            </w:div>
            <w:div w:id="2061054428">
              <w:marLeft w:val="0"/>
              <w:marRight w:val="0"/>
              <w:marTop w:val="0"/>
              <w:marBottom w:val="0"/>
              <w:divBdr>
                <w:top w:val="none" w:sz="0" w:space="0" w:color="auto"/>
                <w:left w:val="none" w:sz="0" w:space="0" w:color="auto"/>
                <w:bottom w:val="none" w:sz="0" w:space="0" w:color="auto"/>
                <w:right w:val="none" w:sz="0" w:space="0" w:color="auto"/>
              </w:divBdr>
              <w:divsChild>
                <w:div w:id="1603952463">
                  <w:marLeft w:val="0"/>
                  <w:marRight w:val="0"/>
                  <w:marTop w:val="0"/>
                  <w:marBottom w:val="0"/>
                  <w:divBdr>
                    <w:top w:val="none" w:sz="0" w:space="0" w:color="auto"/>
                    <w:left w:val="none" w:sz="0" w:space="0" w:color="auto"/>
                    <w:bottom w:val="none" w:sz="0" w:space="0" w:color="auto"/>
                    <w:right w:val="none" w:sz="0" w:space="0" w:color="auto"/>
                  </w:divBdr>
                </w:div>
              </w:divsChild>
            </w:div>
            <w:div w:id="2081175403">
              <w:marLeft w:val="0"/>
              <w:marRight w:val="0"/>
              <w:marTop w:val="0"/>
              <w:marBottom w:val="0"/>
              <w:divBdr>
                <w:top w:val="none" w:sz="0" w:space="0" w:color="auto"/>
                <w:left w:val="none" w:sz="0" w:space="0" w:color="auto"/>
                <w:bottom w:val="none" w:sz="0" w:space="0" w:color="auto"/>
                <w:right w:val="none" w:sz="0" w:space="0" w:color="auto"/>
              </w:divBdr>
              <w:divsChild>
                <w:div w:id="11970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2583">
      <w:bodyDiv w:val="1"/>
      <w:marLeft w:val="0"/>
      <w:marRight w:val="0"/>
      <w:marTop w:val="0"/>
      <w:marBottom w:val="0"/>
      <w:divBdr>
        <w:top w:val="none" w:sz="0" w:space="0" w:color="auto"/>
        <w:left w:val="none" w:sz="0" w:space="0" w:color="auto"/>
        <w:bottom w:val="none" w:sz="0" w:space="0" w:color="auto"/>
        <w:right w:val="none" w:sz="0" w:space="0" w:color="auto"/>
      </w:divBdr>
    </w:div>
    <w:div w:id="936333229">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8395558">
      <w:bodyDiv w:val="1"/>
      <w:marLeft w:val="0"/>
      <w:marRight w:val="0"/>
      <w:marTop w:val="0"/>
      <w:marBottom w:val="0"/>
      <w:divBdr>
        <w:top w:val="none" w:sz="0" w:space="0" w:color="auto"/>
        <w:left w:val="none" w:sz="0" w:space="0" w:color="auto"/>
        <w:bottom w:val="none" w:sz="0" w:space="0" w:color="auto"/>
        <w:right w:val="none" w:sz="0" w:space="0" w:color="auto"/>
      </w:divBdr>
    </w:div>
    <w:div w:id="949243317">
      <w:bodyDiv w:val="1"/>
      <w:marLeft w:val="0"/>
      <w:marRight w:val="0"/>
      <w:marTop w:val="0"/>
      <w:marBottom w:val="0"/>
      <w:divBdr>
        <w:top w:val="none" w:sz="0" w:space="0" w:color="auto"/>
        <w:left w:val="none" w:sz="0" w:space="0" w:color="auto"/>
        <w:bottom w:val="none" w:sz="0" w:space="0" w:color="auto"/>
        <w:right w:val="none" w:sz="0" w:space="0" w:color="auto"/>
      </w:divBdr>
    </w:div>
    <w:div w:id="959458312">
      <w:bodyDiv w:val="1"/>
      <w:marLeft w:val="0"/>
      <w:marRight w:val="0"/>
      <w:marTop w:val="0"/>
      <w:marBottom w:val="0"/>
      <w:divBdr>
        <w:top w:val="none" w:sz="0" w:space="0" w:color="auto"/>
        <w:left w:val="none" w:sz="0" w:space="0" w:color="auto"/>
        <w:bottom w:val="none" w:sz="0" w:space="0" w:color="auto"/>
        <w:right w:val="none" w:sz="0" w:space="0" w:color="auto"/>
      </w:divBdr>
    </w:div>
    <w:div w:id="976687162">
      <w:bodyDiv w:val="1"/>
      <w:marLeft w:val="0"/>
      <w:marRight w:val="0"/>
      <w:marTop w:val="0"/>
      <w:marBottom w:val="0"/>
      <w:divBdr>
        <w:top w:val="none" w:sz="0" w:space="0" w:color="auto"/>
        <w:left w:val="none" w:sz="0" w:space="0" w:color="auto"/>
        <w:bottom w:val="none" w:sz="0" w:space="0" w:color="auto"/>
        <w:right w:val="none" w:sz="0" w:space="0" w:color="auto"/>
      </w:divBdr>
    </w:div>
    <w:div w:id="992416788">
      <w:bodyDiv w:val="1"/>
      <w:marLeft w:val="0"/>
      <w:marRight w:val="0"/>
      <w:marTop w:val="0"/>
      <w:marBottom w:val="0"/>
      <w:divBdr>
        <w:top w:val="none" w:sz="0" w:space="0" w:color="auto"/>
        <w:left w:val="none" w:sz="0" w:space="0" w:color="auto"/>
        <w:bottom w:val="none" w:sz="0" w:space="0" w:color="auto"/>
        <w:right w:val="none" w:sz="0" w:space="0" w:color="auto"/>
      </w:divBdr>
    </w:div>
    <w:div w:id="999389797">
      <w:bodyDiv w:val="1"/>
      <w:marLeft w:val="0"/>
      <w:marRight w:val="0"/>
      <w:marTop w:val="0"/>
      <w:marBottom w:val="0"/>
      <w:divBdr>
        <w:top w:val="none" w:sz="0" w:space="0" w:color="auto"/>
        <w:left w:val="none" w:sz="0" w:space="0" w:color="auto"/>
        <w:bottom w:val="none" w:sz="0" w:space="0" w:color="auto"/>
        <w:right w:val="none" w:sz="0" w:space="0" w:color="auto"/>
      </w:divBdr>
    </w:div>
    <w:div w:id="1002077247">
      <w:bodyDiv w:val="1"/>
      <w:marLeft w:val="0"/>
      <w:marRight w:val="0"/>
      <w:marTop w:val="0"/>
      <w:marBottom w:val="0"/>
      <w:divBdr>
        <w:top w:val="none" w:sz="0" w:space="0" w:color="auto"/>
        <w:left w:val="none" w:sz="0" w:space="0" w:color="auto"/>
        <w:bottom w:val="none" w:sz="0" w:space="0" w:color="auto"/>
        <w:right w:val="none" w:sz="0" w:space="0" w:color="auto"/>
      </w:divBdr>
    </w:div>
    <w:div w:id="1008292175">
      <w:bodyDiv w:val="1"/>
      <w:marLeft w:val="0"/>
      <w:marRight w:val="0"/>
      <w:marTop w:val="0"/>
      <w:marBottom w:val="0"/>
      <w:divBdr>
        <w:top w:val="none" w:sz="0" w:space="0" w:color="auto"/>
        <w:left w:val="none" w:sz="0" w:space="0" w:color="auto"/>
        <w:bottom w:val="none" w:sz="0" w:space="0" w:color="auto"/>
        <w:right w:val="none" w:sz="0" w:space="0" w:color="auto"/>
      </w:divBdr>
    </w:div>
    <w:div w:id="1015494838">
      <w:bodyDiv w:val="1"/>
      <w:marLeft w:val="0"/>
      <w:marRight w:val="0"/>
      <w:marTop w:val="0"/>
      <w:marBottom w:val="0"/>
      <w:divBdr>
        <w:top w:val="none" w:sz="0" w:space="0" w:color="auto"/>
        <w:left w:val="none" w:sz="0" w:space="0" w:color="auto"/>
        <w:bottom w:val="none" w:sz="0" w:space="0" w:color="auto"/>
        <w:right w:val="none" w:sz="0" w:space="0" w:color="auto"/>
      </w:divBdr>
    </w:div>
    <w:div w:id="1031800922">
      <w:bodyDiv w:val="1"/>
      <w:marLeft w:val="0"/>
      <w:marRight w:val="0"/>
      <w:marTop w:val="0"/>
      <w:marBottom w:val="0"/>
      <w:divBdr>
        <w:top w:val="none" w:sz="0" w:space="0" w:color="auto"/>
        <w:left w:val="none" w:sz="0" w:space="0" w:color="auto"/>
        <w:bottom w:val="none" w:sz="0" w:space="0" w:color="auto"/>
        <w:right w:val="none" w:sz="0" w:space="0" w:color="auto"/>
      </w:divBdr>
      <w:divsChild>
        <w:div w:id="412897527">
          <w:marLeft w:val="274"/>
          <w:marRight w:val="0"/>
          <w:marTop w:val="0"/>
          <w:marBottom w:val="0"/>
          <w:divBdr>
            <w:top w:val="none" w:sz="0" w:space="0" w:color="auto"/>
            <w:left w:val="none" w:sz="0" w:space="0" w:color="auto"/>
            <w:bottom w:val="none" w:sz="0" w:space="0" w:color="auto"/>
            <w:right w:val="none" w:sz="0" w:space="0" w:color="auto"/>
          </w:divBdr>
        </w:div>
        <w:div w:id="420760457">
          <w:marLeft w:val="274"/>
          <w:marRight w:val="0"/>
          <w:marTop w:val="0"/>
          <w:marBottom w:val="0"/>
          <w:divBdr>
            <w:top w:val="none" w:sz="0" w:space="0" w:color="auto"/>
            <w:left w:val="none" w:sz="0" w:space="0" w:color="auto"/>
            <w:bottom w:val="none" w:sz="0" w:space="0" w:color="auto"/>
            <w:right w:val="none" w:sz="0" w:space="0" w:color="auto"/>
          </w:divBdr>
        </w:div>
        <w:div w:id="1345282381">
          <w:marLeft w:val="274"/>
          <w:marRight w:val="0"/>
          <w:marTop w:val="0"/>
          <w:marBottom w:val="0"/>
          <w:divBdr>
            <w:top w:val="none" w:sz="0" w:space="0" w:color="auto"/>
            <w:left w:val="none" w:sz="0" w:space="0" w:color="auto"/>
            <w:bottom w:val="none" w:sz="0" w:space="0" w:color="auto"/>
            <w:right w:val="none" w:sz="0" w:space="0" w:color="auto"/>
          </w:divBdr>
        </w:div>
      </w:divsChild>
    </w:div>
    <w:div w:id="1033505932">
      <w:bodyDiv w:val="1"/>
      <w:marLeft w:val="0"/>
      <w:marRight w:val="0"/>
      <w:marTop w:val="0"/>
      <w:marBottom w:val="0"/>
      <w:divBdr>
        <w:top w:val="none" w:sz="0" w:space="0" w:color="auto"/>
        <w:left w:val="none" w:sz="0" w:space="0" w:color="auto"/>
        <w:bottom w:val="none" w:sz="0" w:space="0" w:color="auto"/>
        <w:right w:val="none" w:sz="0" w:space="0" w:color="auto"/>
      </w:divBdr>
    </w:div>
    <w:div w:id="1037508345">
      <w:bodyDiv w:val="1"/>
      <w:marLeft w:val="0"/>
      <w:marRight w:val="0"/>
      <w:marTop w:val="0"/>
      <w:marBottom w:val="0"/>
      <w:divBdr>
        <w:top w:val="none" w:sz="0" w:space="0" w:color="auto"/>
        <w:left w:val="none" w:sz="0" w:space="0" w:color="auto"/>
        <w:bottom w:val="none" w:sz="0" w:space="0" w:color="auto"/>
        <w:right w:val="none" w:sz="0" w:space="0" w:color="auto"/>
      </w:divBdr>
    </w:div>
    <w:div w:id="1042631902">
      <w:bodyDiv w:val="1"/>
      <w:marLeft w:val="0"/>
      <w:marRight w:val="0"/>
      <w:marTop w:val="0"/>
      <w:marBottom w:val="0"/>
      <w:divBdr>
        <w:top w:val="none" w:sz="0" w:space="0" w:color="auto"/>
        <w:left w:val="none" w:sz="0" w:space="0" w:color="auto"/>
        <w:bottom w:val="none" w:sz="0" w:space="0" w:color="auto"/>
        <w:right w:val="none" w:sz="0" w:space="0" w:color="auto"/>
      </w:divBdr>
    </w:div>
    <w:div w:id="1046179190">
      <w:bodyDiv w:val="1"/>
      <w:marLeft w:val="0"/>
      <w:marRight w:val="0"/>
      <w:marTop w:val="0"/>
      <w:marBottom w:val="0"/>
      <w:divBdr>
        <w:top w:val="none" w:sz="0" w:space="0" w:color="auto"/>
        <w:left w:val="none" w:sz="0" w:space="0" w:color="auto"/>
        <w:bottom w:val="none" w:sz="0" w:space="0" w:color="auto"/>
        <w:right w:val="none" w:sz="0" w:space="0" w:color="auto"/>
      </w:divBdr>
    </w:div>
    <w:div w:id="1059598605">
      <w:bodyDiv w:val="1"/>
      <w:marLeft w:val="0"/>
      <w:marRight w:val="0"/>
      <w:marTop w:val="0"/>
      <w:marBottom w:val="0"/>
      <w:divBdr>
        <w:top w:val="none" w:sz="0" w:space="0" w:color="auto"/>
        <w:left w:val="none" w:sz="0" w:space="0" w:color="auto"/>
        <w:bottom w:val="none" w:sz="0" w:space="0" w:color="auto"/>
        <w:right w:val="none" w:sz="0" w:space="0" w:color="auto"/>
      </w:divBdr>
    </w:div>
    <w:div w:id="1069956478">
      <w:bodyDiv w:val="1"/>
      <w:marLeft w:val="0"/>
      <w:marRight w:val="0"/>
      <w:marTop w:val="0"/>
      <w:marBottom w:val="0"/>
      <w:divBdr>
        <w:top w:val="none" w:sz="0" w:space="0" w:color="auto"/>
        <w:left w:val="none" w:sz="0" w:space="0" w:color="auto"/>
        <w:bottom w:val="none" w:sz="0" w:space="0" w:color="auto"/>
        <w:right w:val="none" w:sz="0" w:space="0" w:color="auto"/>
      </w:divBdr>
    </w:div>
    <w:div w:id="1076512607">
      <w:bodyDiv w:val="1"/>
      <w:marLeft w:val="0"/>
      <w:marRight w:val="0"/>
      <w:marTop w:val="0"/>
      <w:marBottom w:val="0"/>
      <w:divBdr>
        <w:top w:val="none" w:sz="0" w:space="0" w:color="auto"/>
        <w:left w:val="none" w:sz="0" w:space="0" w:color="auto"/>
        <w:bottom w:val="none" w:sz="0" w:space="0" w:color="auto"/>
        <w:right w:val="none" w:sz="0" w:space="0" w:color="auto"/>
      </w:divBdr>
    </w:div>
    <w:div w:id="1084301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33590">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12626437">
      <w:bodyDiv w:val="1"/>
      <w:marLeft w:val="0"/>
      <w:marRight w:val="0"/>
      <w:marTop w:val="0"/>
      <w:marBottom w:val="0"/>
      <w:divBdr>
        <w:top w:val="none" w:sz="0" w:space="0" w:color="auto"/>
        <w:left w:val="none" w:sz="0" w:space="0" w:color="auto"/>
        <w:bottom w:val="none" w:sz="0" w:space="0" w:color="auto"/>
        <w:right w:val="none" w:sz="0" w:space="0" w:color="auto"/>
      </w:divBdr>
    </w:div>
    <w:div w:id="1118791876">
      <w:bodyDiv w:val="1"/>
      <w:marLeft w:val="0"/>
      <w:marRight w:val="0"/>
      <w:marTop w:val="0"/>
      <w:marBottom w:val="0"/>
      <w:divBdr>
        <w:top w:val="none" w:sz="0" w:space="0" w:color="auto"/>
        <w:left w:val="none" w:sz="0" w:space="0" w:color="auto"/>
        <w:bottom w:val="none" w:sz="0" w:space="0" w:color="auto"/>
        <w:right w:val="none" w:sz="0" w:space="0" w:color="auto"/>
      </w:divBdr>
    </w:div>
    <w:div w:id="1121726357">
      <w:bodyDiv w:val="1"/>
      <w:marLeft w:val="0"/>
      <w:marRight w:val="0"/>
      <w:marTop w:val="0"/>
      <w:marBottom w:val="0"/>
      <w:divBdr>
        <w:top w:val="none" w:sz="0" w:space="0" w:color="auto"/>
        <w:left w:val="none" w:sz="0" w:space="0" w:color="auto"/>
        <w:bottom w:val="none" w:sz="0" w:space="0" w:color="auto"/>
        <w:right w:val="none" w:sz="0" w:space="0" w:color="auto"/>
      </w:divBdr>
    </w:div>
    <w:div w:id="1142428988">
      <w:bodyDiv w:val="1"/>
      <w:marLeft w:val="0"/>
      <w:marRight w:val="0"/>
      <w:marTop w:val="0"/>
      <w:marBottom w:val="0"/>
      <w:divBdr>
        <w:top w:val="none" w:sz="0" w:space="0" w:color="auto"/>
        <w:left w:val="none" w:sz="0" w:space="0" w:color="auto"/>
        <w:bottom w:val="none" w:sz="0" w:space="0" w:color="auto"/>
        <w:right w:val="none" w:sz="0" w:space="0" w:color="auto"/>
      </w:divBdr>
    </w:div>
    <w:div w:id="1143426362">
      <w:bodyDiv w:val="1"/>
      <w:marLeft w:val="0"/>
      <w:marRight w:val="0"/>
      <w:marTop w:val="0"/>
      <w:marBottom w:val="0"/>
      <w:divBdr>
        <w:top w:val="none" w:sz="0" w:space="0" w:color="auto"/>
        <w:left w:val="none" w:sz="0" w:space="0" w:color="auto"/>
        <w:bottom w:val="none" w:sz="0" w:space="0" w:color="auto"/>
        <w:right w:val="none" w:sz="0" w:space="0" w:color="auto"/>
      </w:divBdr>
    </w:div>
    <w:div w:id="1152260515">
      <w:bodyDiv w:val="1"/>
      <w:marLeft w:val="0"/>
      <w:marRight w:val="0"/>
      <w:marTop w:val="0"/>
      <w:marBottom w:val="0"/>
      <w:divBdr>
        <w:top w:val="none" w:sz="0" w:space="0" w:color="auto"/>
        <w:left w:val="none" w:sz="0" w:space="0" w:color="auto"/>
        <w:bottom w:val="none" w:sz="0" w:space="0" w:color="auto"/>
        <w:right w:val="none" w:sz="0" w:space="0" w:color="auto"/>
      </w:divBdr>
    </w:div>
    <w:div w:id="1156149825">
      <w:bodyDiv w:val="1"/>
      <w:marLeft w:val="0"/>
      <w:marRight w:val="0"/>
      <w:marTop w:val="0"/>
      <w:marBottom w:val="0"/>
      <w:divBdr>
        <w:top w:val="none" w:sz="0" w:space="0" w:color="auto"/>
        <w:left w:val="none" w:sz="0" w:space="0" w:color="auto"/>
        <w:bottom w:val="none" w:sz="0" w:space="0" w:color="auto"/>
        <w:right w:val="none" w:sz="0" w:space="0" w:color="auto"/>
      </w:divBdr>
    </w:div>
    <w:div w:id="1171480768">
      <w:bodyDiv w:val="1"/>
      <w:marLeft w:val="0"/>
      <w:marRight w:val="0"/>
      <w:marTop w:val="0"/>
      <w:marBottom w:val="0"/>
      <w:divBdr>
        <w:top w:val="none" w:sz="0" w:space="0" w:color="auto"/>
        <w:left w:val="none" w:sz="0" w:space="0" w:color="auto"/>
        <w:bottom w:val="none" w:sz="0" w:space="0" w:color="auto"/>
        <w:right w:val="none" w:sz="0" w:space="0" w:color="auto"/>
      </w:divBdr>
    </w:div>
    <w:div w:id="1188104759">
      <w:bodyDiv w:val="1"/>
      <w:marLeft w:val="0"/>
      <w:marRight w:val="0"/>
      <w:marTop w:val="0"/>
      <w:marBottom w:val="0"/>
      <w:divBdr>
        <w:top w:val="none" w:sz="0" w:space="0" w:color="auto"/>
        <w:left w:val="none" w:sz="0" w:space="0" w:color="auto"/>
        <w:bottom w:val="none" w:sz="0" w:space="0" w:color="auto"/>
        <w:right w:val="none" w:sz="0" w:space="0" w:color="auto"/>
      </w:divBdr>
    </w:div>
    <w:div w:id="1193113471">
      <w:bodyDiv w:val="1"/>
      <w:marLeft w:val="0"/>
      <w:marRight w:val="0"/>
      <w:marTop w:val="0"/>
      <w:marBottom w:val="0"/>
      <w:divBdr>
        <w:top w:val="none" w:sz="0" w:space="0" w:color="auto"/>
        <w:left w:val="none" w:sz="0" w:space="0" w:color="auto"/>
        <w:bottom w:val="none" w:sz="0" w:space="0" w:color="auto"/>
        <w:right w:val="none" w:sz="0" w:space="0" w:color="auto"/>
      </w:divBdr>
    </w:div>
    <w:div w:id="1213884965">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42712377">
      <w:bodyDiv w:val="1"/>
      <w:marLeft w:val="0"/>
      <w:marRight w:val="0"/>
      <w:marTop w:val="0"/>
      <w:marBottom w:val="0"/>
      <w:divBdr>
        <w:top w:val="none" w:sz="0" w:space="0" w:color="auto"/>
        <w:left w:val="none" w:sz="0" w:space="0" w:color="auto"/>
        <w:bottom w:val="none" w:sz="0" w:space="0" w:color="auto"/>
        <w:right w:val="none" w:sz="0" w:space="0" w:color="auto"/>
      </w:divBdr>
    </w:div>
    <w:div w:id="1259212140">
      <w:bodyDiv w:val="1"/>
      <w:marLeft w:val="0"/>
      <w:marRight w:val="0"/>
      <w:marTop w:val="0"/>
      <w:marBottom w:val="0"/>
      <w:divBdr>
        <w:top w:val="none" w:sz="0" w:space="0" w:color="auto"/>
        <w:left w:val="none" w:sz="0" w:space="0" w:color="auto"/>
        <w:bottom w:val="none" w:sz="0" w:space="0" w:color="auto"/>
        <w:right w:val="none" w:sz="0" w:space="0" w:color="auto"/>
      </w:divBdr>
    </w:div>
    <w:div w:id="1263105987">
      <w:bodyDiv w:val="1"/>
      <w:marLeft w:val="0"/>
      <w:marRight w:val="0"/>
      <w:marTop w:val="0"/>
      <w:marBottom w:val="0"/>
      <w:divBdr>
        <w:top w:val="none" w:sz="0" w:space="0" w:color="auto"/>
        <w:left w:val="none" w:sz="0" w:space="0" w:color="auto"/>
        <w:bottom w:val="none" w:sz="0" w:space="0" w:color="auto"/>
        <w:right w:val="none" w:sz="0" w:space="0" w:color="auto"/>
      </w:divBdr>
    </w:div>
    <w:div w:id="1267032893">
      <w:bodyDiv w:val="1"/>
      <w:marLeft w:val="0"/>
      <w:marRight w:val="0"/>
      <w:marTop w:val="0"/>
      <w:marBottom w:val="0"/>
      <w:divBdr>
        <w:top w:val="none" w:sz="0" w:space="0" w:color="auto"/>
        <w:left w:val="none" w:sz="0" w:space="0" w:color="auto"/>
        <w:bottom w:val="none" w:sz="0" w:space="0" w:color="auto"/>
        <w:right w:val="none" w:sz="0" w:space="0" w:color="auto"/>
      </w:divBdr>
    </w:div>
    <w:div w:id="1268998492">
      <w:bodyDiv w:val="1"/>
      <w:marLeft w:val="0"/>
      <w:marRight w:val="0"/>
      <w:marTop w:val="0"/>
      <w:marBottom w:val="0"/>
      <w:divBdr>
        <w:top w:val="none" w:sz="0" w:space="0" w:color="auto"/>
        <w:left w:val="none" w:sz="0" w:space="0" w:color="auto"/>
        <w:bottom w:val="none" w:sz="0" w:space="0" w:color="auto"/>
        <w:right w:val="none" w:sz="0" w:space="0" w:color="auto"/>
      </w:divBdr>
    </w:div>
    <w:div w:id="1269969753">
      <w:bodyDiv w:val="1"/>
      <w:marLeft w:val="0"/>
      <w:marRight w:val="0"/>
      <w:marTop w:val="0"/>
      <w:marBottom w:val="0"/>
      <w:divBdr>
        <w:top w:val="none" w:sz="0" w:space="0" w:color="auto"/>
        <w:left w:val="none" w:sz="0" w:space="0" w:color="auto"/>
        <w:bottom w:val="none" w:sz="0" w:space="0" w:color="auto"/>
        <w:right w:val="none" w:sz="0" w:space="0" w:color="auto"/>
      </w:divBdr>
    </w:div>
    <w:div w:id="1270504263">
      <w:bodyDiv w:val="1"/>
      <w:marLeft w:val="0"/>
      <w:marRight w:val="0"/>
      <w:marTop w:val="0"/>
      <w:marBottom w:val="0"/>
      <w:divBdr>
        <w:top w:val="none" w:sz="0" w:space="0" w:color="auto"/>
        <w:left w:val="none" w:sz="0" w:space="0" w:color="auto"/>
        <w:bottom w:val="none" w:sz="0" w:space="0" w:color="auto"/>
        <w:right w:val="none" w:sz="0" w:space="0" w:color="auto"/>
      </w:divBdr>
    </w:div>
    <w:div w:id="1284458403">
      <w:bodyDiv w:val="1"/>
      <w:marLeft w:val="0"/>
      <w:marRight w:val="0"/>
      <w:marTop w:val="0"/>
      <w:marBottom w:val="0"/>
      <w:divBdr>
        <w:top w:val="none" w:sz="0" w:space="0" w:color="auto"/>
        <w:left w:val="none" w:sz="0" w:space="0" w:color="auto"/>
        <w:bottom w:val="none" w:sz="0" w:space="0" w:color="auto"/>
        <w:right w:val="none" w:sz="0" w:space="0" w:color="auto"/>
      </w:divBdr>
    </w:div>
    <w:div w:id="1292442171">
      <w:bodyDiv w:val="1"/>
      <w:marLeft w:val="0"/>
      <w:marRight w:val="0"/>
      <w:marTop w:val="0"/>
      <w:marBottom w:val="0"/>
      <w:divBdr>
        <w:top w:val="none" w:sz="0" w:space="0" w:color="auto"/>
        <w:left w:val="none" w:sz="0" w:space="0" w:color="auto"/>
        <w:bottom w:val="none" w:sz="0" w:space="0" w:color="auto"/>
        <w:right w:val="none" w:sz="0" w:space="0" w:color="auto"/>
      </w:divBdr>
    </w:div>
    <w:div w:id="1292974236">
      <w:bodyDiv w:val="1"/>
      <w:marLeft w:val="0"/>
      <w:marRight w:val="0"/>
      <w:marTop w:val="0"/>
      <w:marBottom w:val="0"/>
      <w:divBdr>
        <w:top w:val="none" w:sz="0" w:space="0" w:color="auto"/>
        <w:left w:val="none" w:sz="0" w:space="0" w:color="auto"/>
        <w:bottom w:val="none" w:sz="0" w:space="0" w:color="auto"/>
        <w:right w:val="none" w:sz="0" w:space="0" w:color="auto"/>
      </w:divBdr>
    </w:div>
    <w:div w:id="1302809452">
      <w:bodyDiv w:val="1"/>
      <w:marLeft w:val="0"/>
      <w:marRight w:val="0"/>
      <w:marTop w:val="0"/>
      <w:marBottom w:val="0"/>
      <w:divBdr>
        <w:top w:val="none" w:sz="0" w:space="0" w:color="auto"/>
        <w:left w:val="none" w:sz="0" w:space="0" w:color="auto"/>
        <w:bottom w:val="none" w:sz="0" w:space="0" w:color="auto"/>
        <w:right w:val="none" w:sz="0" w:space="0" w:color="auto"/>
      </w:divBdr>
    </w:div>
    <w:div w:id="1304310578">
      <w:bodyDiv w:val="1"/>
      <w:marLeft w:val="0"/>
      <w:marRight w:val="0"/>
      <w:marTop w:val="0"/>
      <w:marBottom w:val="0"/>
      <w:divBdr>
        <w:top w:val="none" w:sz="0" w:space="0" w:color="auto"/>
        <w:left w:val="none" w:sz="0" w:space="0" w:color="auto"/>
        <w:bottom w:val="none" w:sz="0" w:space="0" w:color="auto"/>
        <w:right w:val="none" w:sz="0" w:space="0" w:color="auto"/>
      </w:divBdr>
    </w:div>
    <w:div w:id="1312557697">
      <w:bodyDiv w:val="1"/>
      <w:marLeft w:val="0"/>
      <w:marRight w:val="0"/>
      <w:marTop w:val="0"/>
      <w:marBottom w:val="0"/>
      <w:divBdr>
        <w:top w:val="none" w:sz="0" w:space="0" w:color="auto"/>
        <w:left w:val="none" w:sz="0" w:space="0" w:color="auto"/>
        <w:bottom w:val="none" w:sz="0" w:space="0" w:color="auto"/>
        <w:right w:val="none" w:sz="0" w:space="0" w:color="auto"/>
      </w:divBdr>
    </w:div>
    <w:div w:id="1315573440">
      <w:bodyDiv w:val="1"/>
      <w:marLeft w:val="0"/>
      <w:marRight w:val="0"/>
      <w:marTop w:val="0"/>
      <w:marBottom w:val="0"/>
      <w:divBdr>
        <w:top w:val="none" w:sz="0" w:space="0" w:color="auto"/>
        <w:left w:val="none" w:sz="0" w:space="0" w:color="auto"/>
        <w:bottom w:val="none" w:sz="0" w:space="0" w:color="auto"/>
        <w:right w:val="none" w:sz="0" w:space="0" w:color="auto"/>
      </w:divBdr>
      <w:divsChild>
        <w:div w:id="1999528659">
          <w:marLeft w:val="274"/>
          <w:marRight w:val="0"/>
          <w:marTop w:val="0"/>
          <w:marBottom w:val="0"/>
          <w:divBdr>
            <w:top w:val="none" w:sz="0" w:space="0" w:color="auto"/>
            <w:left w:val="none" w:sz="0" w:space="0" w:color="auto"/>
            <w:bottom w:val="none" w:sz="0" w:space="0" w:color="auto"/>
            <w:right w:val="none" w:sz="0" w:space="0" w:color="auto"/>
          </w:divBdr>
        </w:div>
      </w:divsChild>
    </w:div>
    <w:div w:id="1315795943">
      <w:bodyDiv w:val="1"/>
      <w:marLeft w:val="0"/>
      <w:marRight w:val="0"/>
      <w:marTop w:val="0"/>
      <w:marBottom w:val="0"/>
      <w:divBdr>
        <w:top w:val="none" w:sz="0" w:space="0" w:color="auto"/>
        <w:left w:val="none" w:sz="0" w:space="0" w:color="auto"/>
        <w:bottom w:val="none" w:sz="0" w:space="0" w:color="auto"/>
        <w:right w:val="none" w:sz="0" w:space="0" w:color="auto"/>
      </w:divBdr>
    </w:div>
    <w:div w:id="1321496157">
      <w:bodyDiv w:val="1"/>
      <w:marLeft w:val="0"/>
      <w:marRight w:val="0"/>
      <w:marTop w:val="0"/>
      <w:marBottom w:val="0"/>
      <w:divBdr>
        <w:top w:val="none" w:sz="0" w:space="0" w:color="auto"/>
        <w:left w:val="none" w:sz="0" w:space="0" w:color="auto"/>
        <w:bottom w:val="none" w:sz="0" w:space="0" w:color="auto"/>
        <w:right w:val="none" w:sz="0" w:space="0" w:color="auto"/>
      </w:divBdr>
    </w:div>
    <w:div w:id="1327198858">
      <w:bodyDiv w:val="1"/>
      <w:marLeft w:val="0"/>
      <w:marRight w:val="0"/>
      <w:marTop w:val="0"/>
      <w:marBottom w:val="0"/>
      <w:divBdr>
        <w:top w:val="none" w:sz="0" w:space="0" w:color="auto"/>
        <w:left w:val="none" w:sz="0" w:space="0" w:color="auto"/>
        <w:bottom w:val="none" w:sz="0" w:space="0" w:color="auto"/>
        <w:right w:val="none" w:sz="0" w:space="0" w:color="auto"/>
      </w:divBdr>
    </w:div>
    <w:div w:id="1331182324">
      <w:bodyDiv w:val="1"/>
      <w:marLeft w:val="0"/>
      <w:marRight w:val="0"/>
      <w:marTop w:val="0"/>
      <w:marBottom w:val="0"/>
      <w:divBdr>
        <w:top w:val="none" w:sz="0" w:space="0" w:color="auto"/>
        <w:left w:val="none" w:sz="0" w:space="0" w:color="auto"/>
        <w:bottom w:val="none" w:sz="0" w:space="0" w:color="auto"/>
        <w:right w:val="none" w:sz="0" w:space="0" w:color="auto"/>
      </w:divBdr>
    </w:div>
    <w:div w:id="1336346531">
      <w:bodyDiv w:val="1"/>
      <w:marLeft w:val="0"/>
      <w:marRight w:val="0"/>
      <w:marTop w:val="0"/>
      <w:marBottom w:val="0"/>
      <w:divBdr>
        <w:top w:val="none" w:sz="0" w:space="0" w:color="auto"/>
        <w:left w:val="none" w:sz="0" w:space="0" w:color="auto"/>
        <w:bottom w:val="none" w:sz="0" w:space="0" w:color="auto"/>
        <w:right w:val="none" w:sz="0" w:space="0" w:color="auto"/>
      </w:divBdr>
    </w:div>
    <w:div w:id="1346443138">
      <w:bodyDiv w:val="1"/>
      <w:marLeft w:val="0"/>
      <w:marRight w:val="0"/>
      <w:marTop w:val="0"/>
      <w:marBottom w:val="0"/>
      <w:divBdr>
        <w:top w:val="none" w:sz="0" w:space="0" w:color="auto"/>
        <w:left w:val="none" w:sz="0" w:space="0" w:color="auto"/>
        <w:bottom w:val="none" w:sz="0" w:space="0" w:color="auto"/>
        <w:right w:val="none" w:sz="0" w:space="0" w:color="auto"/>
      </w:divBdr>
    </w:div>
    <w:div w:id="1350566664">
      <w:bodyDiv w:val="1"/>
      <w:marLeft w:val="0"/>
      <w:marRight w:val="0"/>
      <w:marTop w:val="0"/>
      <w:marBottom w:val="0"/>
      <w:divBdr>
        <w:top w:val="none" w:sz="0" w:space="0" w:color="auto"/>
        <w:left w:val="none" w:sz="0" w:space="0" w:color="auto"/>
        <w:bottom w:val="none" w:sz="0" w:space="0" w:color="auto"/>
        <w:right w:val="none" w:sz="0" w:space="0" w:color="auto"/>
      </w:divBdr>
    </w:div>
    <w:div w:id="1367868794">
      <w:bodyDiv w:val="1"/>
      <w:marLeft w:val="0"/>
      <w:marRight w:val="0"/>
      <w:marTop w:val="0"/>
      <w:marBottom w:val="0"/>
      <w:divBdr>
        <w:top w:val="none" w:sz="0" w:space="0" w:color="auto"/>
        <w:left w:val="none" w:sz="0" w:space="0" w:color="auto"/>
        <w:bottom w:val="none" w:sz="0" w:space="0" w:color="auto"/>
        <w:right w:val="none" w:sz="0" w:space="0" w:color="auto"/>
      </w:divBdr>
    </w:div>
    <w:div w:id="1374385283">
      <w:bodyDiv w:val="1"/>
      <w:marLeft w:val="0"/>
      <w:marRight w:val="0"/>
      <w:marTop w:val="0"/>
      <w:marBottom w:val="0"/>
      <w:divBdr>
        <w:top w:val="none" w:sz="0" w:space="0" w:color="auto"/>
        <w:left w:val="none" w:sz="0" w:space="0" w:color="auto"/>
        <w:bottom w:val="none" w:sz="0" w:space="0" w:color="auto"/>
        <w:right w:val="none" w:sz="0" w:space="0" w:color="auto"/>
      </w:divBdr>
    </w:div>
    <w:div w:id="1385061302">
      <w:bodyDiv w:val="1"/>
      <w:marLeft w:val="0"/>
      <w:marRight w:val="0"/>
      <w:marTop w:val="0"/>
      <w:marBottom w:val="0"/>
      <w:divBdr>
        <w:top w:val="none" w:sz="0" w:space="0" w:color="auto"/>
        <w:left w:val="none" w:sz="0" w:space="0" w:color="auto"/>
        <w:bottom w:val="none" w:sz="0" w:space="0" w:color="auto"/>
        <w:right w:val="none" w:sz="0" w:space="0" w:color="auto"/>
      </w:divBdr>
    </w:div>
    <w:div w:id="1386442184">
      <w:bodyDiv w:val="1"/>
      <w:marLeft w:val="0"/>
      <w:marRight w:val="0"/>
      <w:marTop w:val="0"/>
      <w:marBottom w:val="0"/>
      <w:divBdr>
        <w:top w:val="none" w:sz="0" w:space="0" w:color="auto"/>
        <w:left w:val="none" w:sz="0" w:space="0" w:color="auto"/>
        <w:bottom w:val="none" w:sz="0" w:space="0" w:color="auto"/>
        <w:right w:val="none" w:sz="0" w:space="0" w:color="auto"/>
      </w:divBdr>
    </w:div>
    <w:div w:id="1392657185">
      <w:bodyDiv w:val="1"/>
      <w:marLeft w:val="0"/>
      <w:marRight w:val="0"/>
      <w:marTop w:val="0"/>
      <w:marBottom w:val="0"/>
      <w:divBdr>
        <w:top w:val="none" w:sz="0" w:space="0" w:color="auto"/>
        <w:left w:val="none" w:sz="0" w:space="0" w:color="auto"/>
        <w:bottom w:val="none" w:sz="0" w:space="0" w:color="auto"/>
        <w:right w:val="none" w:sz="0" w:space="0" w:color="auto"/>
      </w:divBdr>
    </w:div>
    <w:div w:id="1398089870">
      <w:bodyDiv w:val="1"/>
      <w:marLeft w:val="0"/>
      <w:marRight w:val="0"/>
      <w:marTop w:val="0"/>
      <w:marBottom w:val="0"/>
      <w:divBdr>
        <w:top w:val="none" w:sz="0" w:space="0" w:color="auto"/>
        <w:left w:val="none" w:sz="0" w:space="0" w:color="auto"/>
        <w:bottom w:val="none" w:sz="0" w:space="0" w:color="auto"/>
        <w:right w:val="none" w:sz="0" w:space="0" w:color="auto"/>
      </w:divBdr>
    </w:div>
    <w:div w:id="1427074879">
      <w:bodyDiv w:val="1"/>
      <w:marLeft w:val="0"/>
      <w:marRight w:val="0"/>
      <w:marTop w:val="0"/>
      <w:marBottom w:val="0"/>
      <w:divBdr>
        <w:top w:val="none" w:sz="0" w:space="0" w:color="auto"/>
        <w:left w:val="none" w:sz="0" w:space="0" w:color="auto"/>
        <w:bottom w:val="none" w:sz="0" w:space="0" w:color="auto"/>
        <w:right w:val="none" w:sz="0" w:space="0" w:color="auto"/>
      </w:divBdr>
    </w:div>
    <w:div w:id="1436167660">
      <w:bodyDiv w:val="1"/>
      <w:marLeft w:val="0"/>
      <w:marRight w:val="0"/>
      <w:marTop w:val="0"/>
      <w:marBottom w:val="0"/>
      <w:divBdr>
        <w:top w:val="none" w:sz="0" w:space="0" w:color="auto"/>
        <w:left w:val="none" w:sz="0" w:space="0" w:color="auto"/>
        <w:bottom w:val="none" w:sz="0" w:space="0" w:color="auto"/>
        <w:right w:val="none" w:sz="0" w:space="0" w:color="auto"/>
      </w:divBdr>
    </w:div>
    <w:div w:id="1437020130">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0178140">
      <w:bodyDiv w:val="1"/>
      <w:marLeft w:val="0"/>
      <w:marRight w:val="0"/>
      <w:marTop w:val="0"/>
      <w:marBottom w:val="0"/>
      <w:divBdr>
        <w:top w:val="none" w:sz="0" w:space="0" w:color="auto"/>
        <w:left w:val="none" w:sz="0" w:space="0" w:color="auto"/>
        <w:bottom w:val="none" w:sz="0" w:space="0" w:color="auto"/>
        <w:right w:val="none" w:sz="0" w:space="0" w:color="auto"/>
      </w:divBdr>
    </w:div>
    <w:div w:id="1463113122">
      <w:bodyDiv w:val="1"/>
      <w:marLeft w:val="0"/>
      <w:marRight w:val="0"/>
      <w:marTop w:val="0"/>
      <w:marBottom w:val="0"/>
      <w:divBdr>
        <w:top w:val="none" w:sz="0" w:space="0" w:color="auto"/>
        <w:left w:val="none" w:sz="0" w:space="0" w:color="auto"/>
        <w:bottom w:val="none" w:sz="0" w:space="0" w:color="auto"/>
        <w:right w:val="none" w:sz="0" w:space="0" w:color="auto"/>
      </w:divBdr>
    </w:div>
    <w:div w:id="1465543714">
      <w:bodyDiv w:val="1"/>
      <w:marLeft w:val="0"/>
      <w:marRight w:val="0"/>
      <w:marTop w:val="0"/>
      <w:marBottom w:val="0"/>
      <w:divBdr>
        <w:top w:val="none" w:sz="0" w:space="0" w:color="auto"/>
        <w:left w:val="none" w:sz="0" w:space="0" w:color="auto"/>
        <w:bottom w:val="none" w:sz="0" w:space="0" w:color="auto"/>
        <w:right w:val="none" w:sz="0" w:space="0" w:color="auto"/>
      </w:divBdr>
    </w:div>
    <w:div w:id="1481771597">
      <w:bodyDiv w:val="1"/>
      <w:marLeft w:val="0"/>
      <w:marRight w:val="0"/>
      <w:marTop w:val="0"/>
      <w:marBottom w:val="0"/>
      <w:divBdr>
        <w:top w:val="none" w:sz="0" w:space="0" w:color="auto"/>
        <w:left w:val="none" w:sz="0" w:space="0" w:color="auto"/>
        <w:bottom w:val="none" w:sz="0" w:space="0" w:color="auto"/>
        <w:right w:val="none" w:sz="0" w:space="0" w:color="auto"/>
      </w:divBdr>
    </w:div>
    <w:div w:id="1484272036">
      <w:bodyDiv w:val="1"/>
      <w:marLeft w:val="0"/>
      <w:marRight w:val="0"/>
      <w:marTop w:val="0"/>
      <w:marBottom w:val="0"/>
      <w:divBdr>
        <w:top w:val="none" w:sz="0" w:space="0" w:color="auto"/>
        <w:left w:val="none" w:sz="0" w:space="0" w:color="auto"/>
        <w:bottom w:val="none" w:sz="0" w:space="0" w:color="auto"/>
        <w:right w:val="none" w:sz="0" w:space="0" w:color="auto"/>
      </w:divBdr>
      <w:divsChild>
        <w:div w:id="2001738496">
          <w:marLeft w:val="0"/>
          <w:marRight w:val="0"/>
          <w:marTop w:val="0"/>
          <w:marBottom w:val="0"/>
          <w:divBdr>
            <w:top w:val="none" w:sz="0" w:space="0" w:color="auto"/>
            <w:left w:val="none" w:sz="0" w:space="0" w:color="auto"/>
            <w:bottom w:val="none" w:sz="0" w:space="0" w:color="auto"/>
            <w:right w:val="none" w:sz="0" w:space="0" w:color="auto"/>
          </w:divBdr>
          <w:divsChild>
            <w:div w:id="138420513">
              <w:marLeft w:val="0"/>
              <w:marRight w:val="0"/>
              <w:marTop w:val="0"/>
              <w:marBottom w:val="0"/>
              <w:divBdr>
                <w:top w:val="none" w:sz="0" w:space="0" w:color="auto"/>
                <w:left w:val="none" w:sz="0" w:space="0" w:color="auto"/>
                <w:bottom w:val="none" w:sz="0" w:space="0" w:color="auto"/>
                <w:right w:val="none" w:sz="0" w:space="0" w:color="auto"/>
              </w:divBdr>
              <w:divsChild>
                <w:div w:id="472186950">
                  <w:marLeft w:val="0"/>
                  <w:marRight w:val="0"/>
                  <w:marTop w:val="0"/>
                  <w:marBottom w:val="0"/>
                  <w:divBdr>
                    <w:top w:val="none" w:sz="0" w:space="0" w:color="auto"/>
                    <w:left w:val="none" w:sz="0" w:space="0" w:color="auto"/>
                    <w:bottom w:val="none" w:sz="0" w:space="0" w:color="auto"/>
                    <w:right w:val="none" w:sz="0" w:space="0" w:color="auto"/>
                  </w:divBdr>
                </w:div>
              </w:divsChild>
            </w:div>
            <w:div w:id="144711888">
              <w:marLeft w:val="0"/>
              <w:marRight w:val="0"/>
              <w:marTop w:val="0"/>
              <w:marBottom w:val="0"/>
              <w:divBdr>
                <w:top w:val="none" w:sz="0" w:space="0" w:color="auto"/>
                <w:left w:val="none" w:sz="0" w:space="0" w:color="auto"/>
                <w:bottom w:val="none" w:sz="0" w:space="0" w:color="auto"/>
                <w:right w:val="none" w:sz="0" w:space="0" w:color="auto"/>
              </w:divBdr>
              <w:divsChild>
                <w:div w:id="362092529">
                  <w:marLeft w:val="0"/>
                  <w:marRight w:val="0"/>
                  <w:marTop w:val="0"/>
                  <w:marBottom w:val="0"/>
                  <w:divBdr>
                    <w:top w:val="none" w:sz="0" w:space="0" w:color="auto"/>
                    <w:left w:val="none" w:sz="0" w:space="0" w:color="auto"/>
                    <w:bottom w:val="none" w:sz="0" w:space="0" w:color="auto"/>
                    <w:right w:val="none" w:sz="0" w:space="0" w:color="auto"/>
                  </w:divBdr>
                </w:div>
              </w:divsChild>
            </w:div>
            <w:div w:id="448746184">
              <w:marLeft w:val="0"/>
              <w:marRight w:val="0"/>
              <w:marTop w:val="0"/>
              <w:marBottom w:val="0"/>
              <w:divBdr>
                <w:top w:val="none" w:sz="0" w:space="0" w:color="auto"/>
                <w:left w:val="none" w:sz="0" w:space="0" w:color="auto"/>
                <w:bottom w:val="none" w:sz="0" w:space="0" w:color="auto"/>
                <w:right w:val="none" w:sz="0" w:space="0" w:color="auto"/>
              </w:divBdr>
              <w:divsChild>
                <w:div w:id="1394621898">
                  <w:marLeft w:val="0"/>
                  <w:marRight w:val="0"/>
                  <w:marTop w:val="0"/>
                  <w:marBottom w:val="0"/>
                  <w:divBdr>
                    <w:top w:val="none" w:sz="0" w:space="0" w:color="auto"/>
                    <w:left w:val="none" w:sz="0" w:space="0" w:color="auto"/>
                    <w:bottom w:val="none" w:sz="0" w:space="0" w:color="auto"/>
                    <w:right w:val="none" w:sz="0" w:space="0" w:color="auto"/>
                  </w:divBdr>
                </w:div>
              </w:divsChild>
            </w:div>
            <w:div w:id="893194729">
              <w:marLeft w:val="0"/>
              <w:marRight w:val="0"/>
              <w:marTop w:val="0"/>
              <w:marBottom w:val="0"/>
              <w:divBdr>
                <w:top w:val="none" w:sz="0" w:space="0" w:color="auto"/>
                <w:left w:val="none" w:sz="0" w:space="0" w:color="auto"/>
                <w:bottom w:val="none" w:sz="0" w:space="0" w:color="auto"/>
                <w:right w:val="none" w:sz="0" w:space="0" w:color="auto"/>
              </w:divBdr>
              <w:divsChild>
                <w:div w:id="1436054310">
                  <w:marLeft w:val="0"/>
                  <w:marRight w:val="0"/>
                  <w:marTop w:val="0"/>
                  <w:marBottom w:val="0"/>
                  <w:divBdr>
                    <w:top w:val="none" w:sz="0" w:space="0" w:color="auto"/>
                    <w:left w:val="none" w:sz="0" w:space="0" w:color="auto"/>
                    <w:bottom w:val="none" w:sz="0" w:space="0" w:color="auto"/>
                    <w:right w:val="none" w:sz="0" w:space="0" w:color="auto"/>
                  </w:divBdr>
                </w:div>
              </w:divsChild>
            </w:div>
            <w:div w:id="965700332">
              <w:marLeft w:val="0"/>
              <w:marRight w:val="0"/>
              <w:marTop w:val="0"/>
              <w:marBottom w:val="0"/>
              <w:divBdr>
                <w:top w:val="none" w:sz="0" w:space="0" w:color="auto"/>
                <w:left w:val="none" w:sz="0" w:space="0" w:color="auto"/>
                <w:bottom w:val="none" w:sz="0" w:space="0" w:color="auto"/>
                <w:right w:val="none" w:sz="0" w:space="0" w:color="auto"/>
              </w:divBdr>
              <w:divsChild>
                <w:div w:id="503590893">
                  <w:marLeft w:val="0"/>
                  <w:marRight w:val="0"/>
                  <w:marTop w:val="0"/>
                  <w:marBottom w:val="0"/>
                  <w:divBdr>
                    <w:top w:val="none" w:sz="0" w:space="0" w:color="auto"/>
                    <w:left w:val="none" w:sz="0" w:space="0" w:color="auto"/>
                    <w:bottom w:val="none" w:sz="0" w:space="0" w:color="auto"/>
                    <w:right w:val="none" w:sz="0" w:space="0" w:color="auto"/>
                  </w:divBdr>
                </w:div>
              </w:divsChild>
            </w:div>
            <w:div w:id="1039814060">
              <w:marLeft w:val="0"/>
              <w:marRight w:val="0"/>
              <w:marTop w:val="0"/>
              <w:marBottom w:val="0"/>
              <w:divBdr>
                <w:top w:val="none" w:sz="0" w:space="0" w:color="auto"/>
                <w:left w:val="none" w:sz="0" w:space="0" w:color="auto"/>
                <w:bottom w:val="none" w:sz="0" w:space="0" w:color="auto"/>
                <w:right w:val="none" w:sz="0" w:space="0" w:color="auto"/>
              </w:divBdr>
              <w:divsChild>
                <w:div w:id="615212247">
                  <w:marLeft w:val="0"/>
                  <w:marRight w:val="0"/>
                  <w:marTop w:val="0"/>
                  <w:marBottom w:val="0"/>
                  <w:divBdr>
                    <w:top w:val="none" w:sz="0" w:space="0" w:color="auto"/>
                    <w:left w:val="none" w:sz="0" w:space="0" w:color="auto"/>
                    <w:bottom w:val="none" w:sz="0" w:space="0" w:color="auto"/>
                    <w:right w:val="none" w:sz="0" w:space="0" w:color="auto"/>
                  </w:divBdr>
                </w:div>
              </w:divsChild>
            </w:div>
            <w:div w:id="1145781204">
              <w:marLeft w:val="0"/>
              <w:marRight w:val="0"/>
              <w:marTop w:val="0"/>
              <w:marBottom w:val="0"/>
              <w:divBdr>
                <w:top w:val="none" w:sz="0" w:space="0" w:color="auto"/>
                <w:left w:val="none" w:sz="0" w:space="0" w:color="auto"/>
                <w:bottom w:val="none" w:sz="0" w:space="0" w:color="auto"/>
                <w:right w:val="none" w:sz="0" w:space="0" w:color="auto"/>
              </w:divBdr>
              <w:divsChild>
                <w:div w:id="1669627814">
                  <w:marLeft w:val="0"/>
                  <w:marRight w:val="0"/>
                  <w:marTop w:val="0"/>
                  <w:marBottom w:val="0"/>
                  <w:divBdr>
                    <w:top w:val="none" w:sz="0" w:space="0" w:color="auto"/>
                    <w:left w:val="none" w:sz="0" w:space="0" w:color="auto"/>
                    <w:bottom w:val="none" w:sz="0" w:space="0" w:color="auto"/>
                    <w:right w:val="none" w:sz="0" w:space="0" w:color="auto"/>
                  </w:divBdr>
                </w:div>
              </w:divsChild>
            </w:div>
            <w:div w:id="1274902994">
              <w:marLeft w:val="0"/>
              <w:marRight w:val="0"/>
              <w:marTop w:val="0"/>
              <w:marBottom w:val="0"/>
              <w:divBdr>
                <w:top w:val="none" w:sz="0" w:space="0" w:color="auto"/>
                <w:left w:val="none" w:sz="0" w:space="0" w:color="auto"/>
                <w:bottom w:val="none" w:sz="0" w:space="0" w:color="auto"/>
                <w:right w:val="none" w:sz="0" w:space="0" w:color="auto"/>
              </w:divBdr>
              <w:divsChild>
                <w:div w:id="75784137">
                  <w:marLeft w:val="0"/>
                  <w:marRight w:val="0"/>
                  <w:marTop w:val="0"/>
                  <w:marBottom w:val="0"/>
                  <w:divBdr>
                    <w:top w:val="none" w:sz="0" w:space="0" w:color="auto"/>
                    <w:left w:val="none" w:sz="0" w:space="0" w:color="auto"/>
                    <w:bottom w:val="none" w:sz="0" w:space="0" w:color="auto"/>
                    <w:right w:val="none" w:sz="0" w:space="0" w:color="auto"/>
                  </w:divBdr>
                </w:div>
              </w:divsChild>
            </w:div>
            <w:div w:id="1300771214">
              <w:marLeft w:val="0"/>
              <w:marRight w:val="0"/>
              <w:marTop w:val="0"/>
              <w:marBottom w:val="0"/>
              <w:divBdr>
                <w:top w:val="none" w:sz="0" w:space="0" w:color="auto"/>
                <w:left w:val="none" w:sz="0" w:space="0" w:color="auto"/>
                <w:bottom w:val="none" w:sz="0" w:space="0" w:color="auto"/>
                <w:right w:val="none" w:sz="0" w:space="0" w:color="auto"/>
              </w:divBdr>
              <w:divsChild>
                <w:div w:id="461196899">
                  <w:marLeft w:val="0"/>
                  <w:marRight w:val="0"/>
                  <w:marTop w:val="0"/>
                  <w:marBottom w:val="0"/>
                  <w:divBdr>
                    <w:top w:val="none" w:sz="0" w:space="0" w:color="auto"/>
                    <w:left w:val="none" w:sz="0" w:space="0" w:color="auto"/>
                    <w:bottom w:val="none" w:sz="0" w:space="0" w:color="auto"/>
                    <w:right w:val="none" w:sz="0" w:space="0" w:color="auto"/>
                  </w:divBdr>
                </w:div>
              </w:divsChild>
            </w:div>
            <w:div w:id="1743332809">
              <w:marLeft w:val="0"/>
              <w:marRight w:val="0"/>
              <w:marTop w:val="0"/>
              <w:marBottom w:val="0"/>
              <w:divBdr>
                <w:top w:val="none" w:sz="0" w:space="0" w:color="auto"/>
                <w:left w:val="none" w:sz="0" w:space="0" w:color="auto"/>
                <w:bottom w:val="none" w:sz="0" w:space="0" w:color="auto"/>
                <w:right w:val="none" w:sz="0" w:space="0" w:color="auto"/>
              </w:divBdr>
              <w:divsChild>
                <w:div w:id="130565204">
                  <w:marLeft w:val="0"/>
                  <w:marRight w:val="0"/>
                  <w:marTop w:val="0"/>
                  <w:marBottom w:val="0"/>
                  <w:divBdr>
                    <w:top w:val="none" w:sz="0" w:space="0" w:color="auto"/>
                    <w:left w:val="none" w:sz="0" w:space="0" w:color="auto"/>
                    <w:bottom w:val="none" w:sz="0" w:space="0" w:color="auto"/>
                    <w:right w:val="none" w:sz="0" w:space="0" w:color="auto"/>
                  </w:divBdr>
                </w:div>
              </w:divsChild>
            </w:div>
            <w:div w:id="1748527566">
              <w:marLeft w:val="0"/>
              <w:marRight w:val="0"/>
              <w:marTop w:val="0"/>
              <w:marBottom w:val="0"/>
              <w:divBdr>
                <w:top w:val="none" w:sz="0" w:space="0" w:color="auto"/>
                <w:left w:val="none" w:sz="0" w:space="0" w:color="auto"/>
                <w:bottom w:val="none" w:sz="0" w:space="0" w:color="auto"/>
                <w:right w:val="none" w:sz="0" w:space="0" w:color="auto"/>
              </w:divBdr>
              <w:divsChild>
                <w:div w:id="846679055">
                  <w:marLeft w:val="0"/>
                  <w:marRight w:val="0"/>
                  <w:marTop w:val="0"/>
                  <w:marBottom w:val="0"/>
                  <w:divBdr>
                    <w:top w:val="none" w:sz="0" w:space="0" w:color="auto"/>
                    <w:left w:val="none" w:sz="0" w:space="0" w:color="auto"/>
                    <w:bottom w:val="none" w:sz="0" w:space="0" w:color="auto"/>
                    <w:right w:val="none" w:sz="0" w:space="0" w:color="auto"/>
                  </w:divBdr>
                </w:div>
              </w:divsChild>
            </w:div>
            <w:div w:id="1948808803">
              <w:marLeft w:val="0"/>
              <w:marRight w:val="0"/>
              <w:marTop w:val="0"/>
              <w:marBottom w:val="0"/>
              <w:divBdr>
                <w:top w:val="none" w:sz="0" w:space="0" w:color="auto"/>
                <w:left w:val="none" w:sz="0" w:space="0" w:color="auto"/>
                <w:bottom w:val="none" w:sz="0" w:space="0" w:color="auto"/>
                <w:right w:val="none" w:sz="0" w:space="0" w:color="auto"/>
              </w:divBdr>
              <w:divsChild>
                <w:div w:id="16008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8289">
      <w:bodyDiv w:val="1"/>
      <w:marLeft w:val="0"/>
      <w:marRight w:val="0"/>
      <w:marTop w:val="0"/>
      <w:marBottom w:val="0"/>
      <w:divBdr>
        <w:top w:val="none" w:sz="0" w:space="0" w:color="auto"/>
        <w:left w:val="none" w:sz="0" w:space="0" w:color="auto"/>
        <w:bottom w:val="none" w:sz="0" w:space="0" w:color="auto"/>
        <w:right w:val="none" w:sz="0" w:space="0" w:color="auto"/>
      </w:divBdr>
    </w:div>
    <w:div w:id="1491869691">
      <w:bodyDiv w:val="1"/>
      <w:marLeft w:val="0"/>
      <w:marRight w:val="0"/>
      <w:marTop w:val="0"/>
      <w:marBottom w:val="0"/>
      <w:divBdr>
        <w:top w:val="none" w:sz="0" w:space="0" w:color="auto"/>
        <w:left w:val="none" w:sz="0" w:space="0" w:color="auto"/>
        <w:bottom w:val="none" w:sz="0" w:space="0" w:color="auto"/>
        <w:right w:val="none" w:sz="0" w:space="0" w:color="auto"/>
      </w:divBdr>
    </w:div>
    <w:div w:id="1495760157">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4883471">
      <w:bodyDiv w:val="1"/>
      <w:marLeft w:val="0"/>
      <w:marRight w:val="0"/>
      <w:marTop w:val="0"/>
      <w:marBottom w:val="0"/>
      <w:divBdr>
        <w:top w:val="none" w:sz="0" w:space="0" w:color="auto"/>
        <w:left w:val="none" w:sz="0" w:space="0" w:color="auto"/>
        <w:bottom w:val="none" w:sz="0" w:space="0" w:color="auto"/>
        <w:right w:val="none" w:sz="0" w:space="0" w:color="auto"/>
      </w:divBdr>
    </w:div>
    <w:div w:id="1516650366">
      <w:bodyDiv w:val="1"/>
      <w:marLeft w:val="0"/>
      <w:marRight w:val="0"/>
      <w:marTop w:val="0"/>
      <w:marBottom w:val="0"/>
      <w:divBdr>
        <w:top w:val="none" w:sz="0" w:space="0" w:color="auto"/>
        <w:left w:val="none" w:sz="0" w:space="0" w:color="auto"/>
        <w:bottom w:val="none" w:sz="0" w:space="0" w:color="auto"/>
        <w:right w:val="none" w:sz="0" w:space="0" w:color="auto"/>
      </w:divBdr>
    </w:div>
    <w:div w:id="1531723651">
      <w:bodyDiv w:val="1"/>
      <w:marLeft w:val="0"/>
      <w:marRight w:val="0"/>
      <w:marTop w:val="0"/>
      <w:marBottom w:val="0"/>
      <w:divBdr>
        <w:top w:val="none" w:sz="0" w:space="0" w:color="auto"/>
        <w:left w:val="none" w:sz="0" w:space="0" w:color="auto"/>
        <w:bottom w:val="none" w:sz="0" w:space="0" w:color="auto"/>
        <w:right w:val="none" w:sz="0" w:space="0" w:color="auto"/>
      </w:divBdr>
    </w:div>
    <w:div w:id="1547328862">
      <w:bodyDiv w:val="1"/>
      <w:marLeft w:val="0"/>
      <w:marRight w:val="0"/>
      <w:marTop w:val="0"/>
      <w:marBottom w:val="0"/>
      <w:divBdr>
        <w:top w:val="none" w:sz="0" w:space="0" w:color="auto"/>
        <w:left w:val="none" w:sz="0" w:space="0" w:color="auto"/>
        <w:bottom w:val="none" w:sz="0" w:space="0" w:color="auto"/>
        <w:right w:val="none" w:sz="0" w:space="0" w:color="auto"/>
      </w:divBdr>
    </w:div>
    <w:div w:id="1555120485">
      <w:bodyDiv w:val="1"/>
      <w:marLeft w:val="0"/>
      <w:marRight w:val="0"/>
      <w:marTop w:val="0"/>
      <w:marBottom w:val="0"/>
      <w:divBdr>
        <w:top w:val="none" w:sz="0" w:space="0" w:color="auto"/>
        <w:left w:val="none" w:sz="0" w:space="0" w:color="auto"/>
        <w:bottom w:val="none" w:sz="0" w:space="0" w:color="auto"/>
        <w:right w:val="none" w:sz="0" w:space="0" w:color="auto"/>
      </w:divBdr>
    </w:div>
    <w:div w:id="1562326349">
      <w:bodyDiv w:val="1"/>
      <w:marLeft w:val="0"/>
      <w:marRight w:val="0"/>
      <w:marTop w:val="0"/>
      <w:marBottom w:val="0"/>
      <w:divBdr>
        <w:top w:val="none" w:sz="0" w:space="0" w:color="auto"/>
        <w:left w:val="none" w:sz="0" w:space="0" w:color="auto"/>
        <w:bottom w:val="none" w:sz="0" w:space="0" w:color="auto"/>
        <w:right w:val="none" w:sz="0" w:space="0" w:color="auto"/>
      </w:divBdr>
    </w:div>
    <w:div w:id="1564948842">
      <w:bodyDiv w:val="1"/>
      <w:marLeft w:val="0"/>
      <w:marRight w:val="0"/>
      <w:marTop w:val="0"/>
      <w:marBottom w:val="0"/>
      <w:divBdr>
        <w:top w:val="none" w:sz="0" w:space="0" w:color="auto"/>
        <w:left w:val="none" w:sz="0" w:space="0" w:color="auto"/>
        <w:bottom w:val="none" w:sz="0" w:space="0" w:color="auto"/>
        <w:right w:val="none" w:sz="0" w:space="0" w:color="auto"/>
      </w:divBdr>
    </w:div>
    <w:div w:id="1566720713">
      <w:bodyDiv w:val="1"/>
      <w:marLeft w:val="0"/>
      <w:marRight w:val="0"/>
      <w:marTop w:val="0"/>
      <w:marBottom w:val="0"/>
      <w:divBdr>
        <w:top w:val="none" w:sz="0" w:space="0" w:color="auto"/>
        <w:left w:val="none" w:sz="0" w:space="0" w:color="auto"/>
        <w:bottom w:val="none" w:sz="0" w:space="0" w:color="auto"/>
        <w:right w:val="none" w:sz="0" w:space="0" w:color="auto"/>
      </w:divBdr>
    </w:div>
    <w:div w:id="1574780226">
      <w:bodyDiv w:val="1"/>
      <w:marLeft w:val="0"/>
      <w:marRight w:val="0"/>
      <w:marTop w:val="0"/>
      <w:marBottom w:val="0"/>
      <w:divBdr>
        <w:top w:val="none" w:sz="0" w:space="0" w:color="auto"/>
        <w:left w:val="none" w:sz="0" w:space="0" w:color="auto"/>
        <w:bottom w:val="none" w:sz="0" w:space="0" w:color="auto"/>
        <w:right w:val="none" w:sz="0" w:space="0" w:color="auto"/>
      </w:divBdr>
    </w:div>
    <w:div w:id="1575972776">
      <w:bodyDiv w:val="1"/>
      <w:marLeft w:val="0"/>
      <w:marRight w:val="0"/>
      <w:marTop w:val="0"/>
      <w:marBottom w:val="0"/>
      <w:divBdr>
        <w:top w:val="none" w:sz="0" w:space="0" w:color="auto"/>
        <w:left w:val="none" w:sz="0" w:space="0" w:color="auto"/>
        <w:bottom w:val="none" w:sz="0" w:space="0" w:color="auto"/>
        <w:right w:val="none" w:sz="0" w:space="0" w:color="auto"/>
      </w:divBdr>
      <w:divsChild>
        <w:div w:id="8681267">
          <w:marLeft w:val="274"/>
          <w:marRight w:val="0"/>
          <w:marTop w:val="0"/>
          <w:marBottom w:val="0"/>
          <w:divBdr>
            <w:top w:val="none" w:sz="0" w:space="0" w:color="auto"/>
            <w:left w:val="none" w:sz="0" w:space="0" w:color="auto"/>
            <w:bottom w:val="none" w:sz="0" w:space="0" w:color="auto"/>
            <w:right w:val="none" w:sz="0" w:space="0" w:color="auto"/>
          </w:divBdr>
        </w:div>
        <w:div w:id="281155397">
          <w:marLeft w:val="274"/>
          <w:marRight w:val="0"/>
          <w:marTop w:val="0"/>
          <w:marBottom w:val="0"/>
          <w:divBdr>
            <w:top w:val="none" w:sz="0" w:space="0" w:color="auto"/>
            <w:left w:val="none" w:sz="0" w:space="0" w:color="auto"/>
            <w:bottom w:val="none" w:sz="0" w:space="0" w:color="auto"/>
            <w:right w:val="none" w:sz="0" w:space="0" w:color="auto"/>
          </w:divBdr>
        </w:div>
        <w:div w:id="405954299">
          <w:marLeft w:val="274"/>
          <w:marRight w:val="0"/>
          <w:marTop w:val="0"/>
          <w:marBottom w:val="0"/>
          <w:divBdr>
            <w:top w:val="none" w:sz="0" w:space="0" w:color="auto"/>
            <w:left w:val="none" w:sz="0" w:space="0" w:color="auto"/>
            <w:bottom w:val="none" w:sz="0" w:space="0" w:color="auto"/>
            <w:right w:val="none" w:sz="0" w:space="0" w:color="auto"/>
          </w:divBdr>
        </w:div>
        <w:div w:id="568080167">
          <w:marLeft w:val="274"/>
          <w:marRight w:val="0"/>
          <w:marTop w:val="0"/>
          <w:marBottom w:val="0"/>
          <w:divBdr>
            <w:top w:val="none" w:sz="0" w:space="0" w:color="auto"/>
            <w:left w:val="none" w:sz="0" w:space="0" w:color="auto"/>
            <w:bottom w:val="none" w:sz="0" w:space="0" w:color="auto"/>
            <w:right w:val="none" w:sz="0" w:space="0" w:color="auto"/>
          </w:divBdr>
        </w:div>
        <w:div w:id="586381416">
          <w:marLeft w:val="274"/>
          <w:marRight w:val="0"/>
          <w:marTop w:val="0"/>
          <w:marBottom w:val="0"/>
          <w:divBdr>
            <w:top w:val="none" w:sz="0" w:space="0" w:color="auto"/>
            <w:left w:val="none" w:sz="0" w:space="0" w:color="auto"/>
            <w:bottom w:val="none" w:sz="0" w:space="0" w:color="auto"/>
            <w:right w:val="none" w:sz="0" w:space="0" w:color="auto"/>
          </w:divBdr>
        </w:div>
        <w:div w:id="1345476004">
          <w:marLeft w:val="274"/>
          <w:marRight w:val="0"/>
          <w:marTop w:val="0"/>
          <w:marBottom w:val="0"/>
          <w:divBdr>
            <w:top w:val="none" w:sz="0" w:space="0" w:color="auto"/>
            <w:left w:val="none" w:sz="0" w:space="0" w:color="auto"/>
            <w:bottom w:val="none" w:sz="0" w:space="0" w:color="auto"/>
            <w:right w:val="none" w:sz="0" w:space="0" w:color="auto"/>
          </w:divBdr>
        </w:div>
        <w:div w:id="1480030066">
          <w:marLeft w:val="274"/>
          <w:marRight w:val="0"/>
          <w:marTop w:val="0"/>
          <w:marBottom w:val="0"/>
          <w:divBdr>
            <w:top w:val="none" w:sz="0" w:space="0" w:color="auto"/>
            <w:left w:val="none" w:sz="0" w:space="0" w:color="auto"/>
            <w:bottom w:val="none" w:sz="0" w:space="0" w:color="auto"/>
            <w:right w:val="none" w:sz="0" w:space="0" w:color="auto"/>
          </w:divBdr>
        </w:div>
        <w:div w:id="1923903773">
          <w:marLeft w:val="274"/>
          <w:marRight w:val="0"/>
          <w:marTop w:val="0"/>
          <w:marBottom w:val="0"/>
          <w:divBdr>
            <w:top w:val="none" w:sz="0" w:space="0" w:color="auto"/>
            <w:left w:val="none" w:sz="0" w:space="0" w:color="auto"/>
            <w:bottom w:val="none" w:sz="0" w:space="0" w:color="auto"/>
            <w:right w:val="none" w:sz="0" w:space="0" w:color="auto"/>
          </w:divBdr>
        </w:div>
      </w:divsChild>
    </w:div>
    <w:div w:id="1580753000">
      <w:bodyDiv w:val="1"/>
      <w:marLeft w:val="0"/>
      <w:marRight w:val="0"/>
      <w:marTop w:val="0"/>
      <w:marBottom w:val="0"/>
      <w:divBdr>
        <w:top w:val="none" w:sz="0" w:space="0" w:color="auto"/>
        <w:left w:val="none" w:sz="0" w:space="0" w:color="auto"/>
        <w:bottom w:val="none" w:sz="0" w:space="0" w:color="auto"/>
        <w:right w:val="none" w:sz="0" w:space="0" w:color="auto"/>
      </w:divBdr>
    </w:div>
    <w:div w:id="1592617090">
      <w:bodyDiv w:val="1"/>
      <w:marLeft w:val="0"/>
      <w:marRight w:val="0"/>
      <w:marTop w:val="0"/>
      <w:marBottom w:val="0"/>
      <w:divBdr>
        <w:top w:val="none" w:sz="0" w:space="0" w:color="auto"/>
        <w:left w:val="none" w:sz="0" w:space="0" w:color="auto"/>
        <w:bottom w:val="none" w:sz="0" w:space="0" w:color="auto"/>
        <w:right w:val="none" w:sz="0" w:space="0" w:color="auto"/>
      </w:divBdr>
    </w:div>
    <w:div w:id="1612200734">
      <w:bodyDiv w:val="1"/>
      <w:marLeft w:val="0"/>
      <w:marRight w:val="0"/>
      <w:marTop w:val="0"/>
      <w:marBottom w:val="0"/>
      <w:divBdr>
        <w:top w:val="none" w:sz="0" w:space="0" w:color="auto"/>
        <w:left w:val="none" w:sz="0" w:space="0" w:color="auto"/>
        <w:bottom w:val="none" w:sz="0" w:space="0" w:color="auto"/>
        <w:right w:val="none" w:sz="0" w:space="0" w:color="auto"/>
      </w:divBdr>
    </w:div>
    <w:div w:id="1628897412">
      <w:bodyDiv w:val="1"/>
      <w:marLeft w:val="0"/>
      <w:marRight w:val="0"/>
      <w:marTop w:val="0"/>
      <w:marBottom w:val="0"/>
      <w:divBdr>
        <w:top w:val="none" w:sz="0" w:space="0" w:color="auto"/>
        <w:left w:val="none" w:sz="0" w:space="0" w:color="auto"/>
        <w:bottom w:val="none" w:sz="0" w:space="0" w:color="auto"/>
        <w:right w:val="none" w:sz="0" w:space="0" w:color="auto"/>
      </w:divBdr>
    </w:div>
    <w:div w:id="1632518666">
      <w:bodyDiv w:val="1"/>
      <w:marLeft w:val="0"/>
      <w:marRight w:val="0"/>
      <w:marTop w:val="0"/>
      <w:marBottom w:val="0"/>
      <w:divBdr>
        <w:top w:val="none" w:sz="0" w:space="0" w:color="auto"/>
        <w:left w:val="none" w:sz="0" w:space="0" w:color="auto"/>
        <w:bottom w:val="none" w:sz="0" w:space="0" w:color="auto"/>
        <w:right w:val="none" w:sz="0" w:space="0" w:color="auto"/>
      </w:divBdr>
    </w:div>
    <w:div w:id="1633944380">
      <w:bodyDiv w:val="1"/>
      <w:marLeft w:val="0"/>
      <w:marRight w:val="0"/>
      <w:marTop w:val="0"/>
      <w:marBottom w:val="0"/>
      <w:divBdr>
        <w:top w:val="none" w:sz="0" w:space="0" w:color="auto"/>
        <w:left w:val="none" w:sz="0" w:space="0" w:color="auto"/>
        <w:bottom w:val="none" w:sz="0" w:space="0" w:color="auto"/>
        <w:right w:val="none" w:sz="0" w:space="0" w:color="auto"/>
      </w:divBdr>
      <w:divsChild>
        <w:div w:id="1271088829">
          <w:marLeft w:val="274"/>
          <w:marRight w:val="0"/>
          <w:marTop w:val="0"/>
          <w:marBottom w:val="0"/>
          <w:divBdr>
            <w:top w:val="none" w:sz="0" w:space="0" w:color="auto"/>
            <w:left w:val="none" w:sz="0" w:space="0" w:color="auto"/>
            <w:bottom w:val="none" w:sz="0" w:space="0" w:color="auto"/>
            <w:right w:val="none" w:sz="0" w:space="0" w:color="auto"/>
          </w:divBdr>
        </w:div>
        <w:div w:id="1380206251">
          <w:marLeft w:val="274"/>
          <w:marRight w:val="0"/>
          <w:marTop w:val="0"/>
          <w:marBottom w:val="0"/>
          <w:divBdr>
            <w:top w:val="none" w:sz="0" w:space="0" w:color="auto"/>
            <w:left w:val="none" w:sz="0" w:space="0" w:color="auto"/>
            <w:bottom w:val="none" w:sz="0" w:space="0" w:color="auto"/>
            <w:right w:val="none" w:sz="0" w:space="0" w:color="auto"/>
          </w:divBdr>
        </w:div>
        <w:div w:id="1407219081">
          <w:marLeft w:val="274"/>
          <w:marRight w:val="0"/>
          <w:marTop w:val="0"/>
          <w:marBottom w:val="0"/>
          <w:divBdr>
            <w:top w:val="none" w:sz="0" w:space="0" w:color="auto"/>
            <w:left w:val="none" w:sz="0" w:space="0" w:color="auto"/>
            <w:bottom w:val="none" w:sz="0" w:space="0" w:color="auto"/>
            <w:right w:val="none" w:sz="0" w:space="0" w:color="auto"/>
          </w:divBdr>
        </w:div>
      </w:divsChild>
    </w:div>
    <w:div w:id="1634748606">
      <w:bodyDiv w:val="1"/>
      <w:marLeft w:val="0"/>
      <w:marRight w:val="0"/>
      <w:marTop w:val="0"/>
      <w:marBottom w:val="0"/>
      <w:divBdr>
        <w:top w:val="none" w:sz="0" w:space="0" w:color="auto"/>
        <w:left w:val="none" w:sz="0" w:space="0" w:color="auto"/>
        <w:bottom w:val="none" w:sz="0" w:space="0" w:color="auto"/>
        <w:right w:val="none" w:sz="0" w:space="0" w:color="auto"/>
      </w:divBdr>
    </w:div>
    <w:div w:id="1636376885">
      <w:bodyDiv w:val="1"/>
      <w:marLeft w:val="0"/>
      <w:marRight w:val="0"/>
      <w:marTop w:val="0"/>
      <w:marBottom w:val="0"/>
      <w:divBdr>
        <w:top w:val="none" w:sz="0" w:space="0" w:color="auto"/>
        <w:left w:val="none" w:sz="0" w:space="0" w:color="auto"/>
        <w:bottom w:val="none" w:sz="0" w:space="0" w:color="auto"/>
        <w:right w:val="none" w:sz="0" w:space="0" w:color="auto"/>
      </w:divBdr>
    </w:div>
    <w:div w:id="1654137579">
      <w:bodyDiv w:val="1"/>
      <w:marLeft w:val="0"/>
      <w:marRight w:val="0"/>
      <w:marTop w:val="0"/>
      <w:marBottom w:val="0"/>
      <w:divBdr>
        <w:top w:val="none" w:sz="0" w:space="0" w:color="auto"/>
        <w:left w:val="none" w:sz="0" w:space="0" w:color="auto"/>
        <w:bottom w:val="none" w:sz="0" w:space="0" w:color="auto"/>
        <w:right w:val="none" w:sz="0" w:space="0" w:color="auto"/>
      </w:divBdr>
    </w:div>
    <w:div w:id="1663774937">
      <w:bodyDiv w:val="1"/>
      <w:marLeft w:val="0"/>
      <w:marRight w:val="0"/>
      <w:marTop w:val="0"/>
      <w:marBottom w:val="0"/>
      <w:divBdr>
        <w:top w:val="none" w:sz="0" w:space="0" w:color="auto"/>
        <w:left w:val="none" w:sz="0" w:space="0" w:color="auto"/>
        <w:bottom w:val="none" w:sz="0" w:space="0" w:color="auto"/>
        <w:right w:val="none" w:sz="0" w:space="0" w:color="auto"/>
      </w:divBdr>
    </w:div>
    <w:div w:id="1664704587">
      <w:bodyDiv w:val="1"/>
      <w:marLeft w:val="0"/>
      <w:marRight w:val="0"/>
      <w:marTop w:val="0"/>
      <w:marBottom w:val="0"/>
      <w:divBdr>
        <w:top w:val="none" w:sz="0" w:space="0" w:color="auto"/>
        <w:left w:val="none" w:sz="0" w:space="0" w:color="auto"/>
        <w:bottom w:val="none" w:sz="0" w:space="0" w:color="auto"/>
        <w:right w:val="none" w:sz="0" w:space="0" w:color="auto"/>
      </w:divBdr>
    </w:div>
    <w:div w:id="1669016390">
      <w:bodyDiv w:val="1"/>
      <w:marLeft w:val="0"/>
      <w:marRight w:val="0"/>
      <w:marTop w:val="0"/>
      <w:marBottom w:val="0"/>
      <w:divBdr>
        <w:top w:val="none" w:sz="0" w:space="0" w:color="auto"/>
        <w:left w:val="none" w:sz="0" w:space="0" w:color="auto"/>
        <w:bottom w:val="none" w:sz="0" w:space="0" w:color="auto"/>
        <w:right w:val="none" w:sz="0" w:space="0" w:color="auto"/>
      </w:divBdr>
      <w:divsChild>
        <w:div w:id="78136737">
          <w:marLeft w:val="0"/>
          <w:marRight w:val="0"/>
          <w:marTop w:val="0"/>
          <w:marBottom w:val="0"/>
          <w:divBdr>
            <w:top w:val="none" w:sz="0" w:space="0" w:color="auto"/>
            <w:left w:val="none" w:sz="0" w:space="0" w:color="auto"/>
            <w:bottom w:val="none" w:sz="0" w:space="0" w:color="auto"/>
            <w:right w:val="none" w:sz="0" w:space="0" w:color="auto"/>
          </w:divBdr>
          <w:divsChild>
            <w:div w:id="446512719">
              <w:marLeft w:val="0"/>
              <w:marRight w:val="0"/>
              <w:marTop w:val="0"/>
              <w:marBottom w:val="0"/>
              <w:divBdr>
                <w:top w:val="none" w:sz="0" w:space="0" w:color="auto"/>
                <w:left w:val="none" w:sz="0" w:space="0" w:color="auto"/>
                <w:bottom w:val="none" w:sz="0" w:space="0" w:color="auto"/>
                <w:right w:val="none" w:sz="0" w:space="0" w:color="auto"/>
              </w:divBdr>
            </w:div>
          </w:divsChild>
        </w:div>
        <w:div w:id="86509549">
          <w:marLeft w:val="0"/>
          <w:marRight w:val="0"/>
          <w:marTop w:val="0"/>
          <w:marBottom w:val="0"/>
          <w:divBdr>
            <w:top w:val="none" w:sz="0" w:space="0" w:color="auto"/>
            <w:left w:val="none" w:sz="0" w:space="0" w:color="auto"/>
            <w:bottom w:val="none" w:sz="0" w:space="0" w:color="auto"/>
            <w:right w:val="none" w:sz="0" w:space="0" w:color="auto"/>
          </w:divBdr>
          <w:divsChild>
            <w:div w:id="1418290106">
              <w:marLeft w:val="0"/>
              <w:marRight w:val="0"/>
              <w:marTop w:val="0"/>
              <w:marBottom w:val="0"/>
              <w:divBdr>
                <w:top w:val="none" w:sz="0" w:space="0" w:color="auto"/>
                <w:left w:val="none" w:sz="0" w:space="0" w:color="auto"/>
                <w:bottom w:val="none" w:sz="0" w:space="0" w:color="auto"/>
                <w:right w:val="none" w:sz="0" w:space="0" w:color="auto"/>
              </w:divBdr>
            </w:div>
          </w:divsChild>
        </w:div>
        <w:div w:id="162010233">
          <w:marLeft w:val="0"/>
          <w:marRight w:val="0"/>
          <w:marTop w:val="0"/>
          <w:marBottom w:val="0"/>
          <w:divBdr>
            <w:top w:val="none" w:sz="0" w:space="0" w:color="auto"/>
            <w:left w:val="none" w:sz="0" w:space="0" w:color="auto"/>
            <w:bottom w:val="none" w:sz="0" w:space="0" w:color="auto"/>
            <w:right w:val="none" w:sz="0" w:space="0" w:color="auto"/>
          </w:divBdr>
          <w:divsChild>
            <w:div w:id="481193915">
              <w:marLeft w:val="0"/>
              <w:marRight w:val="0"/>
              <w:marTop w:val="0"/>
              <w:marBottom w:val="0"/>
              <w:divBdr>
                <w:top w:val="none" w:sz="0" w:space="0" w:color="auto"/>
                <w:left w:val="none" w:sz="0" w:space="0" w:color="auto"/>
                <w:bottom w:val="none" w:sz="0" w:space="0" w:color="auto"/>
                <w:right w:val="none" w:sz="0" w:space="0" w:color="auto"/>
              </w:divBdr>
            </w:div>
          </w:divsChild>
        </w:div>
        <w:div w:id="190146778">
          <w:marLeft w:val="0"/>
          <w:marRight w:val="0"/>
          <w:marTop w:val="0"/>
          <w:marBottom w:val="0"/>
          <w:divBdr>
            <w:top w:val="none" w:sz="0" w:space="0" w:color="auto"/>
            <w:left w:val="none" w:sz="0" w:space="0" w:color="auto"/>
            <w:bottom w:val="none" w:sz="0" w:space="0" w:color="auto"/>
            <w:right w:val="none" w:sz="0" w:space="0" w:color="auto"/>
          </w:divBdr>
          <w:divsChild>
            <w:div w:id="1964458406">
              <w:marLeft w:val="0"/>
              <w:marRight w:val="0"/>
              <w:marTop w:val="0"/>
              <w:marBottom w:val="0"/>
              <w:divBdr>
                <w:top w:val="none" w:sz="0" w:space="0" w:color="auto"/>
                <w:left w:val="none" w:sz="0" w:space="0" w:color="auto"/>
                <w:bottom w:val="none" w:sz="0" w:space="0" w:color="auto"/>
                <w:right w:val="none" w:sz="0" w:space="0" w:color="auto"/>
              </w:divBdr>
            </w:div>
          </w:divsChild>
        </w:div>
        <w:div w:id="278151000">
          <w:marLeft w:val="0"/>
          <w:marRight w:val="0"/>
          <w:marTop w:val="0"/>
          <w:marBottom w:val="0"/>
          <w:divBdr>
            <w:top w:val="none" w:sz="0" w:space="0" w:color="auto"/>
            <w:left w:val="none" w:sz="0" w:space="0" w:color="auto"/>
            <w:bottom w:val="none" w:sz="0" w:space="0" w:color="auto"/>
            <w:right w:val="none" w:sz="0" w:space="0" w:color="auto"/>
          </w:divBdr>
          <w:divsChild>
            <w:div w:id="1010376726">
              <w:marLeft w:val="0"/>
              <w:marRight w:val="0"/>
              <w:marTop w:val="0"/>
              <w:marBottom w:val="0"/>
              <w:divBdr>
                <w:top w:val="none" w:sz="0" w:space="0" w:color="auto"/>
                <w:left w:val="none" w:sz="0" w:space="0" w:color="auto"/>
                <w:bottom w:val="none" w:sz="0" w:space="0" w:color="auto"/>
                <w:right w:val="none" w:sz="0" w:space="0" w:color="auto"/>
              </w:divBdr>
            </w:div>
          </w:divsChild>
        </w:div>
        <w:div w:id="463081651">
          <w:marLeft w:val="0"/>
          <w:marRight w:val="0"/>
          <w:marTop w:val="0"/>
          <w:marBottom w:val="0"/>
          <w:divBdr>
            <w:top w:val="none" w:sz="0" w:space="0" w:color="auto"/>
            <w:left w:val="none" w:sz="0" w:space="0" w:color="auto"/>
            <w:bottom w:val="none" w:sz="0" w:space="0" w:color="auto"/>
            <w:right w:val="none" w:sz="0" w:space="0" w:color="auto"/>
          </w:divBdr>
          <w:divsChild>
            <w:div w:id="1670674361">
              <w:marLeft w:val="0"/>
              <w:marRight w:val="0"/>
              <w:marTop w:val="0"/>
              <w:marBottom w:val="0"/>
              <w:divBdr>
                <w:top w:val="none" w:sz="0" w:space="0" w:color="auto"/>
                <w:left w:val="none" w:sz="0" w:space="0" w:color="auto"/>
                <w:bottom w:val="none" w:sz="0" w:space="0" w:color="auto"/>
                <w:right w:val="none" w:sz="0" w:space="0" w:color="auto"/>
              </w:divBdr>
            </w:div>
          </w:divsChild>
        </w:div>
        <w:div w:id="486671726">
          <w:marLeft w:val="0"/>
          <w:marRight w:val="0"/>
          <w:marTop w:val="0"/>
          <w:marBottom w:val="0"/>
          <w:divBdr>
            <w:top w:val="none" w:sz="0" w:space="0" w:color="auto"/>
            <w:left w:val="none" w:sz="0" w:space="0" w:color="auto"/>
            <w:bottom w:val="none" w:sz="0" w:space="0" w:color="auto"/>
            <w:right w:val="none" w:sz="0" w:space="0" w:color="auto"/>
          </w:divBdr>
          <w:divsChild>
            <w:div w:id="684669770">
              <w:marLeft w:val="0"/>
              <w:marRight w:val="0"/>
              <w:marTop w:val="0"/>
              <w:marBottom w:val="0"/>
              <w:divBdr>
                <w:top w:val="none" w:sz="0" w:space="0" w:color="auto"/>
                <w:left w:val="none" w:sz="0" w:space="0" w:color="auto"/>
                <w:bottom w:val="none" w:sz="0" w:space="0" w:color="auto"/>
                <w:right w:val="none" w:sz="0" w:space="0" w:color="auto"/>
              </w:divBdr>
            </w:div>
          </w:divsChild>
        </w:div>
        <w:div w:id="545414135">
          <w:marLeft w:val="0"/>
          <w:marRight w:val="0"/>
          <w:marTop w:val="0"/>
          <w:marBottom w:val="0"/>
          <w:divBdr>
            <w:top w:val="none" w:sz="0" w:space="0" w:color="auto"/>
            <w:left w:val="none" w:sz="0" w:space="0" w:color="auto"/>
            <w:bottom w:val="none" w:sz="0" w:space="0" w:color="auto"/>
            <w:right w:val="none" w:sz="0" w:space="0" w:color="auto"/>
          </w:divBdr>
          <w:divsChild>
            <w:div w:id="1048532689">
              <w:marLeft w:val="0"/>
              <w:marRight w:val="0"/>
              <w:marTop w:val="0"/>
              <w:marBottom w:val="0"/>
              <w:divBdr>
                <w:top w:val="none" w:sz="0" w:space="0" w:color="auto"/>
                <w:left w:val="none" w:sz="0" w:space="0" w:color="auto"/>
                <w:bottom w:val="none" w:sz="0" w:space="0" w:color="auto"/>
                <w:right w:val="none" w:sz="0" w:space="0" w:color="auto"/>
              </w:divBdr>
            </w:div>
          </w:divsChild>
        </w:div>
        <w:div w:id="557084719">
          <w:marLeft w:val="0"/>
          <w:marRight w:val="0"/>
          <w:marTop w:val="0"/>
          <w:marBottom w:val="0"/>
          <w:divBdr>
            <w:top w:val="none" w:sz="0" w:space="0" w:color="auto"/>
            <w:left w:val="none" w:sz="0" w:space="0" w:color="auto"/>
            <w:bottom w:val="none" w:sz="0" w:space="0" w:color="auto"/>
            <w:right w:val="none" w:sz="0" w:space="0" w:color="auto"/>
          </w:divBdr>
          <w:divsChild>
            <w:div w:id="2062553754">
              <w:marLeft w:val="0"/>
              <w:marRight w:val="0"/>
              <w:marTop w:val="0"/>
              <w:marBottom w:val="0"/>
              <w:divBdr>
                <w:top w:val="none" w:sz="0" w:space="0" w:color="auto"/>
                <w:left w:val="none" w:sz="0" w:space="0" w:color="auto"/>
                <w:bottom w:val="none" w:sz="0" w:space="0" w:color="auto"/>
                <w:right w:val="none" w:sz="0" w:space="0" w:color="auto"/>
              </w:divBdr>
            </w:div>
          </w:divsChild>
        </w:div>
        <w:div w:id="593628564">
          <w:marLeft w:val="0"/>
          <w:marRight w:val="0"/>
          <w:marTop w:val="0"/>
          <w:marBottom w:val="0"/>
          <w:divBdr>
            <w:top w:val="none" w:sz="0" w:space="0" w:color="auto"/>
            <w:left w:val="none" w:sz="0" w:space="0" w:color="auto"/>
            <w:bottom w:val="none" w:sz="0" w:space="0" w:color="auto"/>
            <w:right w:val="none" w:sz="0" w:space="0" w:color="auto"/>
          </w:divBdr>
          <w:divsChild>
            <w:div w:id="942152920">
              <w:marLeft w:val="0"/>
              <w:marRight w:val="0"/>
              <w:marTop w:val="0"/>
              <w:marBottom w:val="0"/>
              <w:divBdr>
                <w:top w:val="none" w:sz="0" w:space="0" w:color="auto"/>
                <w:left w:val="none" w:sz="0" w:space="0" w:color="auto"/>
                <w:bottom w:val="none" w:sz="0" w:space="0" w:color="auto"/>
                <w:right w:val="none" w:sz="0" w:space="0" w:color="auto"/>
              </w:divBdr>
            </w:div>
          </w:divsChild>
        </w:div>
        <w:div w:id="730157000">
          <w:marLeft w:val="0"/>
          <w:marRight w:val="0"/>
          <w:marTop w:val="0"/>
          <w:marBottom w:val="0"/>
          <w:divBdr>
            <w:top w:val="none" w:sz="0" w:space="0" w:color="auto"/>
            <w:left w:val="none" w:sz="0" w:space="0" w:color="auto"/>
            <w:bottom w:val="none" w:sz="0" w:space="0" w:color="auto"/>
            <w:right w:val="none" w:sz="0" w:space="0" w:color="auto"/>
          </w:divBdr>
          <w:divsChild>
            <w:div w:id="1377199202">
              <w:marLeft w:val="0"/>
              <w:marRight w:val="0"/>
              <w:marTop w:val="0"/>
              <w:marBottom w:val="0"/>
              <w:divBdr>
                <w:top w:val="none" w:sz="0" w:space="0" w:color="auto"/>
                <w:left w:val="none" w:sz="0" w:space="0" w:color="auto"/>
                <w:bottom w:val="none" w:sz="0" w:space="0" w:color="auto"/>
                <w:right w:val="none" w:sz="0" w:space="0" w:color="auto"/>
              </w:divBdr>
            </w:div>
          </w:divsChild>
        </w:div>
        <w:div w:id="733310322">
          <w:marLeft w:val="0"/>
          <w:marRight w:val="0"/>
          <w:marTop w:val="0"/>
          <w:marBottom w:val="0"/>
          <w:divBdr>
            <w:top w:val="none" w:sz="0" w:space="0" w:color="auto"/>
            <w:left w:val="none" w:sz="0" w:space="0" w:color="auto"/>
            <w:bottom w:val="none" w:sz="0" w:space="0" w:color="auto"/>
            <w:right w:val="none" w:sz="0" w:space="0" w:color="auto"/>
          </w:divBdr>
          <w:divsChild>
            <w:div w:id="1039401525">
              <w:marLeft w:val="0"/>
              <w:marRight w:val="0"/>
              <w:marTop w:val="0"/>
              <w:marBottom w:val="0"/>
              <w:divBdr>
                <w:top w:val="none" w:sz="0" w:space="0" w:color="auto"/>
                <w:left w:val="none" w:sz="0" w:space="0" w:color="auto"/>
                <w:bottom w:val="none" w:sz="0" w:space="0" w:color="auto"/>
                <w:right w:val="none" w:sz="0" w:space="0" w:color="auto"/>
              </w:divBdr>
            </w:div>
          </w:divsChild>
        </w:div>
        <w:div w:id="749616631">
          <w:marLeft w:val="0"/>
          <w:marRight w:val="0"/>
          <w:marTop w:val="0"/>
          <w:marBottom w:val="0"/>
          <w:divBdr>
            <w:top w:val="none" w:sz="0" w:space="0" w:color="auto"/>
            <w:left w:val="none" w:sz="0" w:space="0" w:color="auto"/>
            <w:bottom w:val="none" w:sz="0" w:space="0" w:color="auto"/>
            <w:right w:val="none" w:sz="0" w:space="0" w:color="auto"/>
          </w:divBdr>
          <w:divsChild>
            <w:div w:id="1219896167">
              <w:marLeft w:val="0"/>
              <w:marRight w:val="0"/>
              <w:marTop w:val="0"/>
              <w:marBottom w:val="0"/>
              <w:divBdr>
                <w:top w:val="none" w:sz="0" w:space="0" w:color="auto"/>
                <w:left w:val="none" w:sz="0" w:space="0" w:color="auto"/>
                <w:bottom w:val="none" w:sz="0" w:space="0" w:color="auto"/>
                <w:right w:val="none" w:sz="0" w:space="0" w:color="auto"/>
              </w:divBdr>
            </w:div>
          </w:divsChild>
        </w:div>
        <w:div w:id="771126664">
          <w:marLeft w:val="0"/>
          <w:marRight w:val="0"/>
          <w:marTop w:val="0"/>
          <w:marBottom w:val="0"/>
          <w:divBdr>
            <w:top w:val="none" w:sz="0" w:space="0" w:color="auto"/>
            <w:left w:val="none" w:sz="0" w:space="0" w:color="auto"/>
            <w:bottom w:val="none" w:sz="0" w:space="0" w:color="auto"/>
            <w:right w:val="none" w:sz="0" w:space="0" w:color="auto"/>
          </w:divBdr>
          <w:divsChild>
            <w:div w:id="1063874699">
              <w:marLeft w:val="0"/>
              <w:marRight w:val="0"/>
              <w:marTop w:val="0"/>
              <w:marBottom w:val="0"/>
              <w:divBdr>
                <w:top w:val="none" w:sz="0" w:space="0" w:color="auto"/>
                <w:left w:val="none" w:sz="0" w:space="0" w:color="auto"/>
                <w:bottom w:val="none" w:sz="0" w:space="0" w:color="auto"/>
                <w:right w:val="none" w:sz="0" w:space="0" w:color="auto"/>
              </w:divBdr>
            </w:div>
          </w:divsChild>
        </w:div>
        <w:div w:id="774132575">
          <w:marLeft w:val="0"/>
          <w:marRight w:val="0"/>
          <w:marTop w:val="0"/>
          <w:marBottom w:val="0"/>
          <w:divBdr>
            <w:top w:val="none" w:sz="0" w:space="0" w:color="auto"/>
            <w:left w:val="none" w:sz="0" w:space="0" w:color="auto"/>
            <w:bottom w:val="none" w:sz="0" w:space="0" w:color="auto"/>
            <w:right w:val="none" w:sz="0" w:space="0" w:color="auto"/>
          </w:divBdr>
          <w:divsChild>
            <w:div w:id="755905794">
              <w:marLeft w:val="0"/>
              <w:marRight w:val="0"/>
              <w:marTop w:val="0"/>
              <w:marBottom w:val="0"/>
              <w:divBdr>
                <w:top w:val="none" w:sz="0" w:space="0" w:color="auto"/>
                <w:left w:val="none" w:sz="0" w:space="0" w:color="auto"/>
                <w:bottom w:val="none" w:sz="0" w:space="0" w:color="auto"/>
                <w:right w:val="none" w:sz="0" w:space="0" w:color="auto"/>
              </w:divBdr>
            </w:div>
          </w:divsChild>
        </w:div>
        <w:div w:id="792675855">
          <w:marLeft w:val="0"/>
          <w:marRight w:val="0"/>
          <w:marTop w:val="0"/>
          <w:marBottom w:val="0"/>
          <w:divBdr>
            <w:top w:val="none" w:sz="0" w:space="0" w:color="auto"/>
            <w:left w:val="none" w:sz="0" w:space="0" w:color="auto"/>
            <w:bottom w:val="none" w:sz="0" w:space="0" w:color="auto"/>
            <w:right w:val="none" w:sz="0" w:space="0" w:color="auto"/>
          </w:divBdr>
          <w:divsChild>
            <w:div w:id="1434665416">
              <w:marLeft w:val="0"/>
              <w:marRight w:val="0"/>
              <w:marTop w:val="0"/>
              <w:marBottom w:val="0"/>
              <w:divBdr>
                <w:top w:val="none" w:sz="0" w:space="0" w:color="auto"/>
                <w:left w:val="none" w:sz="0" w:space="0" w:color="auto"/>
                <w:bottom w:val="none" w:sz="0" w:space="0" w:color="auto"/>
                <w:right w:val="none" w:sz="0" w:space="0" w:color="auto"/>
              </w:divBdr>
            </w:div>
          </w:divsChild>
        </w:div>
        <w:div w:id="893271912">
          <w:marLeft w:val="0"/>
          <w:marRight w:val="0"/>
          <w:marTop w:val="0"/>
          <w:marBottom w:val="0"/>
          <w:divBdr>
            <w:top w:val="none" w:sz="0" w:space="0" w:color="auto"/>
            <w:left w:val="none" w:sz="0" w:space="0" w:color="auto"/>
            <w:bottom w:val="none" w:sz="0" w:space="0" w:color="auto"/>
            <w:right w:val="none" w:sz="0" w:space="0" w:color="auto"/>
          </w:divBdr>
          <w:divsChild>
            <w:div w:id="815611740">
              <w:marLeft w:val="0"/>
              <w:marRight w:val="0"/>
              <w:marTop w:val="0"/>
              <w:marBottom w:val="0"/>
              <w:divBdr>
                <w:top w:val="none" w:sz="0" w:space="0" w:color="auto"/>
                <w:left w:val="none" w:sz="0" w:space="0" w:color="auto"/>
                <w:bottom w:val="none" w:sz="0" w:space="0" w:color="auto"/>
                <w:right w:val="none" w:sz="0" w:space="0" w:color="auto"/>
              </w:divBdr>
            </w:div>
          </w:divsChild>
        </w:div>
        <w:div w:id="906306561">
          <w:marLeft w:val="0"/>
          <w:marRight w:val="0"/>
          <w:marTop w:val="0"/>
          <w:marBottom w:val="0"/>
          <w:divBdr>
            <w:top w:val="none" w:sz="0" w:space="0" w:color="auto"/>
            <w:left w:val="none" w:sz="0" w:space="0" w:color="auto"/>
            <w:bottom w:val="none" w:sz="0" w:space="0" w:color="auto"/>
            <w:right w:val="none" w:sz="0" w:space="0" w:color="auto"/>
          </w:divBdr>
          <w:divsChild>
            <w:div w:id="949245019">
              <w:marLeft w:val="0"/>
              <w:marRight w:val="0"/>
              <w:marTop w:val="0"/>
              <w:marBottom w:val="0"/>
              <w:divBdr>
                <w:top w:val="none" w:sz="0" w:space="0" w:color="auto"/>
                <w:left w:val="none" w:sz="0" w:space="0" w:color="auto"/>
                <w:bottom w:val="none" w:sz="0" w:space="0" w:color="auto"/>
                <w:right w:val="none" w:sz="0" w:space="0" w:color="auto"/>
              </w:divBdr>
            </w:div>
          </w:divsChild>
        </w:div>
        <w:div w:id="1019358189">
          <w:marLeft w:val="0"/>
          <w:marRight w:val="0"/>
          <w:marTop w:val="0"/>
          <w:marBottom w:val="0"/>
          <w:divBdr>
            <w:top w:val="none" w:sz="0" w:space="0" w:color="auto"/>
            <w:left w:val="none" w:sz="0" w:space="0" w:color="auto"/>
            <w:bottom w:val="none" w:sz="0" w:space="0" w:color="auto"/>
            <w:right w:val="none" w:sz="0" w:space="0" w:color="auto"/>
          </w:divBdr>
          <w:divsChild>
            <w:div w:id="240720786">
              <w:marLeft w:val="0"/>
              <w:marRight w:val="0"/>
              <w:marTop w:val="0"/>
              <w:marBottom w:val="0"/>
              <w:divBdr>
                <w:top w:val="none" w:sz="0" w:space="0" w:color="auto"/>
                <w:left w:val="none" w:sz="0" w:space="0" w:color="auto"/>
                <w:bottom w:val="none" w:sz="0" w:space="0" w:color="auto"/>
                <w:right w:val="none" w:sz="0" w:space="0" w:color="auto"/>
              </w:divBdr>
            </w:div>
          </w:divsChild>
        </w:div>
        <w:div w:id="1174493927">
          <w:marLeft w:val="0"/>
          <w:marRight w:val="0"/>
          <w:marTop w:val="0"/>
          <w:marBottom w:val="0"/>
          <w:divBdr>
            <w:top w:val="none" w:sz="0" w:space="0" w:color="auto"/>
            <w:left w:val="none" w:sz="0" w:space="0" w:color="auto"/>
            <w:bottom w:val="none" w:sz="0" w:space="0" w:color="auto"/>
            <w:right w:val="none" w:sz="0" w:space="0" w:color="auto"/>
          </w:divBdr>
          <w:divsChild>
            <w:div w:id="1480030245">
              <w:marLeft w:val="0"/>
              <w:marRight w:val="0"/>
              <w:marTop w:val="0"/>
              <w:marBottom w:val="0"/>
              <w:divBdr>
                <w:top w:val="none" w:sz="0" w:space="0" w:color="auto"/>
                <w:left w:val="none" w:sz="0" w:space="0" w:color="auto"/>
                <w:bottom w:val="none" w:sz="0" w:space="0" w:color="auto"/>
                <w:right w:val="none" w:sz="0" w:space="0" w:color="auto"/>
              </w:divBdr>
            </w:div>
          </w:divsChild>
        </w:div>
        <w:div w:id="1270702937">
          <w:marLeft w:val="0"/>
          <w:marRight w:val="0"/>
          <w:marTop w:val="0"/>
          <w:marBottom w:val="0"/>
          <w:divBdr>
            <w:top w:val="none" w:sz="0" w:space="0" w:color="auto"/>
            <w:left w:val="none" w:sz="0" w:space="0" w:color="auto"/>
            <w:bottom w:val="none" w:sz="0" w:space="0" w:color="auto"/>
            <w:right w:val="none" w:sz="0" w:space="0" w:color="auto"/>
          </w:divBdr>
          <w:divsChild>
            <w:div w:id="1857964162">
              <w:marLeft w:val="0"/>
              <w:marRight w:val="0"/>
              <w:marTop w:val="0"/>
              <w:marBottom w:val="0"/>
              <w:divBdr>
                <w:top w:val="none" w:sz="0" w:space="0" w:color="auto"/>
                <w:left w:val="none" w:sz="0" w:space="0" w:color="auto"/>
                <w:bottom w:val="none" w:sz="0" w:space="0" w:color="auto"/>
                <w:right w:val="none" w:sz="0" w:space="0" w:color="auto"/>
              </w:divBdr>
            </w:div>
          </w:divsChild>
        </w:div>
        <w:div w:id="1302350705">
          <w:marLeft w:val="0"/>
          <w:marRight w:val="0"/>
          <w:marTop w:val="0"/>
          <w:marBottom w:val="0"/>
          <w:divBdr>
            <w:top w:val="none" w:sz="0" w:space="0" w:color="auto"/>
            <w:left w:val="none" w:sz="0" w:space="0" w:color="auto"/>
            <w:bottom w:val="none" w:sz="0" w:space="0" w:color="auto"/>
            <w:right w:val="none" w:sz="0" w:space="0" w:color="auto"/>
          </w:divBdr>
          <w:divsChild>
            <w:div w:id="801115736">
              <w:marLeft w:val="0"/>
              <w:marRight w:val="0"/>
              <w:marTop w:val="0"/>
              <w:marBottom w:val="0"/>
              <w:divBdr>
                <w:top w:val="none" w:sz="0" w:space="0" w:color="auto"/>
                <w:left w:val="none" w:sz="0" w:space="0" w:color="auto"/>
                <w:bottom w:val="none" w:sz="0" w:space="0" w:color="auto"/>
                <w:right w:val="none" w:sz="0" w:space="0" w:color="auto"/>
              </w:divBdr>
            </w:div>
          </w:divsChild>
        </w:div>
        <w:div w:id="1359624368">
          <w:marLeft w:val="0"/>
          <w:marRight w:val="0"/>
          <w:marTop w:val="0"/>
          <w:marBottom w:val="0"/>
          <w:divBdr>
            <w:top w:val="none" w:sz="0" w:space="0" w:color="auto"/>
            <w:left w:val="none" w:sz="0" w:space="0" w:color="auto"/>
            <w:bottom w:val="none" w:sz="0" w:space="0" w:color="auto"/>
            <w:right w:val="none" w:sz="0" w:space="0" w:color="auto"/>
          </w:divBdr>
          <w:divsChild>
            <w:div w:id="140391887">
              <w:marLeft w:val="0"/>
              <w:marRight w:val="0"/>
              <w:marTop w:val="0"/>
              <w:marBottom w:val="0"/>
              <w:divBdr>
                <w:top w:val="none" w:sz="0" w:space="0" w:color="auto"/>
                <w:left w:val="none" w:sz="0" w:space="0" w:color="auto"/>
                <w:bottom w:val="none" w:sz="0" w:space="0" w:color="auto"/>
                <w:right w:val="none" w:sz="0" w:space="0" w:color="auto"/>
              </w:divBdr>
            </w:div>
          </w:divsChild>
        </w:div>
        <w:div w:id="1493639625">
          <w:marLeft w:val="0"/>
          <w:marRight w:val="0"/>
          <w:marTop w:val="0"/>
          <w:marBottom w:val="0"/>
          <w:divBdr>
            <w:top w:val="none" w:sz="0" w:space="0" w:color="auto"/>
            <w:left w:val="none" w:sz="0" w:space="0" w:color="auto"/>
            <w:bottom w:val="none" w:sz="0" w:space="0" w:color="auto"/>
            <w:right w:val="none" w:sz="0" w:space="0" w:color="auto"/>
          </w:divBdr>
          <w:divsChild>
            <w:div w:id="1106736015">
              <w:marLeft w:val="0"/>
              <w:marRight w:val="0"/>
              <w:marTop w:val="0"/>
              <w:marBottom w:val="0"/>
              <w:divBdr>
                <w:top w:val="none" w:sz="0" w:space="0" w:color="auto"/>
                <w:left w:val="none" w:sz="0" w:space="0" w:color="auto"/>
                <w:bottom w:val="none" w:sz="0" w:space="0" w:color="auto"/>
                <w:right w:val="none" w:sz="0" w:space="0" w:color="auto"/>
              </w:divBdr>
            </w:div>
          </w:divsChild>
        </w:div>
        <w:div w:id="1712607803">
          <w:marLeft w:val="0"/>
          <w:marRight w:val="0"/>
          <w:marTop w:val="0"/>
          <w:marBottom w:val="0"/>
          <w:divBdr>
            <w:top w:val="none" w:sz="0" w:space="0" w:color="auto"/>
            <w:left w:val="none" w:sz="0" w:space="0" w:color="auto"/>
            <w:bottom w:val="none" w:sz="0" w:space="0" w:color="auto"/>
            <w:right w:val="none" w:sz="0" w:space="0" w:color="auto"/>
          </w:divBdr>
          <w:divsChild>
            <w:div w:id="1654868282">
              <w:marLeft w:val="0"/>
              <w:marRight w:val="0"/>
              <w:marTop w:val="0"/>
              <w:marBottom w:val="0"/>
              <w:divBdr>
                <w:top w:val="none" w:sz="0" w:space="0" w:color="auto"/>
                <w:left w:val="none" w:sz="0" w:space="0" w:color="auto"/>
                <w:bottom w:val="none" w:sz="0" w:space="0" w:color="auto"/>
                <w:right w:val="none" w:sz="0" w:space="0" w:color="auto"/>
              </w:divBdr>
            </w:div>
          </w:divsChild>
        </w:div>
        <w:div w:id="1788038924">
          <w:marLeft w:val="0"/>
          <w:marRight w:val="0"/>
          <w:marTop w:val="0"/>
          <w:marBottom w:val="0"/>
          <w:divBdr>
            <w:top w:val="none" w:sz="0" w:space="0" w:color="auto"/>
            <w:left w:val="none" w:sz="0" w:space="0" w:color="auto"/>
            <w:bottom w:val="none" w:sz="0" w:space="0" w:color="auto"/>
            <w:right w:val="none" w:sz="0" w:space="0" w:color="auto"/>
          </w:divBdr>
          <w:divsChild>
            <w:div w:id="1655067770">
              <w:marLeft w:val="0"/>
              <w:marRight w:val="0"/>
              <w:marTop w:val="0"/>
              <w:marBottom w:val="0"/>
              <w:divBdr>
                <w:top w:val="none" w:sz="0" w:space="0" w:color="auto"/>
                <w:left w:val="none" w:sz="0" w:space="0" w:color="auto"/>
                <w:bottom w:val="none" w:sz="0" w:space="0" w:color="auto"/>
                <w:right w:val="none" w:sz="0" w:space="0" w:color="auto"/>
              </w:divBdr>
            </w:div>
          </w:divsChild>
        </w:div>
        <w:div w:id="1792631925">
          <w:marLeft w:val="0"/>
          <w:marRight w:val="0"/>
          <w:marTop w:val="0"/>
          <w:marBottom w:val="0"/>
          <w:divBdr>
            <w:top w:val="none" w:sz="0" w:space="0" w:color="auto"/>
            <w:left w:val="none" w:sz="0" w:space="0" w:color="auto"/>
            <w:bottom w:val="none" w:sz="0" w:space="0" w:color="auto"/>
            <w:right w:val="none" w:sz="0" w:space="0" w:color="auto"/>
          </w:divBdr>
          <w:divsChild>
            <w:div w:id="230241039">
              <w:marLeft w:val="0"/>
              <w:marRight w:val="0"/>
              <w:marTop w:val="0"/>
              <w:marBottom w:val="0"/>
              <w:divBdr>
                <w:top w:val="none" w:sz="0" w:space="0" w:color="auto"/>
                <w:left w:val="none" w:sz="0" w:space="0" w:color="auto"/>
                <w:bottom w:val="none" w:sz="0" w:space="0" w:color="auto"/>
                <w:right w:val="none" w:sz="0" w:space="0" w:color="auto"/>
              </w:divBdr>
            </w:div>
          </w:divsChild>
        </w:div>
        <w:div w:id="1924534437">
          <w:marLeft w:val="0"/>
          <w:marRight w:val="0"/>
          <w:marTop w:val="0"/>
          <w:marBottom w:val="0"/>
          <w:divBdr>
            <w:top w:val="none" w:sz="0" w:space="0" w:color="auto"/>
            <w:left w:val="none" w:sz="0" w:space="0" w:color="auto"/>
            <w:bottom w:val="none" w:sz="0" w:space="0" w:color="auto"/>
            <w:right w:val="none" w:sz="0" w:space="0" w:color="auto"/>
          </w:divBdr>
          <w:divsChild>
            <w:div w:id="415906519">
              <w:marLeft w:val="0"/>
              <w:marRight w:val="0"/>
              <w:marTop w:val="0"/>
              <w:marBottom w:val="0"/>
              <w:divBdr>
                <w:top w:val="none" w:sz="0" w:space="0" w:color="auto"/>
                <w:left w:val="none" w:sz="0" w:space="0" w:color="auto"/>
                <w:bottom w:val="none" w:sz="0" w:space="0" w:color="auto"/>
                <w:right w:val="none" w:sz="0" w:space="0" w:color="auto"/>
              </w:divBdr>
            </w:div>
          </w:divsChild>
        </w:div>
        <w:div w:id="2068911184">
          <w:marLeft w:val="0"/>
          <w:marRight w:val="0"/>
          <w:marTop w:val="0"/>
          <w:marBottom w:val="0"/>
          <w:divBdr>
            <w:top w:val="none" w:sz="0" w:space="0" w:color="auto"/>
            <w:left w:val="none" w:sz="0" w:space="0" w:color="auto"/>
            <w:bottom w:val="none" w:sz="0" w:space="0" w:color="auto"/>
            <w:right w:val="none" w:sz="0" w:space="0" w:color="auto"/>
          </w:divBdr>
          <w:divsChild>
            <w:div w:id="2079205392">
              <w:marLeft w:val="0"/>
              <w:marRight w:val="0"/>
              <w:marTop w:val="0"/>
              <w:marBottom w:val="0"/>
              <w:divBdr>
                <w:top w:val="none" w:sz="0" w:space="0" w:color="auto"/>
                <w:left w:val="none" w:sz="0" w:space="0" w:color="auto"/>
                <w:bottom w:val="none" w:sz="0" w:space="0" w:color="auto"/>
                <w:right w:val="none" w:sz="0" w:space="0" w:color="auto"/>
              </w:divBdr>
            </w:div>
          </w:divsChild>
        </w:div>
        <w:div w:id="2073195998">
          <w:marLeft w:val="0"/>
          <w:marRight w:val="0"/>
          <w:marTop w:val="0"/>
          <w:marBottom w:val="0"/>
          <w:divBdr>
            <w:top w:val="none" w:sz="0" w:space="0" w:color="auto"/>
            <w:left w:val="none" w:sz="0" w:space="0" w:color="auto"/>
            <w:bottom w:val="none" w:sz="0" w:space="0" w:color="auto"/>
            <w:right w:val="none" w:sz="0" w:space="0" w:color="auto"/>
          </w:divBdr>
          <w:divsChild>
            <w:div w:id="10954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2348">
      <w:bodyDiv w:val="1"/>
      <w:marLeft w:val="0"/>
      <w:marRight w:val="0"/>
      <w:marTop w:val="0"/>
      <w:marBottom w:val="0"/>
      <w:divBdr>
        <w:top w:val="none" w:sz="0" w:space="0" w:color="auto"/>
        <w:left w:val="none" w:sz="0" w:space="0" w:color="auto"/>
        <w:bottom w:val="none" w:sz="0" w:space="0" w:color="auto"/>
        <w:right w:val="none" w:sz="0" w:space="0" w:color="auto"/>
      </w:divBdr>
    </w:div>
    <w:div w:id="1683509435">
      <w:bodyDiv w:val="1"/>
      <w:marLeft w:val="0"/>
      <w:marRight w:val="0"/>
      <w:marTop w:val="0"/>
      <w:marBottom w:val="0"/>
      <w:divBdr>
        <w:top w:val="none" w:sz="0" w:space="0" w:color="auto"/>
        <w:left w:val="none" w:sz="0" w:space="0" w:color="auto"/>
        <w:bottom w:val="none" w:sz="0" w:space="0" w:color="auto"/>
        <w:right w:val="none" w:sz="0" w:space="0" w:color="auto"/>
      </w:divBdr>
    </w:div>
    <w:div w:id="1707872110">
      <w:bodyDiv w:val="1"/>
      <w:marLeft w:val="0"/>
      <w:marRight w:val="0"/>
      <w:marTop w:val="0"/>
      <w:marBottom w:val="0"/>
      <w:divBdr>
        <w:top w:val="none" w:sz="0" w:space="0" w:color="auto"/>
        <w:left w:val="none" w:sz="0" w:space="0" w:color="auto"/>
        <w:bottom w:val="none" w:sz="0" w:space="0" w:color="auto"/>
        <w:right w:val="none" w:sz="0" w:space="0" w:color="auto"/>
      </w:divBdr>
      <w:divsChild>
        <w:div w:id="407701407">
          <w:marLeft w:val="274"/>
          <w:marRight w:val="0"/>
          <w:marTop w:val="0"/>
          <w:marBottom w:val="0"/>
          <w:divBdr>
            <w:top w:val="none" w:sz="0" w:space="0" w:color="auto"/>
            <w:left w:val="none" w:sz="0" w:space="0" w:color="auto"/>
            <w:bottom w:val="none" w:sz="0" w:space="0" w:color="auto"/>
            <w:right w:val="none" w:sz="0" w:space="0" w:color="auto"/>
          </w:divBdr>
        </w:div>
      </w:divsChild>
    </w:div>
    <w:div w:id="1712067845">
      <w:bodyDiv w:val="1"/>
      <w:marLeft w:val="0"/>
      <w:marRight w:val="0"/>
      <w:marTop w:val="0"/>
      <w:marBottom w:val="0"/>
      <w:divBdr>
        <w:top w:val="none" w:sz="0" w:space="0" w:color="auto"/>
        <w:left w:val="none" w:sz="0" w:space="0" w:color="auto"/>
        <w:bottom w:val="none" w:sz="0" w:space="0" w:color="auto"/>
        <w:right w:val="none" w:sz="0" w:space="0" w:color="auto"/>
      </w:divBdr>
    </w:div>
    <w:div w:id="1729498273">
      <w:bodyDiv w:val="1"/>
      <w:marLeft w:val="0"/>
      <w:marRight w:val="0"/>
      <w:marTop w:val="0"/>
      <w:marBottom w:val="0"/>
      <w:divBdr>
        <w:top w:val="none" w:sz="0" w:space="0" w:color="auto"/>
        <w:left w:val="none" w:sz="0" w:space="0" w:color="auto"/>
        <w:bottom w:val="none" w:sz="0" w:space="0" w:color="auto"/>
        <w:right w:val="none" w:sz="0" w:space="0" w:color="auto"/>
      </w:divBdr>
      <w:divsChild>
        <w:div w:id="568003070">
          <w:marLeft w:val="0"/>
          <w:marRight w:val="0"/>
          <w:marTop w:val="0"/>
          <w:marBottom w:val="0"/>
          <w:divBdr>
            <w:top w:val="none" w:sz="0" w:space="0" w:color="auto"/>
            <w:left w:val="none" w:sz="0" w:space="0" w:color="auto"/>
            <w:bottom w:val="none" w:sz="0" w:space="0" w:color="auto"/>
            <w:right w:val="none" w:sz="0" w:space="0" w:color="auto"/>
          </w:divBdr>
          <w:divsChild>
            <w:div w:id="58941124">
              <w:marLeft w:val="0"/>
              <w:marRight w:val="0"/>
              <w:marTop w:val="0"/>
              <w:marBottom w:val="0"/>
              <w:divBdr>
                <w:top w:val="none" w:sz="0" w:space="0" w:color="auto"/>
                <w:left w:val="none" w:sz="0" w:space="0" w:color="auto"/>
                <w:bottom w:val="none" w:sz="0" w:space="0" w:color="auto"/>
                <w:right w:val="none" w:sz="0" w:space="0" w:color="auto"/>
              </w:divBdr>
              <w:divsChild>
                <w:div w:id="1849909885">
                  <w:marLeft w:val="0"/>
                  <w:marRight w:val="0"/>
                  <w:marTop w:val="0"/>
                  <w:marBottom w:val="0"/>
                  <w:divBdr>
                    <w:top w:val="none" w:sz="0" w:space="0" w:color="auto"/>
                    <w:left w:val="none" w:sz="0" w:space="0" w:color="auto"/>
                    <w:bottom w:val="none" w:sz="0" w:space="0" w:color="auto"/>
                    <w:right w:val="none" w:sz="0" w:space="0" w:color="auto"/>
                  </w:divBdr>
                </w:div>
              </w:divsChild>
            </w:div>
            <w:div w:id="185601302">
              <w:marLeft w:val="0"/>
              <w:marRight w:val="0"/>
              <w:marTop w:val="0"/>
              <w:marBottom w:val="0"/>
              <w:divBdr>
                <w:top w:val="none" w:sz="0" w:space="0" w:color="auto"/>
                <w:left w:val="none" w:sz="0" w:space="0" w:color="auto"/>
                <w:bottom w:val="none" w:sz="0" w:space="0" w:color="auto"/>
                <w:right w:val="none" w:sz="0" w:space="0" w:color="auto"/>
              </w:divBdr>
              <w:divsChild>
                <w:div w:id="803039646">
                  <w:marLeft w:val="0"/>
                  <w:marRight w:val="0"/>
                  <w:marTop w:val="0"/>
                  <w:marBottom w:val="0"/>
                  <w:divBdr>
                    <w:top w:val="none" w:sz="0" w:space="0" w:color="auto"/>
                    <w:left w:val="none" w:sz="0" w:space="0" w:color="auto"/>
                    <w:bottom w:val="none" w:sz="0" w:space="0" w:color="auto"/>
                    <w:right w:val="none" w:sz="0" w:space="0" w:color="auto"/>
                  </w:divBdr>
                </w:div>
              </w:divsChild>
            </w:div>
            <w:div w:id="188567804">
              <w:marLeft w:val="0"/>
              <w:marRight w:val="0"/>
              <w:marTop w:val="0"/>
              <w:marBottom w:val="0"/>
              <w:divBdr>
                <w:top w:val="none" w:sz="0" w:space="0" w:color="auto"/>
                <w:left w:val="none" w:sz="0" w:space="0" w:color="auto"/>
                <w:bottom w:val="none" w:sz="0" w:space="0" w:color="auto"/>
                <w:right w:val="none" w:sz="0" w:space="0" w:color="auto"/>
              </w:divBdr>
              <w:divsChild>
                <w:div w:id="1886675244">
                  <w:marLeft w:val="0"/>
                  <w:marRight w:val="0"/>
                  <w:marTop w:val="0"/>
                  <w:marBottom w:val="0"/>
                  <w:divBdr>
                    <w:top w:val="none" w:sz="0" w:space="0" w:color="auto"/>
                    <w:left w:val="none" w:sz="0" w:space="0" w:color="auto"/>
                    <w:bottom w:val="none" w:sz="0" w:space="0" w:color="auto"/>
                    <w:right w:val="none" w:sz="0" w:space="0" w:color="auto"/>
                  </w:divBdr>
                </w:div>
              </w:divsChild>
            </w:div>
            <w:div w:id="216285575">
              <w:marLeft w:val="0"/>
              <w:marRight w:val="0"/>
              <w:marTop w:val="0"/>
              <w:marBottom w:val="0"/>
              <w:divBdr>
                <w:top w:val="none" w:sz="0" w:space="0" w:color="auto"/>
                <w:left w:val="none" w:sz="0" w:space="0" w:color="auto"/>
                <w:bottom w:val="none" w:sz="0" w:space="0" w:color="auto"/>
                <w:right w:val="none" w:sz="0" w:space="0" w:color="auto"/>
              </w:divBdr>
              <w:divsChild>
                <w:div w:id="1645157758">
                  <w:marLeft w:val="0"/>
                  <w:marRight w:val="0"/>
                  <w:marTop w:val="0"/>
                  <w:marBottom w:val="0"/>
                  <w:divBdr>
                    <w:top w:val="none" w:sz="0" w:space="0" w:color="auto"/>
                    <w:left w:val="none" w:sz="0" w:space="0" w:color="auto"/>
                    <w:bottom w:val="none" w:sz="0" w:space="0" w:color="auto"/>
                    <w:right w:val="none" w:sz="0" w:space="0" w:color="auto"/>
                  </w:divBdr>
                </w:div>
              </w:divsChild>
            </w:div>
            <w:div w:id="232545424">
              <w:marLeft w:val="0"/>
              <w:marRight w:val="0"/>
              <w:marTop w:val="0"/>
              <w:marBottom w:val="0"/>
              <w:divBdr>
                <w:top w:val="none" w:sz="0" w:space="0" w:color="auto"/>
                <w:left w:val="none" w:sz="0" w:space="0" w:color="auto"/>
                <w:bottom w:val="none" w:sz="0" w:space="0" w:color="auto"/>
                <w:right w:val="none" w:sz="0" w:space="0" w:color="auto"/>
              </w:divBdr>
              <w:divsChild>
                <w:div w:id="1511212080">
                  <w:marLeft w:val="0"/>
                  <w:marRight w:val="0"/>
                  <w:marTop w:val="0"/>
                  <w:marBottom w:val="0"/>
                  <w:divBdr>
                    <w:top w:val="none" w:sz="0" w:space="0" w:color="auto"/>
                    <w:left w:val="none" w:sz="0" w:space="0" w:color="auto"/>
                    <w:bottom w:val="none" w:sz="0" w:space="0" w:color="auto"/>
                    <w:right w:val="none" w:sz="0" w:space="0" w:color="auto"/>
                  </w:divBdr>
                </w:div>
              </w:divsChild>
            </w:div>
            <w:div w:id="285546139">
              <w:marLeft w:val="0"/>
              <w:marRight w:val="0"/>
              <w:marTop w:val="0"/>
              <w:marBottom w:val="0"/>
              <w:divBdr>
                <w:top w:val="none" w:sz="0" w:space="0" w:color="auto"/>
                <w:left w:val="none" w:sz="0" w:space="0" w:color="auto"/>
                <w:bottom w:val="none" w:sz="0" w:space="0" w:color="auto"/>
                <w:right w:val="none" w:sz="0" w:space="0" w:color="auto"/>
              </w:divBdr>
              <w:divsChild>
                <w:div w:id="520319438">
                  <w:marLeft w:val="0"/>
                  <w:marRight w:val="0"/>
                  <w:marTop w:val="0"/>
                  <w:marBottom w:val="0"/>
                  <w:divBdr>
                    <w:top w:val="none" w:sz="0" w:space="0" w:color="auto"/>
                    <w:left w:val="none" w:sz="0" w:space="0" w:color="auto"/>
                    <w:bottom w:val="none" w:sz="0" w:space="0" w:color="auto"/>
                    <w:right w:val="none" w:sz="0" w:space="0" w:color="auto"/>
                  </w:divBdr>
                </w:div>
              </w:divsChild>
            </w:div>
            <w:div w:id="290332030">
              <w:marLeft w:val="0"/>
              <w:marRight w:val="0"/>
              <w:marTop w:val="0"/>
              <w:marBottom w:val="0"/>
              <w:divBdr>
                <w:top w:val="none" w:sz="0" w:space="0" w:color="auto"/>
                <w:left w:val="none" w:sz="0" w:space="0" w:color="auto"/>
                <w:bottom w:val="none" w:sz="0" w:space="0" w:color="auto"/>
                <w:right w:val="none" w:sz="0" w:space="0" w:color="auto"/>
              </w:divBdr>
              <w:divsChild>
                <w:div w:id="562519764">
                  <w:marLeft w:val="0"/>
                  <w:marRight w:val="0"/>
                  <w:marTop w:val="0"/>
                  <w:marBottom w:val="0"/>
                  <w:divBdr>
                    <w:top w:val="none" w:sz="0" w:space="0" w:color="auto"/>
                    <w:left w:val="none" w:sz="0" w:space="0" w:color="auto"/>
                    <w:bottom w:val="none" w:sz="0" w:space="0" w:color="auto"/>
                    <w:right w:val="none" w:sz="0" w:space="0" w:color="auto"/>
                  </w:divBdr>
                </w:div>
              </w:divsChild>
            </w:div>
            <w:div w:id="309557563">
              <w:marLeft w:val="0"/>
              <w:marRight w:val="0"/>
              <w:marTop w:val="0"/>
              <w:marBottom w:val="0"/>
              <w:divBdr>
                <w:top w:val="none" w:sz="0" w:space="0" w:color="auto"/>
                <w:left w:val="none" w:sz="0" w:space="0" w:color="auto"/>
                <w:bottom w:val="none" w:sz="0" w:space="0" w:color="auto"/>
                <w:right w:val="none" w:sz="0" w:space="0" w:color="auto"/>
              </w:divBdr>
              <w:divsChild>
                <w:div w:id="1140801724">
                  <w:marLeft w:val="0"/>
                  <w:marRight w:val="0"/>
                  <w:marTop w:val="0"/>
                  <w:marBottom w:val="0"/>
                  <w:divBdr>
                    <w:top w:val="none" w:sz="0" w:space="0" w:color="auto"/>
                    <w:left w:val="none" w:sz="0" w:space="0" w:color="auto"/>
                    <w:bottom w:val="none" w:sz="0" w:space="0" w:color="auto"/>
                    <w:right w:val="none" w:sz="0" w:space="0" w:color="auto"/>
                  </w:divBdr>
                </w:div>
              </w:divsChild>
            </w:div>
            <w:div w:id="312367716">
              <w:marLeft w:val="0"/>
              <w:marRight w:val="0"/>
              <w:marTop w:val="0"/>
              <w:marBottom w:val="0"/>
              <w:divBdr>
                <w:top w:val="none" w:sz="0" w:space="0" w:color="auto"/>
                <w:left w:val="none" w:sz="0" w:space="0" w:color="auto"/>
                <w:bottom w:val="none" w:sz="0" w:space="0" w:color="auto"/>
                <w:right w:val="none" w:sz="0" w:space="0" w:color="auto"/>
              </w:divBdr>
              <w:divsChild>
                <w:div w:id="1759404203">
                  <w:marLeft w:val="0"/>
                  <w:marRight w:val="0"/>
                  <w:marTop w:val="0"/>
                  <w:marBottom w:val="0"/>
                  <w:divBdr>
                    <w:top w:val="none" w:sz="0" w:space="0" w:color="auto"/>
                    <w:left w:val="none" w:sz="0" w:space="0" w:color="auto"/>
                    <w:bottom w:val="none" w:sz="0" w:space="0" w:color="auto"/>
                    <w:right w:val="none" w:sz="0" w:space="0" w:color="auto"/>
                  </w:divBdr>
                </w:div>
              </w:divsChild>
            </w:div>
            <w:div w:id="423964114">
              <w:marLeft w:val="0"/>
              <w:marRight w:val="0"/>
              <w:marTop w:val="0"/>
              <w:marBottom w:val="0"/>
              <w:divBdr>
                <w:top w:val="none" w:sz="0" w:space="0" w:color="auto"/>
                <w:left w:val="none" w:sz="0" w:space="0" w:color="auto"/>
                <w:bottom w:val="none" w:sz="0" w:space="0" w:color="auto"/>
                <w:right w:val="none" w:sz="0" w:space="0" w:color="auto"/>
              </w:divBdr>
              <w:divsChild>
                <w:div w:id="1890065033">
                  <w:marLeft w:val="0"/>
                  <w:marRight w:val="0"/>
                  <w:marTop w:val="0"/>
                  <w:marBottom w:val="0"/>
                  <w:divBdr>
                    <w:top w:val="none" w:sz="0" w:space="0" w:color="auto"/>
                    <w:left w:val="none" w:sz="0" w:space="0" w:color="auto"/>
                    <w:bottom w:val="none" w:sz="0" w:space="0" w:color="auto"/>
                    <w:right w:val="none" w:sz="0" w:space="0" w:color="auto"/>
                  </w:divBdr>
                </w:div>
              </w:divsChild>
            </w:div>
            <w:div w:id="484862120">
              <w:marLeft w:val="0"/>
              <w:marRight w:val="0"/>
              <w:marTop w:val="0"/>
              <w:marBottom w:val="0"/>
              <w:divBdr>
                <w:top w:val="none" w:sz="0" w:space="0" w:color="auto"/>
                <w:left w:val="none" w:sz="0" w:space="0" w:color="auto"/>
                <w:bottom w:val="none" w:sz="0" w:space="0" w:color="auto"/>
                <w:right w:val="none" w:sz="0" w:space="0" w:color="auto"/>
              </w:divBdr>
              <w:divsChild>
                <w:div w:id="214202183">
                  <w:marLeft w:val="0"/>
                  <w:marRight w:val="0"/>
                  <w:marTop w:val="0"/>
                  <w:marBottom w:val="0"/>
                  <w:divBdr>
                    <w:top w:val="none" w:sz="0" w:space="0" w:color="auto"/>
                    <w:left w:val="none" w:sz="0" w:space="0" w:color="auto"/>
                    <w:bottom w:val="none" w:sz="0" w:space="0" w:color="auto"/>
                    <w:right w:val="none" w:sz="0" w:space="0" w:color="auto"/>
                  </w:divBdr>
                </w:div>
              </w:divsChild>
            </w:div>
            <w:div w:id="513152433">
              <w:marLeft w:val="0"/>
              <w:marRight w:val="0"/>
              <w:marTop w:val="0"/>
              <w:marBottom w:val="0"/>
              <w:divBdr>
                <w:top w:val="none" w:sz="0" w:space="0" w:color="auto"/>
                <w:left w:val="none" w:sz="0" w:space="0" w:color="auto"/>
                <w:bottom w:val="none" w:sz="0" w:space="0" w:color="auto"/>
                <w:right w:val="none" w:sz="0" w:space="0" w:color="auto"/>
              </w:divBdr>
              <w:divsChild>
                <w:div w:id="50809115">
                  <w:marLeft w:val="0"/>
                  <w:marRight w:val="0"/>
                  <w:marTop w:val="0"/>
                  <w:marBottom w:val="0"/>
                  <w:divBdr>
                    <w:top w:val="none" w:sz="0" w:space="0" w:color="auto"/>
                    <w:left w:val="none" w:sz="0" w:space="0" w:color="auto"/>
                    <w:bottom w:val="none" w:sz="0" w:space="0" w:color="auto"/>
                    <w:right w:val="none" w:sz="0" w:space="0" w:color="auto"/>
                  </w:divBdr>
                </w:div>
              </w:divsChild>
            </w:div>
            <w:div w:id="583805664">
              <w:marLeft w:val="0"/>
              <w:marRight w:val="0"/>
              <w:marTop w:val="0"/>
              <w:marBottom w:val="0"/>
              <w:divBdr>
                <w:top w:val="none" w:sz="0" w:space="0" w:color="auto"/>
                <w:left w:val="none" w:sz="0" w:space="0" w:color="auto"/>
                <w:bottom w:val="none" w:sz="0" w:space="0" w:color="auto"/>
                <w:right w:val="none" w:sz="0" w:space="0" w:color="auto"/>
              </w:divBdr>
              <w:divsChild>
                <w:div w:id="1800099934">
                  <w:marLeft w:val="0"/>
                  <w:marRight w:val="0"/>
                  <w:marTop w:val="0"/>
                  <w:marBottom w:val="0"/>
                  <w:divBdr>
                    <w:top w:val="none" w:sz="0" w:space="0" w:color="auto"/>
                    <w:left w:val="none" w:sz="0" w:space="0" w:color="auto"/>
                    <w:bottom w:val="none" w:sz="0" w:space="0" w:color="auto"/>
                    <w:right w:val="none" w:sz="0" w:space="0" w:color="auto"/>
                  </w:divBdr>
                </w:div>
              </w:divsChild>
            </w:div>
            <w:div w:id="606040059">
              <w:marLeft w:val="0"/>
              <w:marRight w:val="0"/>
              <w:marTop w:val="0"/>
              <w:marBottom w:val="0"/>
              <w:divBdr>
                <w:top w:val="none" w:sz="0" w:space="0" w:color="auto"/>
                <w:left w:val="none" w:sz="0" w:space="0" w:color="auto"/>
                <w:bottom w:val="none" w:sz="0" w:space="0" w:color="auto"/>
                <w:right w:val="none" w:sz="0" w:space="0" w:color="auto"/>
              </w:divBdr>
              <w:divsChild>
                <w:div w:id="925499426">
                  <w:marLeft w:val="0"/>
                  <w:marRight w:val="0"/>
                  <w:marTop w:val="0"/>
                  <w:marBottom w:val="0"/>
                  <w:divBdr>
                    <w:top w:val="none" w:sz="0" w:space="0" w:color="auto"/>
                    <w:left w:val="none" w:sz="0" w:space="0" w:color="auto"/>
                    <w:bottom w:val="none" w:sz="0" w:space="0" w:color="auto"/>
                    <w:right w:val="none" w:sz="0" w:space="0" w:color="auto"/>
                  </w:divBdr>
                </w:div>
              </w:divsChild>
            </w:div>
            <w:div w:id="656224972">
              <w:marLeft w:val="0"/>
              <w:marRight w:val="0"/>
              <w:marTop w:val="0"/>
              <w:marBottom w:val="0"/>
              <w:divBdr>
                <w:top w:val="none" w:sz="0" w:space="0" w:color="auto"/>
                <w:left w:val="none" w:sz="0" w:space="0" w:color="auto"/>
                <w:bottom w:val="none" w:sz="0" w:space="0" w:color="auto"/>
                <w:right w:val="none" w:sz="0" w:space="0" w:color="auto"/>
              </w:divBdr>
              <w:divsChild>
                <w:div w:id="405153272">
                  <w:marLeft w:val="0"/>
                  <w:marRight w:val="0"/>
                  <w:marTop w:val="0"/>
                  <w:marBottom w:val="0"/>
                  <w:divBdr>
                    <w:top w:val="none" w:sz="0" w:space="0" w:color="auto"/>
                    <w:left w:val="none" w:sz="0" w:space="0" w:color="auto"/>
                    <w:bottom w:val="none" w:sz="0" w:space="0" w:color="auto"/>
                    <w:right w:val="none" w:sz="0" w:space="0" w:color="auto"/>
                  </w:divBdr>
                </w:div>
              </w:divsChild>
            </w:div>
            <w:div w:id="671420519">
              <w:marLeft w:val="0"/>
              <w:marRight w:val="0"/>
              <w:marTop w:val="0"/>
              <w:marBottom w:val="0"/>
              <w:divBdr>
                <w:top w:val="none" w:sz="0" w:space="0" w:color="auto"/>
                <w:left w:val="none" w:sz="0" w:space="0" w:color="auto"/>
                <w:bottom w:val="none" w:sz="0" w:space="0" w:color="auto"/>
                <w:right w:val="none" w:sz="0" w:space="0" w:color="auto"/>
              </w:divBdr>
              <w:divsChild>
                <w:div w:id="2080978362">
                  <w:marLeft w:val="0"/>
                  <w:marRight w:val="0"/>
                  <w:marTop w:val="0"/>
                  <w:marBottom w:val="0"/>
                  <w:divBdr>
                    <w:top w:val="none" w:sz="0" w:space="0" w:color="auto"/>
                    <w:left w:val="none" w:sz="0" w:space="0" w:color="auto"/>
                    <w:bottom w:val="none" w:sz="0" w:space="0" w:color="auto"/>
                    <w:right w:val="none" w:sz="0" w:space="0" w:color="auto"/>
                  </w:divBdr>
                </w:div>
              </w:divsChild>
            </w:div>
            <w:div w:id="717050354">
              <w:marLeft w:val="0"/>
              <w:marRight w:val="0"/>
              <w:marTop w:val="0"/>
              <w:marBottom w:val="0"/>
              <w:divBdr>
                <w:top w:val="none" w:sz="0" w:space="0" w:color="auto"/>
                <w:left w:val="none" w:sz="0" w:space="0" w:color="auto"/>
                <w:bottom w:val="none" w:sz="0" w:space="0" w:color="auto"/>
                <w:right w:val="none" w:sz="0" w:space="0" w:color="auto"/>
              </w:divBdr>
              <w:divsChild>
                <w:div w:id="504247794">
                  <w:marLeft w:val="0"/>
                  <w:marRight w:val="0"/>
                  <w:marTop w:val="0"/>
                  <w:marBottom w:val="0"/>
                  <w:divBdr>
                    <w:top w:val="none" w:sz="0" w:space="0" w:color="auto"/>
                    <w:left w:val="none" w:sz="0" w:space="0" w:color="auto"/>
                    <w:bottom w:val="none" w:sz="0" w:space="0" w:color="auto"/>
                    <w:right w:val="none" w:sz="0" w:space="0" w:color="auto"/>
                  </w:divBdr>
                </w:div>
              </w:divsChild>
            </w:div>
            <w:div w:id="740908595">
              <w:marLeft w:val="0"/>
              <w:marRight w:val="0"/>
              <w:marTop w:val="0"/>
              <w:marBottom w:val="0"/>
              <w:divBdr>
                <w:top w:val="none" w:sz="0" w:space="0" w:color="auto"/>
                <w:left w:val="none" w:sz="0" w:space="0" w:color="auto"/>
                <w:bottom w:val="none" w:sz="0" w:space="0" w:color="auto"/>
                <w:right w:val="none" w:sz="0" w:space="0" w:color="auto"/>
              </w:divBdr>
              <w:divsChild>
                <w:div w:id="1269658189">
                  <w:marLeft w:val="0"/>
                  <w:marRight w:val="0"/>
                  <w:marTop w:val="0"/>
                  <w:marBottom w:val="0"/>
                  <w:divBdr>
                    <w:top w:val="none" w:sz="0" w:space="0" w:color="auto"/>
                    <w:left w:val="none" w:sz="0" w:space="0" w:color="auto"/>
                    <w:bottom w:val="none" w:sz="0" w:space="0" w:color="auto"/>
                    <w:right w:val="none" w:sz="0" w:space="0" w:color="auto"/>
                  </w:divBdr>
                </w:div>
              </w:divsChild>
            </w:div>
            <w:div w:id="748696169">
              <w:marLeft w:val="0"/>
              <w:marRight w:val="0"/>
              <w:marTop w:val="0"/>
              <w:marBottom w:val="0"/>
              <w:divBdr>
                <w:top w:val="none" w:sz="0" w:space="0" w:color="auto"/>
                <w:left w:val="none" w:sz="0" w:space="0" w:color="auto"/>
                <w:bottom w:val="none" w:sz="0" w:space="0" w:color="auto"/>
                <w:right w:val="none" w:sz="0" w:space="0" w:color="auto"/>
              </w:divBdr>
              <w:divsChild>
                <w:div w:id="1008485345">
                  <w:marLeft w:val="0"/>
                  <w:marRight w:val="0"/>
                  <w:marTop w:val="0"/>
                  <w:marBottom w:val="0"/>
                  <w:divBdr>
                    <w:top w:val="none" w:sz="0" w:space="0" w:color="auto"/>
                    <w:left w:val="none" w:sz="0" w:space="0" w:color="auto"/>
                    <w:bottom w:val="none" w:sz="0" w:space="0" w:color="auto"/>
                    <w:right w:val="none" w:sz="0" w:space="0" w:color="auto"/>
                  </w:divBdr>
                </w:div>
              </w:divsChild>
            </w:div>
            <w:div w:id="763574879">
              <w:marLeft w:val="0"/>
              <w:marRight w:val="0"/>
              <w:marTop w:val="0"/>
              <w:marBottom w:val="0"/>
              <w:divBdr>
                <w:top w:val="none" w:sz="0" w:space="0" w:color="auto"/>
                <w:left w:val="none" w:sz="0" w:space="0" w:color="auto"/>
                <w:bottom w:val="none" w:sz="0" w:space="0" w:color="auto"/>
                <w:right w:val="none" w:sz="0" w:space="0" w:color="auto"/>
              </w:divBdr>
              <w:divsChild>
                <w:div w:id="1090127497">
                  <w:marLeft w:val="0"/>
                  <w:marRight w:val="0"/>
                  <w:marTop w:val="0"/>
                  <w:marBottom w:val="0"/>
                  <w:divBdr>
                    <w:top w:val="none" w:sz="0" w:space="0" w:color="auto"/>
                    <w:left w:val="none" w:sz="0" w:space="0" w:color="auto"/>
                    <w:bottom w:val="none" w:sz="0" w:space="0" w:color="auto"/>
                    <w:right w:val="none" w:sz="0" w:space="0" w:color="auto"/>
                  </w:divBdr>
                </w:div>
              </w:divsChild>
            </w:div>
            <w:div w:id="848526060">
              <w:marLeft w:val="0"/>
              <w:marRight w:val="0"/>
              <w:marTop w:val="0"/>
              <w:marBottom w:val="0"/>
              <w:divBdr>
                <w:top w:val="none" w:sz="0" w:space="0" w:color="auto"/>
                <w:left w:val="none" w:sz="0" w:space="0" w:color="auto"/>
                <w:bottom w:val="none" w:sz="0" w:space="0" w:color="auto"/>
                <w:right w:val="none" w:sz="0" w:space="0" w:color="auto"/>
              </w:divBdr>
              <w:divsChild>
                <w:div w:id="1265961055">
                  <w:marLeft w:val="0"/>
                  <w:marRight w:val="0"/>
                  <w:marTop w:val="0"/>
                  <w:marBottom w:val="0"/>
                  <w:divBdr>
                    <w:top w:val="none" w:sz="0" w:space="0" w:color="auto"/>
                    <w:left w:val="none" w:sz="0" w:space="0" w:color="auto"/>
                    <w:bottom w:val="none" w:sz="0" w:space="0" w:color="auto"/>
                    <w:right w:val="none" w:sz="0" w:space="0" w:color="auto"/>
                  </w:divBdr>
                </w:div>
              </w:divsChild>
            </w:div>
            <w:div w:id="851837248">
              <w:marLeft w:val="0"/>
              <w:marRight w:val="0"/>
              <w:marTop w:val="0"/>
              <w:marBottom w:val="0"/>
              <w:divBdr>
                <w:top w:val="none" w:sz="0" w:space="0" w:color="auto"/>
                <w:left w:val="none" w:sz="0" w:space="0" w:color="auto"/>
                <w:bottom w:val="none" w:sz="0" w:space="0" w:color="auto"/>
                <w:right w:val="none" w:sz="0" w:space="0" w:color="auto"/>
              </w:divBdr>
              <w:divsChild>
                <w:div w:id="773285740">
                  <w:marLeft w:val="0"/>
                  <w:marRight w:val="0"/>
                  <w:marTop w:val="0"/>
                  <w:marBottom w:val="0"/>
                  <w:divBdr>
                    <w:top w:val="none" w:sz="0" w:space="0" w:color="auto"/>
                    <w:left w:val="none" w:sz="0" w:space="0" w:color="auto"/>
                    <w:bottom w:val="none" w:sz="0" w:space="0" w:color="auto"/>
                    <w:right w:val="none" w:sz="0" w:space="0" w:color="auto"/>
                  </w:divBdr>
                </w:div>
              </w:divsChild>
            </w:div>
            <w:div w:id="856961859">
              <w:marLeft w:val="0"/>
              <w:marRight w:val="0"/>
              <w:marTop w:val="0"/>
              <w:marBottom w:val="0"/>
              <w:divBdr>
                <w:top w:val="none" w:sz="0" w:space="0" w:color="auto"/>
                <w:left w:val="none" w:sz="0" w:space="0" w:color="auto"/>
                <w:bottom w:val="none" w:sz="0" w:space="0" w:color="auto"/>
                <w:right w:val="none" w:sz="0" w:space="0" w:color="auto"/>
              </w:divBdr>
              <w:divsChild>
                <w:div w:id="2107067368">
                  <w:marLeft w:val="0"/>
                  <w:marRight w:val="0"/>
                  <w:marTop w:val="0"/>
                  <w:marBottom w:val="0"/>
                  <w:divBdr>
                    <w:top w:val="none" w:sz="0" w:space="0" w:color="auto"/>
                    <w:left w:val="none" w:sz="0" w:space="0" w:color="auto"/>
                    <w:bottom w:val="none" w:sz="0" w:space="0" w:color="auto"/>
                    <w:right w:val="none" w:sz="0" w:space="0" w:color="auto"/>
                  </w:divBdr>
                </w:div>
              </w:divsChild>
            </w:div>
            <w:div w:id="926421659">
              <w:marLeft w:val="0"/>
              <w:marRight w:val="0"/>
              <w:marTop w:val="0"/>
              <w:marBottom w:val="0"/>
              <w:divBdr>
                <w:top w:val="none" w:sz="0" w:space="0" w:color="auto"/>
                <w:left w:val="none" w:sz="0" w:space="0" w:color="auto"/>
                <w:bottom w:val="none" w:sz="0" w:space="0" w:color="auto"/>
                <w:right w:val="none" w:sz="0" w:space="0" w:color="auto"/>
              </w:divBdr>
              <w:divsChild>
                <w:div w:id="1793743309">
                  <w:marLeft w:val="0"/>
                  <w:marRight w:val="0"/>
                  <w:marTop w:val="0"/>
                  <w:marBottom w:val="0"/>
                  <w:divBdr>
                    <w:top w:val="none" w:sz="0" w:space="0" w:color="auto"/>
                    <w:left w:val="none" w:sz="0" w:space="0" w:color="auto"/>
                    <w:bottom w:val="none" w:sz="0" w:space="0" w:color="auto"/>
                    <w:right w:val="none" w:sz="0" w:space="0" w:color="auto"/>
                  </w:divBdr>
                </w:div>
              </w:divsChild>
            </w:div>
            <w:div w:id="1017929229">
              <w:marLeft w:val="0"/>
              <w:marRight w:val="0"/>
              <w:marTop w:val="0"/>
              <w:marBottom w:val="0"/>
              <w:divBdr>
                <w:top w:val="none" w:sz="0" w:space="0" w:color="auto"/>
                <w:left w:val="none" w:sz="0" w:space="0" w:color="auto"/>
                <w:bottom w:val="none" w:sz="0" w:space="0" w:color="auto"/>
                <w:right w:val="none" w:sz="0" w:space="0" w:color="auto"/>
              </w:divBdr>
              <w:divsChild>
                <w:div w:id="842017650">
                  <w:marLeft w:val="0"/>
                  <w:marRight w:val="0"/>
                  <w:marTop w:val="0"/>
                  <w:marBottom w:val="0"/>
                  <w:divBdr>
                    <w:top w:val="none" w:sz="0" w:space="0" w:color="auto"/>
                    <w:left w:val="none" w:sz="0" w:space="0" w:color="auto"/>
                    <w:bottom w:val="none" w:sz="0" w:space="0" w:color="auto"/>
                    <w:right w:val="none" w:sz="0" w:space="0" w:color="auto"/>
                  </w:divBdr>
                </w:div>
              </w:divsChild>
            </w:div>
            <w:div w:id="1102337085">
              <w:marLeft w:val="0"/>
              <w:marRight w:val="0"/>
              <w:marTop w:val="0"/>
              <w:marBottom w:val="0"/>
              <w:divBdr>
                <w:top w:val="none" w:sz="0" w:space="0" w:color="auto"/>
                <w:left w:val="none" w:sz="0" w:space="0" w:color="auto"/>
                <w:bottom w:val="none" w:sz="0" w:space="0" w:color="auto"/>
                <w:right w:val="none" w:sz="0" w:space="0" w:color="auto"/>
              </w:divBdr>
              <w:divsChild>
                <w:div w:id="205719177">
                  <w:marLeft w:val="0"/>
                  <w:marRight w:val="0"/>
                  <w:marTop w:val="0"/>
                  <w:marBottom w:val="0"/>
                  <w:divBdr>
                    <w:top w:val="none" w:sz="0" w:space="0" w:color="auto"/>
                    <w:left w:val="none" w:sz="0" w:space="0" w:color="auto"/>
                    <w:bottom w:val="none" w:sz="0" w:space="0" w:color="auto"/>
                    <w:right w:val="none" w:sz="0" w:space="0" w:color="auto"/>
                  </w:divBdr>
                </w:div>
              </w:divsChild>
            </w:div>
            <w:div w:id="1136026501">
              <w:marLeft w:val="0"/>
              <w:marRight w:val="0"/>
              <w:marTop w:val="0"/>
              <w:marBottom w:val="0"/>
              <w:divBdr>
                <w:top w:val="none" w:sz="0" w:space="0" w:color="auto"/>
                <w:left w:val="none" w:sz="0" w:space="0" w:color="auto"/>
                <w:bottom w:val="none" w:sz="0" w:space="0" w:color="auto"/>
                <w:right w:val="none" w:sz="0" w:space="0" w:color="auto"/>
              </w:divBdr>
              <w:divsChild>
                <w:div w:id="1154027286">
                  <w:marLeft w:val="0"/>
                  <w:marRight w:val="0"/>
                  <w:marTop w:val="0"/>
                  <w:marBottom w:val="0"/>
                  <w:divBdr>
                    <w:top w:val="none" w:sz="0" w:space="0" w:color="auto"/>
                    <w:left w:val="none" w:sz="0" w:space="0" w:color="auto"/>
                    <w:bottom w:val="none" w:sz="0" w:space="0" w:color="auto"/>
                    <w:right w:val="none" w:sz="0" w:space="0" w:color="auto"/>
                  </w:divBdr>
                </w:div>
              </w:divsChild>
            </w:div>
            <w:div w:id="1155992004">
              <w:marLeft w:val="0"/>
              <w:marRight w:val="0"/>
              <w:marTop w:val="0"/>
              <w:marBottom w:val="0"/>
              <w:divBdr>
                <w:top w:val="none" w:sz="0" w:space="0" w:color="auto"/>
                <w:left w:val="none" w:sz="0" w:space="0" w:color="auto"/>
                <w:bottom w:val="none" w:sz="0" w:space="0" w:color="auto"/>
                <w:right w:val="none" w:sz="0" w:space="0" w:color="auto"/>
              </w:divBdr>
              <w:divsChild>
                <w:div w:id="1870221102">
                  <w:marLeft w:val="0"/>
                  <w:marRight w:val="0"/>
                  <w:marTop w:val="0"/>
                  <w:marBottom w:val="0"/>
                  <w:divBdr>
                    <w:top w:val="none" w:sz="0" w:space="0" w:color="auto"/>
                    <w:left w:val="none" w:sz="0" w:space="0" w:color="auto"/>
                    <w:bottom w:val="none" w:sz="0" w:space="0" w:color="auto"/>
                    <w:right w:val="none" w:sz="0" w:space="0" w:color="auto"/>
                  </w:divBdr>
                </w:div>
              </w:divsChild>
            </w:div>
            <w:div w:id="1159422473">
              <w:marLeft w:val="0"/>
              <w:marRight w:val="0"/>
              <w:marTop w:val="0"/>
              <w:marBottom w:val="0"/>
              <w:divBdr>
                <w:top w:val="none" w:sz="0" w:space="0" w:color="auto"/>
                <w:left w:val="none" w:sz="0" w:space="0" w:color="auto"/>
                <w:bottom w:val="none" w:sz="0" w:space="0" w:color="auto"/>
                <w:right w:val="none" w:sz="0" w:space="0" w:color="auto"/>
              </w:divBdr>
              <w:divsChild>
                <w:div w:id="976032838">
                  <w:marLeft w:val="0"/>
                  <w:marRight w:val="0"/>
                  <w:marTop w:val="0"/>
                  <w:marBottom w:val="0"/>
                  <w:divBdr>
                    <w:top w:val="none" w:sz="0" w:space="0" w:color="auto"/>
                    <w:left w:val="none" w:sz="0" w:space="0" w:color="auto"/>
                    <w:bottom w:val="none" w:sz="0" w:space="0" w:color="auto"/>
                    <w:right w:val="none" w:sz="0" w:space="0" w:color="auto"/>
                  </w:divBdr>
                </w:div>
              </w:divsChild>
            </w:div>
            <w:div w:id="1187133476">
              <w:marLeft w:val="0"/>
              <w:marRight w:val="0"/>
              <w:marTop w:val="0"/>
              <w:marBottom w:val="0"/>
              <w:divBdr>
                <w:top w:val="none" w:sz="0" w:space="0" w:color="auto"/>
                <w:left w:val="none" w:sz="0" w:space="0" w:color="auto"/>
                <w:bottom w:val="none" w:sz="0" w:space="0" w:color="auto"/>
                <w:right w:val="none" w:sz="0" w:space="0" w:color="auto"/>
              </w:divBdr>
              <w:divsChild>
                <w:div w:id="1635326085">
                  <w:marLeft w:val="0"/>
                  <w:marRight w:val="0"/>
                  <w:marTop w:val="0"/>
                  <w:marBottom w:val="0"/>
                  <w:divBdr>
                    <w:top w:val="none" w:sz="0" w:space="0" w:color="auto"/>
                    <w:left w:val="none" w:sz="0" w:space="0" w:color="auto"/>
                    <w:bottom w:val="none" w:sz="0" w:space="0" w:color="auto"/>
                    <w:right w:val="none" w:sz="0" w:space="0" w:color="auto"/>
                  </w:divBdr>
                </w:div>
              </w:divsChild>
            </w:div>
            <w:div w:id="1260943145">
              <w:marLeft w:val="0"/>
              <w:marRight w:val="0"/>
              <w:marTop w:val="0"/>
              <w:marBottom w:val="0"/>
              <w:divBdr>
                <w:top w:val="none" w:sz="0" w:space="0" w:color="auto"/>
                <w:left w:val="none" w:sz="0" w:space="0" w:color="auto"/>
                <w:bottom w:val="none" w:sz="0" w:space="0" w:color="auto"/>
                <w:right w:val="none" w:sz="0" w:space="0" w:color="auto"/>
              </w:divBdr>
              <w:divsChild>
                <w:div w:id="1954437965">
                  <w:marLeft w:val="0"/>
                  <w:marRight w:val="0"/>
                  <w:marTop w:val="0"/>
                  <w:marBottom w:val="0"/>
                  <w:divBdr>
                    <w:top w:val="none" w:sz="0" w:space="0" w:color="auto"/>
                    <w:left w:val="none" w:sz="0" w:space="0" w:color="auto"/>
                    <w:bottom w:val="none" w:sz="0" w:space="0" w:color="auto"/>
                    <w:right w:val="none" w:sz="0" w:space="0" w:color="auto"/>
                  </w:divBdr>
                </w:div>
              </w:divsChild>
            </w:div>
            <w:div w:id="1318655869">
              <w:marLeft w:val="0"/>
              <w:marRight w:val="0"/>
              <w:marTop w:val="0"/>
              <w:marBottom w:val="0"/>
              <w:divBdr>
                <w:top w:val="none" w:sz="0" w:space="0" w:color="auto"/>
                <w:left w:val="none" w:sz="0" w:space="0" w:color="auto"/>
                <w:bottom w:val="none" w:sz="0" w:space="0" w:color="auto"/>
                <w:right w:val="none" w:sz="0" w:space="0" w:color="auto"/>
              </w:divBdr>
              <w:divsChild>
                <w:div w:id="2115981920">
                  <w:marLeft w:val="0"/>
                  <w:marRight w:val="0"/>
                  <w:marTop w:val="0"/>
                  <w:marBottom w:val="0"/>
                  <w:divBdr>
                    <w:top w:val="none" w:sz="0" w:space="0" w:color="auto"/>
                    <w:left w:val="none" w:sz="0" w:space="0" w:color="auto"/>
                    <w:bottom w:val="none" w:sz="0" w:space="0" w:color="auto"/>
                    <w:right w:val="none" w:sz="0" w:space="0" w:color="auto"/>
                  </w:divBdr>
                </w:div>
              </w:divsChild>
            </w:div>
            <w:div w:id="1431896483">
              <w:marLeft w:val="0"/>
              <w:marRight w:val="0"/>
              <w:marTop w:val="0"/>
              <w:marBottom w:val="0"/>
              <w:divBdr>
                <w:top w:val="none" w:sz="0" w:space="0" w:color="auto"/>
                <w:left w:val="none" w:sz="0" w:space="0" w:color="auto"/>
                <w:bottom w:val="none" w:sz="0" w:space="0" w:color="auto"/>
                <w:right w:val="none" w:sz="0" w:space="0" w:color="auto"/>
              </w:divBdr>
              <w:divsChild>
                <w:div w:id="2006977169">
                  <w:marLeft w:val="0"/>
                  <w:marRight w:val="0"/>
                  <w:marTop w:val="0"/>
                  <w:marBottom w:val="0"/>
                  <w:divBdr>
                    <w:top w:val="none" w:sz="0" w:space="0" w:color="auto"/>
                    <w:left w:val="none" w:sz="0" w:space="0" w:color="auto"/>
                    <w:bottom w:val="none" w:sz="0" w:space="0" w:color="auto"/>
                    <w:right w:val="none" w:sz="0" w:space="0" w:color="auto"/>
                  </w:divBdr>
                </w:div>
              </w:divsChild>
            </w:div>
            <w:div w:id="1448430385">
              <w:marLeft w:val="0"/>
              <w:marRight w:val="0"/>
              <w:marTop w:val="0"/>
              <w:marBottom w:val="0"/>
              <w:divBdr>
                <w:top w:val="none" w:sz="0" w:space="0" w:color="auto"/>
                <w:left w:val="none" w:sz="0" w:space="0" w:color="auto"/>
                <w:bottom w:val="none" w:sz="0" w:space="0" w:color="auto"/>
                <w:right w:val="none" w:sz="0" w:space="0" w:color="auto"/>
              </w:divBdr>
              <w:divsChild>
                <w:div w:id="1519808986">
                  <w:marLeft w:val="0"/>
                  <w:marRight w:val="0"/>
                  <w:marTop w:val="0"/>
                  <w:marBottom w:val="0"/>
                  <w:divBdr>
                    <w:top w:val="none" w:sz="0" w:space="0" w:color="auto"/>
                    <w:left w:val="none" w:sz="0" w:space="0" w:color="auto"/>
                    <w:bottom w:val="none" w:sz="0" w:space="0" w:color="auto"/>
                    <w:right w:val="none" w:sz="0" w:space="0" w:color="auto"/>
                  </w:divBdr>
                </w:div>
              </w:divsChild>
            </w:div>
            <w:div w:id="1472869327">
              <w:marLeft w:val="0"/>
              <w:marRight w:val="0"/>
              <w:marTop w:val="0"/>
              <w:marBottom w:val="0"/>
              <w:divBdr>
                <w:top w:val="none" w:sz="0" w:space="0" w:color="auto"/>
                <w:left w:val="none" w:sz="0" w:space="0" w:color="auto"/>
                <w:bottom w:val="none" w:sz="0" w:space="0" w:color="auto"/>
                <w:right w:val="none" w:sz="0" w:space="0" w:color="auto"/>
              </w:divBdr>
              <w:divsChild>
                <w:div w:id="1143156858">
                  <w:marLeft w:val="0"/>
                  <w:marRight w:val="0"/>
                  <w:marTop w:val="0"/>
                  <w:marBottom w:val="0"/>
                  <w:divBdr>
                    <w:top w:val="none" w:sz="0" w:space="0" w:color="auto"/>
                    <w:left w:val="none" w:sz="0" w:space="0" w:color="auto"/>
                    <w:bottom w:val="none" w:sz="0" w:space="0" w:color="auto"/>
                    <w:right w:val="none" w:sz="0" w:space="0" w:color="auto"/>
                  </w:divBdr>
                </w:div>
              </w:divsChild>
            </w:div>
            <w:div w:id="1502624847">
              <w:marLeft w:val="0"/>
              <w:marRight w:val="0"/>
              <w:marTop w:val="0"/>
              <w:marBottom w:val="0"/>
              <w:divBdr>
                <w:top w:val="none" w:sz="0" w:space="0" w:color="auto"/>
                <w:left w:val="none" w:sz="0" w:space="0" w:color="auto"/>
                <w:bottom w:val="none" w:sz="0" w:space="0" w:color="auto"/>
                <w:right w:val="none" w:sz="0" w:space="0" w:color="auto"/>
              </w:divBdr>
              <w:divsChild>
                <w:div w:id="1783332028">
                  <w:marLeft w:val="0"/>
                  <w:marRight w:val="0"/>
                  <w:marTop w:val="0"/>
                  <w:marBottom w:val="0"/>
                  <w:divBdr>
                    <w:top w:val="none" w:sz="0" w:space="0" w:color="auto"/>
                    <w:left w:val="none" w:sz="0" w:space="0" w:color="auto"/>
                    <w:bottom w:val="none" w:sz="0" w:space="0" w:color="auto"/>
                    <w:right w:val="none" w:sz="0" w:space="0" w:color="auto"/>
                  </w:divBdr>
                </w:div>
              </w:divsChild>
            </w:div>
            <w:div w:id="1537549740">
              <w:marLeft w:val="0"/>
              <w:marRight w:val="0"/>
              <w:marTop w:val="0"/>
              <w:marBottom w:val="0"/>
              <w:divBdr>
                <w:top w:val="none" w:sz="0" w:space="0" w:color="auto"/>
                <w:left w:val="none" w:sz="0" w:space="0" w:color="auto"/>
                <w:bottom w:val="none" w:sz="0" w:space="0" w:color="auto"/>
                <w:right w:val="none" w:sz="0" w:space="0" w:color="auto"/>
              </w:divBdr>
              <w:divsChild>
                <w:div w:id="1754206488">
                  <w:marLeft w:val="0"/>
                  <w:marRight w:val="0"/>
                  <w:marTop w:val="0"/>
                  <w:marBottom w:val="0"/>
                  <w:divBdr>
                    <w:top w:val="none" w:sz="0" w:space="0" w:color="auto"/>
                    <w:left w:val="none" w:sz="0" w:space="0" w:color="auto"/>
                    <w:bottom w:val="none" w:sz="0" w:space="0" w:color="auto"/>
                    <w:right w:val="none" w:sz="0" w:space="0" w:color="auto"/>
                  </w:divBdr>
                </w:div>
              </w:divsChild>
            </w:div>
            <w:div w:id="1622540387">
              <w:marLeft w:val="0"/>
              <w:marRight w:val="0"/>
              <w:marTop w:val="0"/>
              <w:marBottom w:val="0"/>
              <w:divBdr>
                <w:top w:val="none" w:sz="0" w:space="0" w:color="auto"/>
                <w:left w:val="none" w:sz="0" w:space="0" w:color="auto"/>
                <w:bottom w:val="none" w:sz="0" w:space="0" w:color="auto"/>
                <w:right w:val="none" w:sz="0" w:space="0" w:color="auto"/>
              </w:divBdr>
              <w:divsChild>
                <w:div w:id="167990604">
                  <w:marLeft w:val="0"/>
                  <w:marRight w:val="0"/>
                  <w:marTop w:val="0"/>
                  <w:marBottom w:val="0"/>
                  <w:divBdr>
                    <w:top w:val="none" w:sz="0" w:space="0" w:color="auto"/>
                    <w:left w:val="none" w:sz="0" w:space="0" w:color="auto"/>
                    <w:bottom w:val="none" w:sz="0" w:space="0" w:color="auto"/>
                    <w:right w:val="none" w:sz="0" w:space="0" w:color="auto"/>
                  </w:divBdr>
                </w:div>
              </w:divsChild>
            </w:div>
            <w:div w:id="1643848103">
              <w:marLeft w:val="0"/>
              <w:marRight w:val="0"/>
              <w:marTop w:val="0"/>
              <w:marBottom w:val="0"/>
              <w:divBdr>
                <w:top w:val="none" w:sz="0" w:space="0" w:color="auto"/>
                <w:left w:val="none" w:sz="0" w:space="0" w:color="auto"/>
                <w:bottom w:val="none" w:sz="0" w:space="0" w:color="auto"/>
                <w:right w:val="none" w:sz="0" w:space="0" w:color="auto"/>
              </w:divBdr>
              <w:divsChild>
                <w:div w:id="382487253">
                  <w:marLeft w:val="0"/>
                  <w:marRight w:val="0"/>
                  <w:marTop w:val="0"/>
                  <w:marBottom w:val="0"/>
                  <w:divBdr>
                    <w:top w:val="none" w:sz="0" w:space="0" w:color="auto"/>
                    <w:left w:val="none" w:sz="0" w:space="0" w:color="auto"/>
                    <w:bottom w:val="none" w:sz="0" w:space="0" w:color="auto"/>
                    <w:right w:val="none" w:sz="0" w:space="0" w:color="auto"/>
                  </w:divBdr>
                </w:div>
              </w:divsChild>
            </w:div>
            <w:div w:id="1700887766">
              <w:marLeft w:val="0"/>
              <w:marRight w:val="0"/>
              <w:marTop w:val="0"/>
              <w:marBottom w:val="0"/>
              <w:divBdr>
                <w:top w:val="none" w:sz="0" w:space="0" w:color="auto"/>
                <w:left w:val="none" w:sz="0" w:space="0" w:color="auto"/>
                <w:bottom w:val="none" w:sz="0" w:space="0" w:color="auto"/>
                <w:right w:val="none" w:sz="0" w:space="0" w:color="auto"/>
              </w:divBdr>
              <w:divsChild>
                <w:div w:id="670983331">
                  <w:marLeft w:val="0"/>
                  <w:marRight w:val="0"/>
                  <w:marTop w:val="0"/>
                  <w:marBottom w:val="0"/>
                  <w:divBdr>
                    <w:top w:val="none" w:sz="0" w:space="0" w:color="auto"/>
                    <w:left w:val="none" w:sz="0" w:space="0" w:color="auto"/>
                    <w:bottom w:val="none" w:sz="0" w:space="0" w:color="auto"/>
                    <w:right w:val="none" w:sz="0" w:space="0" w:color="auto"/>
                  </w:divBdr>
                </w:div>
              </w:divsChild>
            </w:div>
            <w:div w:id="1733456997">
              <w:marLeft w:val="0"/>
              <w:marRight w:val="0"/>
              <w:marTop w:val="0"/>
              <w:marBottom w:val="0"/>
              <w:divBdr>
                <w:top w:val="none" w:sz="0" w:space="0" w:color="auto"/>
                <w:left w:val="none" w:sz="0" w:space="0" w:color="auto"/>
                <w:bottom w:val="none" w:sz="0" w:space="0" w:color="auto"/>
                <w:right w:val="none" w:sz="0" w:space="0" w:color="auto"/>
              </w:divBdr>
              <w:divsChild>
                <w:div w:id="498086588">
                  <w:marLeft w:val="0"/>
                  <w:marRight w:val="0"/>
                  <w:marTop w:val="0"/>
                  <w:marBottom w:val="0"/>
                  <w:divBdr>
                    <w:top w:val="none" w:sz="0" w:space="0" w:color="auto"/>
                    <w:left w:val="none" w:sz="0" w:space="0" w:color="auto"/>
                    <w:bottom w:val="none" w:sz="0" w:space="0" w:color="auto"/>
                    <w:right w:val="none" w:sz="0" w:space="0" w:color="auto"/>
                  </w:divBdr>
                </w:div>
              </w:divsChild>
            </w:div>
            <w:div w:id="1735742059">
              <w:marLeft w:val="0"/>
              <w:marRight w:val="0"/>
              <w:marTop w:val="0"/>
              <w:marBottom w:val="0"/>
              <w:divBdr>
                <w:top w:val="none" w:sz="0" w:space="0" w:color="auto"/>
                <w:left w:val="none" w:sz="0" w:space="0" w:color="auto"/>
                <w:bottom w:val="none" w:sz="0" w:space="0" w:color="auto"/>
                <w:right w:val="none" w:sz="0" w:space="0" w:color="auto"/>
              </w:divBdr>
              <w:divsChild>
                <w:div w:id="2129471710">
                  <w:marLeft w:val="0"/>
                  <w:marRight w:val="0"/>
                  <w:marTop w:val="0"/>
                  <w:marBottom w:val="0"/>
                  <w:divBdr>
                    <w:top w:val="none" w:sz="0" w:space="0" w:color="auto"/>
                    <w:left w:val="none" w:sz="0" w:space="0" w:color="auto"/>
                    <w:bottom w:val="none" w:sz="0" w:space="0" w:color="auto"/>
                    <w:right w:val="none" w:sz="0" w:space="0" w:color="auto"/>
                  </w:divBdr>
                </w:div>
              </w:divsChild>
            </w:div>
            <w:div w:id="1800604347">
              <w:marLeft w:val="0"/>
              <w:marRight w:val="0"/>
              <w:marTop w:val="0"/>
              <w:marBottom w:val="0"/>
              <w:divBdr>
                <w:top w:val="none" w:sz="0" w:space="0" w:color="auto"/>
                <w:left w:val="none" w:sz="0" w:space="0" w:color="auto"/>
                <w:bottom w:val="none" w:sz="0" w:space="0" w:color="auto"/>
                <w:right w:val="none" w:sz="0" w:space="0" w:color="auto"/>
              </w:divBdr>
              <w:divsChild>
                <w:div w:id="2024742934">
                  <w:marLeft w:val="0"/>
                  <w:marRight w:val="0"/>
                  <w:marTop w:val="0"/>
                  <w:marBottom w:val="0"/>
                  <w:divBdr>
                    <w:top w:val="none" w:sz="0" w:space="0" w:color="auto"/>
                    <w:left w:val="none" w:sz="0" w:space="0" w:color="auto"/>
                    <w:bottom w:val="none" w:sz="0" w:space="0" w:color="auto"/>
                    <w:right w:val="none" w:sz="0" w:space="0" w:color="auto"/>
                  </w:divBdr>
                </w:div>
              </w:divsChild>
            </w:div>
            <w:div w:id="1815755662">
              <w:marLeft w:val="0"/>
              <w:marRight w:val="0"/>
              <w:marTop w:val="0"/>
              <w:marBottom w:val="0"/>
              <w:divBdr>
                <w:top w:val="none" w:sz="0" w:space="0" w:color="auto"/>
                <w:left w:val="none" w:sz="0" w:space="0" w:color="auto"/>
                <w:bottom w:val="none" w:sz="0" w:space="0" w:color="auto"/>
                <w:right w:val="none" w:sz="0" w:space="0" w:color="auto"/>
              </w:divBdr>
              <w:divsChild>
                <w:div w:id="1286737253">
                  <w:marLeft w:val="0"/>
                  <w:marRight w:val="0"/>
                  <w:marTop w:val="0"/>
                  <w:marBottom w:val="0"/>
                  <w:divBdr>
                    <w:top w:val="none" w:sz="0" w:space="0" w:color="auto"/>
                    <w:left w:val="none" w:sz="0" w:space="0" w:color="auto"/>
                    <w:bottom w:val="none" w:sz="0" w:space="0" w:color="auto"/>
                    <w:right w:val="none" w:sz="0" w:space="0" w:color="auto"/>
                  </w:divBdr>
                </w:div>
              </w:divsChild>
            </w:div>
            <w:div w:id="1942641533">
              <w:marLeft w:val="0"/>
              <w:marRight w:val="0"/>
              <w:marTop w:val="0"/>
              <w:marBottom w:val="0"/>
              <w:divBdr>
                <w:top w:val="none" w:sz="0" w:space="0" w:color="auto"/>
                <w:left w:val="none" w:sz="0" w:space="0" w:color="auto"/>
                <w:bottom w:val="none" w:sz="0" w:space="0" w:color="auto"/>
                <w:right w:val="none" w:sz="0" w:space="0" w:color="auto"/>
              </w:divBdr>
              <w:divsChild>
                <w:div w:id="1292202809">
                  <w:marLeft w:val="0"/>
                  <w:marRight w:val="0"/>
                  <w:marTop w:val="0"/>
                  <w:marBottom w:val="0"/>
                  <w:divBdr>
                    <w:top w:val="none" w:sz="0" w:space="0" w:color="auto"/>
                    <w:left w:val="none" w:sz="0" w:space="0" w:color="auto"/>
                    <w:bottom w:val="none" w:sz="0" w:space="0" w:color="auto"/>
                    <w:right w:val="none" w:sz="0" w:space="0" w:color="auto"/>
                  </w:divBdr>
                </w:div>
              </w:divsChild>
            </w:div>
            <w:div w:id="1981298143">
              <w:marLeft w:val="0"/>
              <w:marRight w:val="0"/>
              <w:marTop w:val="0"/>
              <w:marBottom w:val="0"/>
              <w:divBdr>
                <w:top w:val="none" w:sz="0" w:space="0" w:color="auto"/>
                <w:left w:val="none" w:sz="0" w:space="0" w:color="auto"/>
                <w:bottom w:val="none" w:sz="0" w:space="0" w:color="auto"/>
                <w:right w:val="none" w:sz="0" w:space="0" w:color="auto"/>
              </w:divBdr>
              <w:divsChild>
                <w:div w:id="208880571">
                  <w:marLeft w:val="0"/>
                  <w:marRight w:val="0"/>
                  <w:marTop w:val="0"/>
                  <w:marBottom w:val="0"/>
                  <w:divBdr>
                    <w:top w:val="none" w:sz="0" w:space="0" w:color="auto"/>
                    <w:left w:val="none" w:sz="0" w:space="0" w:color="auto"/>
                    <w:bottom w:val="none" w:sz="0" w:space="0" w:color="auto"/>
                    <w:right w:val="none" w:sz="0" w:space="0" w:color="auto"/>
                  </w:divBdr>
                </w:div>
              </w:divsChild>
            </w:div>
            <w:div w:id="2027709076">
              <w:marLeft w:val="0"/>
              <w:marRight w:val="0"/>
              <w:marTop w:val="0"/>
              <w:marBottom w:val="0"/>
              <w:divBdr>
                <w:top w:val="none" w:sz="0" w:space="0" w:color="auto"/>
                <w:left w:val="none" w:sz="0" w:space="0" w:color="auto"/>
                <w:bottom w:val="none" w:sz="0" w:space="0" w:color="auto"/>
                <w:right w:val="none" w:sz="0" w:space="0" w:color="auto"/>
              </w:divBdr>
              <w:divsChild>
                <w:div w:id="1248729426">
                  <w:marLeft w:val="0"/>
                  <w:marRight w:val="0"/>
                  <w:marTop w:val="0"/>
                  <w:marBottom w:val="0"/>
                  <w:divBdr>
                    <w:top w:val="none" w:sz="0" w:space="0" w:color="auto"/>
                    <w:left w:val="none" w:sz="0" w:space="0" w:color="auto"/>
                    <w:bottom w:val="none" w:sz="0" w:space="0" w:color="auto"/>
                    <w:right w:val="none" w:sz="0" w:space="0" w:color="auto"/>
                  </w:divBdr>
                </w:div>
              </w:divsChild>
            </w:div>
            <w:div w:id="2036615867">
              <w:marLeft w:val="0"/>
              <w:marRight w:val="0"/>
              <w:marTop w:val="0"/>
              <w:marBottom w:val="0"/>
              <w:divBdr>
                <w:top w:val="none" w:sz="0" w:space="0" w:color="auto"/>
                <w:left w:val="none" w:sz="0" w:space="0" w:color="auto"/>
                <w:bottom w:val="none" w:sz="0" w:space="0" w:color="auto"/>
                <w:right w:val="none" w:sz="0" w:space="0" w:color="auto"/>
              </w:divBdr>
              <w:divsChild>
                <w:div w:id="2003924513">
                  <w:marLeft w:val="0"/>
                  <w:marRight w:val="0"/>
                  <w:marTop w:val="0"/>
                  <w:marBottom w:val="0"/>
                  <w:divBdr>
                    <w:top w:val="none" w:sz="0" w:space="0" w:color="auto"/>
                    <w:left w:val="none" w:sz="0" w:space="0" w:color="auto"/>
                    <w:bottom w:val="none" w:sz="0" w:space="0" w:color="auto"/>
                    <w:right w:val="none" w:sz="0" w:space="0" w:color="auto"/>
                  </w:divBdr>
                </w:div>
              </w:divsChild>
            </w:div>
            <w:div w:id="2055931915">
              <w:marLeft w:val="0"/>
              <w:marRight w:val="0"/>
              <w:marTop w:val="0"/>
              <w:marBottom w:val="0"/>
              <w:divBdr>
                <w:top w:val="none" w:sz="0" w:space="0" w:color="auto"/>
                <w:left w:val="none" w:sz="0" w:space="0" w:color="auto"/>
                <w:bottom w:val="none" w:sz="0" w:space="0" w:color="auto"/>
                <w:right w:val="none" w:sz="0" w:space="0" w:color="auto"/>
              </w:divBdr>
              <w:divsChild>
                <w:div w:id="1113793655">
                  <w:marLeft w:val="0"/>
                  <w:marRight w:val="0"/>
                  <w:marTop w:val="0"/>
                  <w:marBottom w:val="0"/>
                  <w:divBdr>
                    <w:top w:val="none" w:sz="0" w:space="0" w:color="auto"/>
                    <w:left w:val="none" w:sz="0" w:space="0" w:color="auto"/>
                    <w:bottom w:val="none" w:sz="0" w:space="0" w:color="auto"/>
                    <w:right w:val="none" w:sz="0" w:space="0" w:color="auto"/>
                  </w:divBdr>
                </w:div>
              </w:divsChild>
            </w:div>
            <w:div w:id="2078506943">
              <w:marLeft w:val="0"/>
              <w:marRight w:val="0"/>
              <w:marTop w:val="0"/>
              <w:marBottom w:val="0"/>
              <w:divBdr>
                <w:top w:val="none" w:sz="0" w:space="0" w:color="auto"/>
                <w:left w:val="none" w:sz="0" w:space="0" w:color="auto"/>
                <w:bottom w:val="none" w:sz="0" w:space="0" w:color="auto"/>
                <w:right w:val="none" w:sz="0" w:space="0" w:color="auto"/>
              </w:divBdr>
              <w:divsChild>
                <w:div w:id="1653948080">
                  <w:marLeft w:val="0"/>
                  <w:marRight w:val="0"/>
                  <w:marTop w:val="0"/>
                  <w:marBottom w:val="0"/>
                  <w:divBdr>
                    <w:top w:val="none" w:sz="0" w:space="0" w:color="auto"/>
                    <w:left w:val="none" w:sz="0" w:space="0" w:color="auto"/>
                    <w:bottom w:val="none" w:sz="0" w:space="0" w:color="auto"/>
                    <w:right w:val="none" w:sz="0" w:space="0" w:color="auto"/>
                  </w:divBdr>
                </w:div>
              </w:divsChild>
            </w:div>
            <w:div w:id="2078891278">
              <w:marLeft w:val="0"/>
              <w:marRight w:val="0"/>
              <w:marTop w:val="0"/>
              <w:marBottom w:val="0"/>
              <w:divBdr>
                <w:top w:val="none" w:sz="0" w:space="0" w:color="auto"/>
                <w:left w:val="none" w:sz="0" w:space="0" w:color="auto"/>
                <w:bottom w:val="none" w:sz="0" w:space="0" w:color="auto"/>
                <w:right w:val="none" w:sz="0" w:space="0" w:color="auto"/>
              </w:divBdr>
              <w:divsChild>
                <w:div w:id="7114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2878">
      <w:bodyDiv w:val="1"/>
      <w:marLeft w:val="0"/>
      <w:marRight w:val="0"/>
      <w:marTop w:val="0"/>
      <w:marBottom w:val="0"/>
      <w:divBdr>
        <w:top w:val="none" w:sz="0" w:space="0" w:color="auto"/>
        <w:left w:val="none" w:sz="0" w:space="0" w:color="auto"/>
        <w:bottom w:val="none" w:sz="0" w:space="0" w:color="auto"/>
        <w:right w:val="none" w:sz="0" w:space="0" w:color="auto"/>
      </w:divBdr>
    </w:div>
    <w:div w:id="1745637097">
      <w:bodyDiv w:val="1"/>
      <w:marLeft w:val="0"/>
      <w:marRight w:val="0"/>
      <w:marTop w:val="0"/>
      <w:marBottom w:val="0"/>
      <w:divBdr>
        <w:top w:val="none" w:sz="0" w:space="0" w:color="auto"/>
        <w:left w:val="none" w:sz="0" w:space="0" w:color="auto"/>
        <w:bottom w:val="none" w:sz="0" w:space="0" w:color="auto"/>
        <w:right w:val="none" w:sz="0" w:space="0" w:color="auto"/>
      </w:divBdr>
    </w:div>
    <w:div w:id="1753507168">
      <w:bodyDiv w:val="1"/>
      <w:marLeft w:val="0"/>
      <w:marRight w:val="0"/>
      <w:marTop w:val="0"/>
      <w:marBottom w:val="0"/>
      <w:divBdr>
        <w:top w:val="none" w:sz="0" w:space="0" w:color="auto"/>
        <w:left w:val="none" w:sz="0" w:space="0" w:color="auto"/>
        <w:bottom w:val="none" w:sz="0" w:space="0" w:color="auto"/>
        <w:right w:val="none" w:sz="0" w:space="0" w:color="auto"/>
      </w:divBdr>
    </w:div>
    <w:div w:id="1759709020">
      <w:bodyDiv w:val="1"/>
      <w:marLeft w:val="0"/>
      <w:marRight w:val="0"/>
      <w:marTop w:val="0"/>
      <w:marBottom w:val="0"/>
      <w:divBdr>
        <w:top w:val="none" w:sz="0" w:space="0" w:color="auto"/>
        <w:left w:val="none" w:sz="0" w:space="0" w:color="auto"/>
        <w:bottom w:val="none" w:sz="0" w:space="0" w:color="auto"/>
        <w:right w:val="none" w:sz="0" w:space="0" w:color="auto"/>
      </w:divBdr>
    </w:div>
    <w:div w:id="1760516431">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1126849">
      <w:bodyDiv w:val="1"/>
      <w:marLeft w:val="0"/>
      <w:marRight w:val="0"/>
      <w:marTop w:val="0"/>
      <w:marBottom w:val="0"/>
      <w:divBdr>
        <w:top w:val="none" w:sz="0" w:space="0" w:color="auto"/>
        <w:left w:val="none" w:sz="0" w:space="0" w:color="auto"/>
        <w:bottom w:val="none" w:sz="0" w:space="0" w:color="auto"/>
        <w:right w:val="none" w:sz="0" w:space="0" w:color="auto"/>
      </w:divBdr>
    </w:div>
    <w:div w:id="1793591319">
      <w:bodyDiv w:val="1"/>
      <w:marLeft w:val="0"/>
      <w:marRight w:val="0"/>
      <w:marTop w:val="0"/>
      <w:marBottom w:val="0"/>
      <w:divBdr>
        <w:top w:val="none" w:sz="0" w:space="0" w:color="auto"/>
        <w:left w:val="none" w:sz="0" w:space="0" w:color="auto"/>
        <w:bottom w:val="none" w:sz="0" w:space="0" w:color="auto"/>
        <w:right w:val="none" w:sz="0" w:space="0" w:color="auto"/>
      </w:divBdr>
      <w:divsChild>
        <w:div w:id="1073969937">
          <w:marLeft w:val="288"/>
          <w:marRight w:val="0"/>
          <w:marTop w:val="0"/>
          <w:marBottom w:val="0"/>
          <w:divBdr>
            <w:top w:val="none" w:sz="0" w:space="0" w:color="auto"/>
            <w:left w:val="none" w:sz="0" w:space="0" w:color="auto"/>
            <w:bottom w:val="none" w:sz="0" w:space="0" w:color="auto"/>
            <w:right w:val="none" w:sz="0" w:space="0" w:color="auto"/>
          </w:divBdr>
        </w:div>
        <w:div w:id="1136332350">
          <w:marLeft w:val="288"/>
          <w:marRight w:val="0"/>
          <w:marTop w:val="0"/>
          <w:marBottom w:val="0"/>
          <w:divBdr>
            <w:top w:val="none" w:sz="0" w:space="0" w:color="auto"/>
            <w:left w:val="none" w:sz="0" w:space="0" w:color="auto"/>
            <w:bottom w:val="none" w:sz="0" w:space="0" w:color="auto"/>
            <w:right w:val="none" w:sz="0" w:space="0" w:color="auto"/>
          </w:divBdr>
        </w:div>
        <w:div w:id="1207717399">
          <w:marLeft w:val="288"/>
          <w:marRight w:val="0"/>
          <w:marTop w:val="0"/>
          <w:marBottom w:val="0"/>
          <w:divBdr>
            <w:top w:val="none" w:sz="0" w:space="0" w:color="auto"/>
            <w:left w:val="none" w:sz="0" w:space="0" w:color="auto"/>
            <w:bottom w:val="none" w:sz="0" w:space="0" w:color="auto"/>
            <w:right w:val="none" w:sz="0" w:space="0" w:color="auto"/>
          </w:divBdr>
        </w:div>
        <w:div w:id="1408843611">
          <w:marLeft w:val="288"/>
          <w:marRight w:val="0"/>
          <w:marTop w:val="0"/>
          <w:marBottom w:val="0"/>
          <w:divBdr>
            <w:top w:val="none" w:sz="0" w:space="0" w:color="auto"/>
            <w:left w:val="none" w:sz="0" w:space="0" w:color="auto"/>
            <w:bottom w:val="none" w:sz="0" w:space="0" w:color="auto"/>
            <w:right w:val="none" w:sz="0" w:space="0" w:color="auto"/>
          </w:divBdr>
        </w:div>
        <w:div w:id="1537504498">
          <w:marLeft w:val="288"/>
          <w:marRight w:val="0"/>
          <w:marTop w:val="0"/>
          <w:marBottom w:val="0"/>
          <w:divBdr>
            <w:top w:val="none" w:sz="0" w:space="0" w:color="auto"/>
            <w:left w:val="none" w:sz="0" w:space="0" w:color="auto"/>
            <w:bottom w:val="none" w:sz="0" w:space="0" w:color="auto"/>
            <w:right w:val="none" w:sz="0" w:space="0" w:color="auto"/>
          </w:divBdr>
        </w:div>
        <w:div w:id="1585259042">
          <w:marLeft w:val="288"/>
          <w:marRight w:val="0"/>
          <w:marTop w:val="0"/>
          <w:marBottom w:val="0"/>
          <w:divBdr>
            <w:top w:val="none" w:sz="0" w:space="0" w:color="auto"/>
            <w:left w:val="none" w:sz="0" w:space="0" w:color="auto"/>
            <w:bottom w:val="none" w:sz="0" w:space="0" w:color="auto"/>
            <w:right w:val="none" w:sz="0" w:space="0" w:color="auto"/>
          </w:divBdr>
        </w:div>
      </w:divsChild>
    </w:div>
    <w:div w:id="1796098721">
      <w:bodyDiv w:val="1"/>
      <w:marLeft w:val="0"/>
      <w:marRight w:val="0"/>
      <w:marTop w:val="0"/>
      <w:marBottom w:val="0"/>
      <w:divBdr>
        <w:top w:val="none" w:sz="0" w:space="0" w:color="auto"/>
        <w:left w:val="none" w:sz="0" w:space="0" w:color="auto"/>
        <w:bottom w:val="none" w:sz="0" w:space="0" w:color="auto"/>
        <w:right w:val="none" w:sz="0" w:space="0" w:color="auto"/>
      </w:divBdr>
    </w:div>
    <w:div w:id="1816530899">
      <w:bodyDiv w:val="1"/>
      <w:marLeft w:val="0"/>
      <w:marRight w:val="0"/>
      <w:marTop w:val="0"/>
      <w:marBottom w:val="0"/>
      <w:divBdr>
        <w:top w:val="none" w:sz="0" w:space="0" w:color="auto"/>
        <w:left w:val="none" w:sz="0" w:space="0" w:color="auto"/>
        <w:bottom w:val="none" w:sz="0" w:space="0" w:color="auto"/>
        <w:right w:val="none" w:sz="0" w:space="0" w:color="auto"/>
      </w:divBdr>
    </w:div>
    <w:div w:id="1825509769">
      <w:bodyDiv w:val="1"/>
      <w:marLeft w:val="0"/>
      <w:marRight w:val="0"/>
      <w:marTop w:val="0"/>
      <w:marBottom w:val="0"/>
      <w:divBdr>
        <w:top w:val="none" w:sz="0" w:space="0" w:color="auto"/>
        <w:left w:val="none" w:sz="0" w:space="0" w:color="auto"/>
        <w:bottom w:val="none" w:sz="0" w:space="0" w:color="auto"/>
        <w:right w:val="none" w:sz="0" w:space="0" w:color="auto"/>
      </w:divBdr>
    </w:div>
    <w:div w:id="1843078911">
      <w:bodyDiv w:val="1"/>
      <w:marLeft w:val="0"/>
      <w:marRight w:val="0"/>
      <w:marTop w:val="0"/>
      <w:marBottom w:val="0"/>
      <w:divBdr>
        <w:top w:val="none" w:sz="0" w:space="0" w:color="auto"/>
        <w:left w:val="none" w:sz="0" w:space="0" w:color="auto"/>
        <w:bottom w:val="none" w:sz="0" w:space="0" w:color="auto"/>
        <w:right w:val="none" w:sz="0" w:space="0" w:color="auto"/>
      </w:divBdr>
    </w:div>
    <w:div w:id="1858349526">
      <w:bodyDiv w:val="1"/>
      <w:marLeft w:val="0"/>
      <w:marRight w:val="0"/>
      <w:marTop w:val="0"/>
      <w:marBottom w:val="0"/>
      <w:divBdr>
        <w:top w:val="none" w:sz="0" w:space="0" w:color="auto"/>
        <w:left w:val="none" w:sz="0" w:space="0" w:color="auto"/>
        <w:bottom w:val="none" w:sz="0" w:space="0" w:color="auto"/>
        <w:right w:val="none" w:sz="0" w:space="0" w:color="auto"/>
      </w:divBdr>
    </w:div>
    <w:div w:id="1867019331">
      <w:bodyDiv w:val="1"/>
      <w:marLeft w:val="0"/>
      <w:marRight w:val="0"/>
      <w:marTop w:val="0"/>
      <w:marBottom w:val="0"/>
      <w:divBdr>
        <w:top w:val="none" w:sz="0" w:space="0" w:color="auto"/>
        <w:left w:val="none" w:sz="0" w:space="0" w:color="auto"/>
        <w:bottom w:val="none" w:sz="0" w:space="0" w:color="auto"/>
        <w:right w:val="none" w:sz="0" w:space="0" w:color="auto"/>
      </w:divBdr>
    </w:div>
    <w:div w:id="1872180644">
      <w:bodyDiv w:val="1"/>
      <w:marLeft w:val="0"/>
      <w:marRight w:val="0"/>
      <w:marTop w:val="0"/>
      <w:marBottom w:val="0"/>
      <w:divBdr>
        <w:top w:val="none" w:sz="0" w:space="0" w:color="auto"/>
        <w:left w:val="none" w:sz="0" w:space="0" w:color="auto"/>
        <w:bottom w:val="none" w:sz="0" w:space="0" w:color="auto"/>
        <w:right w:val="none" w:sz="0" w:space="0" w:color="auto"/>
      </w:divBdr>
    </w:div>
    <w:div w:id="1878468195">
      <w:bodyDiv w:val="1"/>
      <w:marLeft w:val="0"/>
      <w:marRight w:val="0"/>
      <w:marTop w:val="0"/>
      <w:marBottom w:val="0"/>
      <w:divBdr>
        <w:top w:val="none" w:sz="0" w:space="0" w:color="auto"/>
        <w:left w:val="none" w:sz="0" w:space="0" w:color="auto"/>
        <w:bottom w:val="none" w:sz="0" w:space="0" w:color="auto"/>
        <w:right w:val="none" w:sz="0" w:space="0" w:color="auto"/>
      </w:divBdr>
      <w:divsChild>
        <w:div w:id="1750229419">
          <w:marLeft w:val="274"/>
          <w:marRight w:val="0"/>
          <w:marTop w:val="0"/>
          <w:marBottom w:val="0"/>
          <w:divBdr>
            <w:top w:val="none" w:sz="0" w:space="0" w:color="auto"/>
            <w:left w:val="none" w:sz="0" w:space="0" w:color="auto"/>
            <w:bottom w:val="none" w:sz="0" w:space="0" w:color="auto"/>
            <w:right w:val="none" w:sz="0" w:space="0" w:color="auto"/>
          </w:divBdr>
        </w:div>
      </w:divsChild>
    </w:div>
    <w:div w:id="1890722832">
      <w:bodyDiv w:val="1"/>
      <w:marLeft w:val="0"/>
      <w:marRight w:val="0"/>
      <w:marTop w:val="0"/>
      <w:marBottom w:val="0"/>
      <w:divBdr>
        <w:top w:val="none" w:sz="0" w:space="0" w:color="auto"/>
        <w:left w:val="none" w:sz="0" w:space="0" w:color="auto"/>
        <w:bottom w:val="none" w:sz="0" w:space="0" w:color="auto"/>
        <w:right w:val="none" w:sz="0" w:space="0" w:color="auto"/>
      </w:divBdr>
    </w:div>
    <w:div w:id="1892107091">
      <w:bodyDiv w:val="1"/>
      <w:marLeft w:val="0"/>
      <w:marRight w:val="0"/>
      <w:marTop w:val="0"/>
      <w:marBottom w:val="0"/>
      <w:divBdr>
        <w:top w:val="none" w:sz="0" w:space="0" w:color="auto"/>
        <w:left w:val="none" w:sz="0" w:space="0" w:color="auto"/>
        <w:bottom w:val="none" w:sz="0" w:space="0" w:color="auto"/>
        <w:right w:val="none" w:sz="0" w:space="0" w:color="auto"/>
      </w:divBdr>
    </w:div>
    <w:div w:id="1892762754">
      <w:bodyDiv w:val="1"/>
      <w:marLeft w:val="0"/>
      <w:marRight w:val="0"/>
      <w:marTop w:val="0"/>
      <w:marBottom w:val="0"/>
      <w:divBdr>
        <w:top w:val="none" w:sz="0" w:space="0" w:color="auto"/>
        <w:left w:val="none" w:sz="0" w:space="0" w:color="auto"/>
        <w:bottom w:val="none" w:sz="0" w:space="0" w:color="auto"/>
        <w:right w:val="none" w:sz="0" w:space="0" w:color="auto"/>
      </w:divBdr>
    </w:div>
    <w:div w:id="1909152660">
      <w:bodyDiv w:val="1"/>
      <w:marLeft w:val="0"/>
      <w:marRight w:val="0"/>
      <w:marTop w:val="0"/>
      <w:marBottom w:val="0"/>
      <w:divBdr>
        <w:top w:val="none" w:sz="0" w:space="0" w:color="auto"/>
        <w:left w:val="none" w:sz="0" w:space="0" w:color="auto"/>
        <w:bottom w:val="none" w:sz="0" w:space="0" w:color="auto"/>
        <w:right w:val="none" w:sz="0" w:space="0" w:color="auto"/>
      </w:divBdr>
    </w:div>
    <w:div w:id="1917935171">
      <w:bodyDiv w:val="1"/>
      <w:marLeft w:val="0"/>
      <w:marRight w:val="0"/>
      <w:marTop w:val="0"/>
      <w:marBottom w:val="0"/>
      <w:divBdr>
        <w:top w:val="none" w:sz="0" w:space="0" w:color="auto"/>
        <w:left w:val="none" w:sz="0" w:space="0" w:color="auto"/>
        <w:bottom w:val="none" w:sz="0" w:space="0" w:color="auto"/>
        <w:right w:val="none" w:sz="0" w:space="0" w:color="auto"/>
      </w:divBdr>
    </w:div>
    <w:div w:id="1918899577">
      <w:bodyDiv w:val="1"/>
      <w:marLeft w:val="0"/>
      <w:marRight w:val="0"/>
      <w:marTop w:val="0"/>
      <w:marBottom w:val="0"/>
      <w:divBdr>
        <w:top w:val="none" w:sz="0" w:space="0" w:color="auto"/>
        <w:left w:val="none" w:sz="0" w:space="0" w:color="auto"/>
        <w:bottom w:val="none" w:sz="0" w:space="0" w:color="auto"/>
        <w:right w:val="none" w:sz="0" w:space="0" w:color="auto"/>
      </w:divBdr>
    </w:div>
    <w:div w:id="1936938724">
      <w:bodyDiv w:val="1"/>
      <w:marLeft w:val="0"/>
      <w:marRight w:val="0"/>
      <w:marTop w:val="0"/>
      <w:marBottom w:val="0"/>
      <w:divBdr>
        <w:top w:val="none" w:sz="0" w:space="0" w:color="auto"/>
        <w:left w:val="none" w:sz="0" w:space="0" w:color="auto"/>
        <w:bottom w:val="none" w:sz="0" w:space="0" w:color="auto"/>
        <w:right w:val="none" w:sz="0" w:space="0" w:color="auto"/>
      </w:divBdr>
    </w:div>
    <w:div w:id="1944024731">
      <w:bodyDiv w:val="1"/>
      <w:marLeft w:val="0"/>
      <w:marRight w:val="0"/>
      <w:marTop w:val="0"/>
      <w:marBottom w:val="0"/>
      <w:divBdr>
        <w:top w:val="none" w:sz="0" w:space="0" w:color="auto"/>
        <w:left w:val="none" w:sz="0" w:space="0" w:color="auto"/>
        <w:bottom w:val="none" w:sz="0" w:space="0" w:color="auto"/>
        <w:right w:val="none" w:sz="0" w:space="0" w:color="auto"/>
      </w:divBdr>
    </w:div>
    <w:div w:id="1944804220">
      <w:bodyDiv w:val="1"/>
      <w:marLeft w:val="0"/>
      <w:marRight w:val="0"/>
      <w:marTop w:val="0"/>
      <w:marBottom w:val="0"/>
      <w:divBdr>
        <w:top w:val="none" w:sz="0" w:space="0" w:color="auto"/>
        <w:left w:val="none" w:sz="0" w:space="0" w:color="auto"/>
        <w:bottom w:val="none" w:sz="0" w:space="0" w:color="auto"/>
        <w:right w:val="none" w:sz="0" w:space="0" w:color="auto"/>
      </w:divBdr>
    </w:div>
    <w:div w:id="1951468453">
      <w:bodyDiv w:val="1"/>
      <w:marLeft w:val="0"/>
      <w:marRight w:val="0"/>
      <w:marTop w:val="0"/>
      <w:marBottom w:val="0"/>
      <w:divBdr>
        <w:top w:val="none" w:sz="0" w:space="0" w:color="auto"/>
        <w:left w:val="none" w:sz="0" w:space="0" w:color="auto"/>
        <w:bottom w:val="none" w:sz="0" w:space="0" w:color="auto"/>
        <w:right w:val="none" w:sz="0" w:space="0" w:color="auto"/>
      </w:divBdr>
    </w:div>
    <w:div w:id="1957328176">
      <w:bodyDiv w:val="1"/>
      <w:marLeft w:val="0"/>
      <w:marRight w:val="0"/>
      <w:marTop w:val="0"/>
      <w:marBottom w:val="0"/>
      <w:divBdr>
        <w:top w:val="none" w:sz="0" w:space="0" w:color="auto"/>
        <w:left w:val="none" w:sz="0" w:space="0" w:color="auto"/>
        <w:bottom w:val="none" w:sz="0" w:space="0" w:color="auto"/>
        <w:right w:val="none" w:sz="0" w:space="0" w:color="auto"/>
      </w:divBdr>
    </w:div>
    <w:div w:id="1959138441">
      <w:bodyDiv w:val="1"/>
      <w:marLeft w:val="0"/>
      <w:marRight w:val="0"/>
      <w:marTop w:val="0"/>
      <w:marBottom w:val="0"/>
      <w:divBdr>
        <w:top w:val="none" w:sz="0" w:space="0" w:color="auto"/>
        <w:left w:val="none" w:sz="0" w:space="0" w:color="auto"/>
        <w:bottom w:val="none" w:sz="0" w:space="0" w:color="auto"/>
        <w:right w:val="none" w:sz="0" w:space="0" w:color="auto"/>
      </w:divBdr>
      <w:divsChild>
        <w:div w:id="494688886">
          <w:marLeft w:val="274"/>
          <w:marRight w:val="0"/>
          <w:marTop w:val="0"/>
          <w:marBottom w:val="0"/>
          <w:divBdr>
            <w:top w:val="none" w:sz="0" w:space="0" w:color="auto"/>
            <w:left w:val="none" w:sz="0" w:space="0" w:color="auto"/>
            <w:bottom w:val="none" w:sz="0" w:space="0" w:color="auto"/>
            <w:right w:val="none" w:sz="0" w:space="0" w:color="auto"/>
          </w:divBdr>
        </w:div>
      </w:divsChild>
    </w:div>
    <w:div w:id="1959531708">
      <w:bodyDiv w:val="1"/>
      <w:marLeft w:val="0"/>
      <w:marRight w:val="0"/>
      <w:marTop w:val="0"/>
      <w:marBottom w:val="0"/>
      <w:divBdr>
        <w:top w:val="none" w:sz="0" w:space="0" w:color="auto"/>
        <w:left w:val="none" w:sz="0" w:space="0" w:color="auto"/>
        <w:bottom w:val="none" w:sz="0" w:space="0" w:color="auto"/>
        <w:right w:val="none" w:sz="0" w:space="0" w:color="auto"/>
      </w:divBdr>
    </w:div>
    <w:div w:id="1961456113">
      <w:bodyDiv w:val="1"/>
      <w:marLeft w:val="0"/>
      <w:marRight w:val="0"/>
      <w:marTop w:val="0"/>
      <w:marBottom w:val="0"/>
      <w:divBdr>
        <w:top w:val="none" w:sz="0" w:space="0" w:color="auto"/>
        <w:left w:val="none" w:sz="0" w:space="0" w:color="auto"/>
        <w:bottom w:val="none" w:sz="0" w:space="0" w:color="auto"/>
        <w:right w:val="none" w:sz="0" w:space="0" w:color="auto"/>
      </w:divBdr>
    </w:div>
    <w:div w:id="1976450681">
      <w:bodyDiv w:val="1"/>
      <w:marLeft w:val="0"/>
      <w:marRight w:val="0"/>
      <w:marTop w:val="0"/>
      <w:marBottom w:val="0"/>
      <w:divBdr>
        <w:top w:val="none" w:sz="0" w:space="0" w:color="auto"/>
        <w:left w:val="none" w:sz="0" w:space="0" w:color="auto"/>
        <w:bottom w:val="none" w:sz="0" w:space="0" w:color="auto"/>
        <w:right w:val="none" w:sz="0" w:space="0" w:color="auto"/>
      </w:divBdr>
    </w:div>
    <w:div w:id="1991254483">
      <w:bodyDiv w:val="1"/>
      <w:marLeft w:val="0"/>
      <w:marRight w:val="0"/>
      <w:marTop w:val="0"/>
      <w:marBottom w:val="0"/>
      <w:divBdr>
        <w:top w:val="none" w:sz="0" w:space="0" w:color="auto"/>
        <w:left w:val="none" w:sz="0" w:space="0" w:color="auto"/>
        <w:bottom w:val="none" w:sz="0" w:space="0" w:color="auto"/>
        <w:right w:val="none" w:sz="0" w:space="0" w:color="auto"/>
      </w:divBdr>
    </w:div>
    <w:div w:id="2001805668">
      <w:bodyDiv w:val="1"/>
      <w:marLeft w:val="0"/>
      <w:marRight w:val="0"/>
      <w:marTop w:val="0"/>
      <w:marBottom w:val="0"/>
      <w:divBdr>
        <w:top w:val="none" w:sz="0" w:space="0" w:color="auto"/>
        <w:left w:val="none" w:sz="0" w:space="0" w:color="auto"/>
        <w:bottom w:val="none" w:sz="0" w:space="0" w:color="auto"/>
        <w:right w:val="none" w:sz="0" w:space="0" w:color="auto"/>
      </w:divBdr>
    </w:div>
    <w:div w:id="2007435503">
      <w:bodyDiv w:val="1"/>
      <w:marLeft w:val="0"/>
      <w:marRight w:val="0"/>
      <w:marTop w:val="0"/>
      <w:marBottom w:val="0"/>
      <w:divBdr>
        <w:top w:val="none" w:sz="0" w:space="0" w:color="auto"/>
        <w:left w:val="none" w:sz="0" w:space="0" w:color="auto"/>
        <w:bottom w:val="none" w:sz="0" w:space="0" w:color="auto"/>
        <w:right w:val="none" w:sz="0" w:space="0" w:color="auto"/>
      </w:divBdr>
    </w:div>
    <w:div w:id="2014792584">
      <w:bodyDiv w:val="1"/>
      <w:marLeft w:val="0"/>
      <w:marRight w:val="0"/>
      <w:marTop w:val="0"/>
      <w:marBottom w:val="0"/>
      <w:divBdr>
        <w:top w:val="none" w:sz="0" w:space="0" w:color="auto"/>
        <w:left w:val="none" w:sz="0" w:space="0" w:color="auto"/>
        <w:bottom w:val="none" w:sz="0" w:space="0" w:color="auto"/>
        <w:right w:val="none" w:sz="0" w:space="0" w:color="auto"/>
      </w:divBdr>
    </w:div>
    <w:div w:id="2028486952">
      <w:bodyDiv w:val="1"/>
      <w:marLeft w:val="0"/>
      <w:marRight w:val="0"/>
      <w:marTop w:val="0"/>
      <w:marBottom w:val="0"/>
      <w:divBdr>
        <w:top w:val="none" w:sz="0" w:space="0" w:color="auto"/>
        <w:left w:val="none" w:sz="0" w:space="0" w:color="auto"/>
        <w:bottom w:val="none" w:sz="0" w:space="0" w:color="auto"/>
        <w:right w:val="none" w:sz="0" w:space="0" w:color="auto"/>
      </w:divBdr>
    </w:div>
    <w:div w:id="2038388505">
      <w:bodyDiv w:val="1"/>
      <w:marLeft w:val="0"/>
      <w:marRight w:val="0"/>
      <w:marTop w:val="0"/>
      <w:marBottom w:val="0"/>
      <w:divBdr>
        <w:top w:val="none" w:sz="0" w:space="0" w:color="auto"/>
        <w:left w:val="none" w:sz="0" w:space="0" w:color="auto"/>
        <w:bottom w:val="none" w:sz="0" w:space="0" w:color="auto"/>
        <w:right w:val="none" w:sz="0" w:space="0" w:color="auto"/>
      </w:divBdr>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
    <w:div w:id="2047675558">
      <w:bodyDiv w:val="1"/>
      <w:marLeft w:val="0"/>
      <w:marRight w:val="0"/>
      <w:marTop w:val="0"/>
      <w:marBottom w:val="0"/>
      <w:divBdr>
        <w:top w:val="none" w:sz="0" w:space="0" w:color="auto"/>
        <w:left w:val="none" w:sz="0" w:space="0" w:color="auto"/>
        <w:bottom w:val="none" w:sz="0" w:space="0" w:color="auto"/>
        <w:right w:val="none" w:sz="0" w:space="0" w:color="auto"/>
      </w:divBdr>
    </w:div>
    <w:div w:id="2052456514">
      <w:bodyDiv w:val="1"/>
      <w:marLeft w:val="0"/>
      <w:marRight w:val="0"/>
      <w:marTop w:val="0"/>
      <w:marBottom w:val="0"/>
      <w:divBdr>
        <w:top w:val="none" w:sz="0" w:space="0" w:color="auto"/>
        <w:left w:val="none" w:sz="0" w:space="0" w:color="auto"/>
        <w:bottom w:val="none" w:sz="0" w:space="0" w:color="auto"/>
        <w:right w:val="none" w:sz="0" w:space="0" w:color="auto"/>
      </w:divBdr>
    </w:div>
    <w:div w:id="2055809527">
      <w:bodyDiv w:val="1"/>
      <w:marLeft w:val="0"/>
      <w:marRight w:val="0"/>
      <w:marTop w:val="0"/>
      <w:marBottom w:val="0"/>
      <w:divBdr>
        <w:top w:val="none" w:sz="0" w:space="0" w:color="auto"/>
        <w:left w:val="none" w:sz="0" w:space="0" w:color="auto"/>
        <w:bottom w:val="none" w:sz="0" w:space="0" w:color="auto"/>
        <w:right w:val="none" w:sz="0" w:space="0" w:color="auto"/>
      </w:divBdr>
    </w:div>
    <w:div w:id="2060469570">
      <w:bodyDiv w:val="1"/>
      <w:marLeft w:val="0"/>
      <w:marRight w:val="0"/>
      <w:marTop w:val="0"/>
      <w:marBottom w:val="0"/>
      <w:divBdr>
        <w:top w:val="none" w:sz="0" w:space="0" w:color="auto"/>
        <w:left w:val="none" w:sz="0" w:space="0" w:color="auto"/>
        <w:bottom w:val="none" w:sz="0" w:space="0" w:color="auto"/>
        <w:right w:val="none" w:sz="0" w:space="0" w:color="auto"/>
      </w:divBdr>
    </w:div>
    <w:div w:id="2070499505">
      <w:bodyDiv w:val="1"/>
      <w:marLeft w:val="0"/>
      <w:marRight w:val="0"/>
      <w:marTop w:val="0"/>
      <w:marBottom w:val="0"/>
      <w:divBdr>
        <w:top w:val="none" w:sz="0" w:space="0" w:color="auto"/>
        <w:left w:val="none" w:sz="0" w:space="0" w:color="auto"/>
        <w:bottom w:val="none" w:sz="0" w:space="0" w:color="auto"/>
        <w:right w:val="none" w:sz="0" w:space="0" w:color="auto"/>
      </w:divBdr>
    </w:div>
    <w:div w:id="2099983773">
      <w:bodyDiv w:val="1"/>
      <w:marLeft w:val="0"/>
      <w:marRight w:val="0"/>
      <w:marTop w:val="0"/>
      <w:marBottom w:val="0"/>
      <w:divBdr>
        <w:top w:val="none" w:sz="0" w:space="0" w:color="auto"/>
        <w:left w:val="none" w:sz="0" w:space="0" w:color="auto"/>
        <w:bottom w:val="none" w:sz="0" w:space="0" w:color="auto"/>
        <w:right w:val="none" w:sz="0" w:space="0" w:color="auto"/>
      </w:divBdr>
    </w:div>
    <w:div w:id="2104378540">
      <w:bodyDiv w:val="1"/>
      <w:marLeft w:val="0"/>
      <w:marRight w:val="0"/>
      <w:marTop w:val="0"/>
      <w:marBottom w:val="0"/>
      <w:divBdr>
        <w:top w:val="none" w:sz="0" w:space="0" w:color="auto"/>
        <w:left w:val="none" w:sz="0" w:space="0" w:color="auto"/>
        <w:bottom w:val="none" w:sz="0" w:space="0" w:color="auto"/>
        <w:right w:val="none" w:sz="0" w:space="0" w:color="auto"/>
      </w:divBdr>
    </w:div>
    <w:div w:id="2108115725">
      <w:bodyDiv w:val="1"/>
      <w:marLeft w:val="0"/>
      <w:marRight w:val="0"/>
      <w:marTop w:val="0"/>
      <w:marBottom w:val="0"/>
      <w:divBdr>
        <w:top w:val="none" w:sz="0" w:space="0" w:color="auto"/>
        <w:left w:val="none" w:sz="0" w:space="0" w:color="auto"/>
        <w:bottom w:val="none" w:sz="0" w:space="0" w:color="auto"/>
        <w:right w:val="none" w:sz="0" w:space="0" w:color="auto"/>
      </w:divBdr>
    </w:div>
    <w:div w:id="2109112198">
      <w:bodyDiv w:val="1"/>
      <w:marLeft w:val="0"/>
      <w:marRight w:val="0"/>
      <w:marTop w:val="0"/>
      <w:marBottom w:val="0"/>
      <w:divBdr>
        <w:top w:val="none" w:sz="0" w:space="0" w:color="auto"/>
        <w:left w:val="none" w:sz="0" w:space="0" w:color="auto"/>
        <w:bottom w:val="none" w:sz="0" w:space="0" w:color="auto"/>
        <w:right w:val="none" w:sz="0" w:space="0" w:color="auto"/>
      </w:divBdr>
      <w:divsChild>
        <w:div w:id="701591389">
          <w:marLeft w:val="274"/>
          <w:marRight w:val="0"/>
          <w:marTop w:val="0"/>
          <w:marBottom w:val="0"/>
          <w:divBdr>
            <w:top w:val="none" w:sz="0" w:space="0" w:color="auto"/>
            <w:left w:val="none" w:sz="0" w:space="0" w:color="auto"/>
            <w:bottom w:val="none" w:sz="0" w:space="0" w:color="auto"/>
            <w:right w:val="none" w:sz="0" w:space="0" w:color="auto"/>
          </w:divBdr>
        </w:div>
        <w:div w:id="2055931269">
          <w:marLeft w:val="274"/>
          <w:marRight w:val="0"/>
          <w:marTop w:val="0"/>
          <w:marBottom w:val="0"/>
          <w:divBdr>
            <w:top w:val="none" w:sz="0" w:space="0" w:color="auto"/>
            <w:left w:val="none" w:sz="0" w:space="0" w:color="auto"/>
            <w:bottom w:val="none" w:sz="0" w:space="0" w:color="auto"/>
            <w:right w:val="none" w:sz="0" w:space="0" w:color="auto"/>
          </w:divBdr>
        </w:div>
        <w:div w:id="2100901581">
          <w:marLeft w:val="274"/>
          <w:marRight w:val="0"/>
          <w:marTop w:val="0"/>
          <w:marBottom w:val="0"/>
          <w:divBdr>
            <w:top w:val="none" w:sz="0" w:space="0" w:color="auto"/>
            <w:left w:val="none" w:sz="0" w:space="0" w:color="auto"/>
            <w:bottom w:val="none" w:sz="0" w:space="0" w:color="auto"/>
            <w:right w:val="none" w:sz="0" w:space="0" w:color="auto"/>
          </w:divBdr>
        </w:div>
      </w:divsChild>
    </w:div>
    <w:div w:id="2114276444">
      <w:bodyDiv w:val="1"/>
      <w:marLeft w:val="0"/>
      <w:marRight w:val="0"/>
      <w:marTop w:val="0"/>
      <w:marBottom w:val="0"/>
      <w:divBdr>
        <w:top w:val="none" w:sz="0" w:space="0" w:color="auto"/>
        <w:left w:val="none" w:sz="0" w:space="0" w:color="auto"/>
        <w:bottom w:val="none" w:sz="0" w:space="0" w:color="auto"/>
        <w:right w:val="none" w:sz="0" w:space="0" w:color="auto"/>
      </w:divBdr>
    </w:div>
    <w:div w:id="2126188237">
      <w:bodyDiv w:val="1"/>
      <w:marLeft w:val="0"/>
      <w:marRight w:val="0"/>
      <w:marTop w:val="0"/>
      <w:marBottom w:val="0"/>
      <w:divBdr>
        <w:top w:val="none" w:sz="0" w:space="0" w:color="auto"/>
        <w:left w:val="none" w:sz="0" w:space="0" w:color="auto"/>
        <w:bottom w:val="none" w:sz="0" w:space="0" w:color="auto"/>
        <w:right w:val="none" w:sz="0" w:space="0" w:color="auto"/>
      </w:divBdr>
    </w:div>
    <w:div w:id="2141150794">
      <w:bodyDiv w:val="1"/>
      <w:marLeft w:val="0"/>
      <w:marRight w:val="0"/>
      <w:marTop w:val="0"/>
      <w:marBottom w:val="0"/>
      <w:divBdr>
        <w:top w:val="none" w:sz="0" w:space="0" w:color="auto"/>
        <w:left w:val="none" w:sz="0" w:space="0" w:color="auto"/>
        <w:bottom w:val="none" w:sz="0" w:space="0" w:color="auto"/>
        <w:right w:val="none" w:sz="0" w:space="0" w:color="auto"/>
      </w:divBdr>
      <w:divsChild>
        <w:div w:id="1788740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footer" Target="footer1.xml"/><Relationship Id="rId29" Type="http://schemas.openxmlformats.org/officeDocument/2006/relationships/hyperlink" Target="http://www.deloitte.com/au/deloitte-access-economic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footer" Target="footer4.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lls\AppData\Local\Temp\Templafy\WordVsto\Report%20title%20&#8211;%20Subject%20matter%20of%20the%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E1A9FC6744B31A7ACB077A6C799DC"/>
        <w:category>
          <w:name w:val="General"/>
          <w:gallery w:val="placeholder"/>
        </w:category>
        <w:types>
          <w:type w:val="bbPlcHdr"/>
        </w:types>
        <w:behaviors>
          <w:behavior w:val="content"/>
        </w:behaviors>
        <w:guid w:val="{42CACE35-A2C6-4AEF-9F66-D103D2E2E694}"/>
      </w:docPartPr>
      <w:docPartBody>
        <w:p w:rsidR="00EC046A" w:rsidRDefault="009E7598">
          <w:pPr>
            <w:pStyle w:val="826E1A9FC6744B31A7ACB077A6C799DC"/>
          </w:pPr>
          <w:r w:rsidRPr="00782FB9">
            <w:rPr>
              <w:rStyle w:val="PlaceholderText"/>
            </w:rPr>
            <w:t>Disclaimer.Disclaimer</w:t>
          </w:r>
        </w:p>
      </w:docPartBody>
    </w:docPart>
    <w:docPart>
      <w:docPartPr>
        <w:name w:val="CD74FB2F24D9470AB2A353858B6DFE14"/>
        <w:category>
          <w:name w:val="General"/>
          <w:gallery w:val="placeholder"/>
        </w:category>
        <w:types>
          <w:type w:val="bbPlcHdr"/>
        </w:types>
        <w:behaviors>
          <w:behavior w:val="content"/>
        </w:behaviors>
        <w:guid w:val="{F5D9EF34-23CD-4EB2-856E-BBEB8E2B87B4}"/>
      </w:docPartPr>
      <w:docPartBody>
        <w:p w:rsidR="00000000" w:rsidRDefault="003A5AE1" w:rsidP="003A5AE1">
          <w:pPr>
            <w:pStyle w:val="CD74FB2F24D9470AB2A353858B6DFE14"/>
          </w:pPr>
          <w:r w:rsidRPr="00782FB9">
            <w:rPr>
              <w:rStyle w:val="PlaceholderText"/>
            </w:rPr>
            <w:t>Disclaimer.Disclaimer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5F7"/>
    <w:rsid w:val="00013CDC"/>
    <w:rsid w:val="00031940"/>
    <w:rsid w:val="000525D4"/>
    <w:rsid w:val="00054EB2"/>
    <w:rsid w:val="0006376D"/>
    <w:rsid w:val="00075FE8"/>
    <w:rsid w:val="000A1A71"/>
    <w:rsid w:val="000A2705"/>
    <w:rsid w:val="000B77C8"/>
    <w:rsid w:val="00115AF6"/>
    <w:rsid w:val="001261D7"/>
    <w:rsid w:val="0014611E"/>
    <w:rsid w:val="001673B5"/>
    <w:rsid w:val="001B1E8F"/>
    <w:rsid w:val="001E1E71"/>
    <w:rsid w:val="001F1BF7"/>
    <w:rsid w:val="001F3D99"/>
    <w:rsid w:val="001F4D8F"/>
    <w:rsid w:val="002045AF"/>
    <w:rsid w:val="0021521D"/>
    <w:rsid w:val="00216214"/>
    <w:rsid w:val="00233082"/>
    <w:rsid w:val="00261093"/>
    <w:rsid w:val="00264563"/>
    <w:rsid w:val="00267CF1"/>
    <w:rsid w:val="002902D5"/>
    <w:rsid w:val="00296AB0"/>
    <w:rsid w:val="002B5B51"/>
    <w:rsid w:val="002C57B6"/>
    <w:rsid w:val="002D31A3"/>
    <w:rsid w:val="002F1547"/>
    <w:rsid w:val="00305B9D"/>
    <w:rsid w:val="003204CD"/>
    <w:rsid w:val="00333218"/>
    <w:rsid w:val="00363E32"/>
    <w:rsid w:val="00383E1C"/>
    <w:rsid w:val="00386F73"/>
    <w:rsid w:val="00395AFA"/>
    <w:rsid w:val="003A5AE1"/>
    <w:rsid w:val="003C6161"/>
    <w:rsid w:val="003F389E"/>
    <w:rsid w:val="0043075E"/>
    <w:rsid w:val="00447834"/>
    <w:rsid w:val="004556BE"/>
    <w:rsid w:val="00496198"/>
    <w:rsid w:val="004D65C8"/>
    <w:rsid w:val="004F63BB"/>
    <w:rsid w:val="00501FA2"/>
    <w:rsid w:val="00504A1D"/>
    <w:rsid w:val="005074FE"/>
    <w:rsid w:val="005175D6"/>
    <w:rsid w:val="00531C1B"/>
    <w:rsid w:val="00552435"/>
    <w:rsid w:val="00554E79"/>
    <w:rsid w:val="005559C7"/>
    <w:rsid w:val="005559D3"/>
    <w:rsid w:val="00556280"/>
    <w:rsid w:val="005A1508"/>
    <w:rsid w:val="005D41C4"/>
    <w:rsid w:val="00601C2A"/>
    <w:rsid w:val="00603F56"/>
    <w:rsid w:val="00624F52"/>
    <w:rsid w:val="006464BA"/>
    <w:rsid w:val="00666429"/>
    <w:rsid w:val="00686FA8"/>
    <w:rsid w:val="006C5683"/>
    <w:rsid w:val="006E6E0D"/>
    <w:rsid w:val="007462E2"/>
    <w:rsid w:val="00747CEE"/>
    <w:rsid w:val="007D4F5F"/>
    <w:rsid w:val="007E2F2A"/>
    <w:rsid w:val="007E4DFF"/>
    <w:rsid w:val="00836D41"/>
    <w:rsid w:val="00837E01"/>
    <w:rsid w:val="008412B4"/>
    <w:rsid w:val="0085081D"/>
    <w:rsid w:val="00852F06"/>
    <w:rsid w:val="00880712"/>
    <w:rsid w:val="00895635"/>
    <w:rsid w:val="008C4640"/>
    <w:rsid w:val="008D29C4"/>
    <w:rsid w:val="008E5E1F"/>
    <w:rsid w:val="00912523"/>
    <w:rsid w:val="009B4431"/>
    <w:rsid w:val="009C4815"/>
    <w:rsid w:val="009C5621"/>
    <w:rsid w:val="009E7598"/>
    <w:rsid w:val="00A02675"/>
    <w:rsid w:val="00A425F7"/>
    <w:rsid w:val="00A50553"/>
    <w:rsid w:val="00A75A93"/>
    <w:rsid w:val="00A94433"/>
    <w:rsid w:val="00AC28A3"/>
    <w:rsid w:val="00AD32CF"/>
    <w:rsid w:val="00AE6E6C"/>
    <w:rsid w:val="00AF084B"/>
    <w:rsid w:val="00AF445A"/>
    <w:rsid w:val="00B17B69"/>
    <w:rsid w:val="00B470CA"/>
    <w:rsid w:val="00B51DE4"/>
    <w:rsid w:val="00B84B4F"/>
    <w:rsid w:val="00BB5323"/>
    <w:rsid w:val="00BC09B0"/>
    <w:rsid w:val="00BD2F18"/>
    <w:rsid w:val="00BF751D"/>
    <w:rsid w:val="00C064A9"/>
    <w:rsid w:val="00C54369"/>
    <w:rsid w:val="00C62FA1"/>
    <w:rsid w:val="00C74C61"/>
    <w:rsid w:val="00C74C9C"/>
    <w:rsid w:val="00C93699"/>
    <w:rsid w:val="00CA62AE"/>
    <w:rsid w:val="00CD3797"/>
    <w:rsid w:val="00D0020A"/>
    <w:rsid w:val="00D05F10"/>
    <w:rsid w:val="00D06831"/>
    <w:rsid w:val="00D1608A"/>
    <w:rsid w:val="00D26C05"/>
    <w:rsid w:val="00D30BF9"/>
    <w:rsid w:val="00D517B5"/>
    <w:rsid w:val="00D70AA4"/>
    <w:rsid w:val="00DA12A2"/>
    <w:rsid w:val="00DB619F"/>
    <w:rsid w:val="00DB6828"/>
    <w:rsid w:val="00DC42A0"/>
    <w:rsid w:val="00DC4DC5"/>
    <w:rsid w:val="00DD6438"/>
    <w:rsid w:val="00DE31B3"/>
    <w:rsid w:val="00DF1119"/>
    <w:rsid w:val="00E27A2C"/>
    <w:rsid w:val="00E414C2"/>
    <w:rsid w:val="00E459AC"/>
    <w:rsid w:val="00E61859"/>
    <w:rsid w:val="00EC0027"/>
    <w:rsid w:val="00EC046A"/>
    <w:rsid w:val="00EE2F71"/>
    <w:rsid w:val="00EE4C3F"/>
    <w:rsid w:val="00F05D5B"/>
    <w:rsid w:val="00F17907"/>
    <w:rsid w:val="00FA08D7"/>
    <w:rsid w:val="00FA6395"/>
    <w:rsid w:val="00FF4A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0"/>
    <w:semiHidden/>
    <w:rsid w:val="003A5AE1"/>
    <w:rPr>
      <w:color w:val="808080"/>
      <w:lang w:val="en-AU"/>
    </w:rPr>
  </w:style>
  <w:style w:type="paragraph" w:customStyle="1" w:styleId="8EB3B8CDA88C442C88B5732CDC99F9F5">
    <w:name w:val="8EB3B8CDA88C442C88B5732CDC99F9F5"/>
    <w:rsid w:val="00666429"/>
  </w:style>
  <w:style w:type="paragraph" w:customStyle="1" w:styleId="826E1A9FC6744B31A7ACB077A6C799DC">
    <w:name w:val="826E1A9FC6744B31A7ACB077A6C799DC"/>
    <w:rPr>
      <w:kern w:val="2"/>
      <w14:ligatures w14:val="standardContextual"/>
    </w:rPr>
  </w:style>
  <w:style w:type="paragraph" w:customStyle="1" w:styleId="CD74FB2F24D9470AB2A353858B6DFE14">
    <w:name w:val="CD74FB2F24D9470AB2A353858B6DFE14"/>
    <w:rsid w:val="003A5A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Segoe">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585FEC4FD974B93923EA112B002BE" ma:contentTypeVersion="17" ma:contentTypeDescription="Create a new document." ma:contentTypeScope="" ma:versionID="18dbdfde96a7fafc50b58118352e61b1">
  <xsd:schema xmlns:xsd="http://www.w3.org/2001/XMLSchema" xmlns:xs="http://www.w3.org/2001/XMLSchema" xmlns:p="http://schemas.microsoft.com/office/2006/metadata/properties" xmlns:ns2="25c65938-f8f5-4d33-957e-8c8bceba83d6" xmlns:ns3="3737dd19-4d52-4df7-b0d4-5f87b0eb695c" targetNamespace="http://schemas.microsoft.com/office/2006/metadata/properties" ma:root="true" ma:fieldsID="d9362bd7890cffb4290932f72156ca53" ns2:_="" ns3:_="">
    <xsd:import namespace="25c65938-f8f5-4d33-957e-8c8bceba83d6"/>
    <xsd:import namespace="3737dd19-4d52-4df7-b0d4-5f87b0eb69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65938-f8f5-4d33-957e-8c8bceba8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37dd19-4d52-4df7-b0d4-5f87b0eb69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39223f-d244-41f0-b4f4-b6d68769ea5f}" ma:internalName="TaxCatchAll" ma:showField="CatchAllData" ma:web="3737dd19-4d52-4df7-b0d4-5f87b0eb69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elementConfiguration":{"binding":"{{Form.Disclaimer.Disclaimer}}","visibility":"","removeAndKeepContent":false,"disableUpdates":false,"type":"text"},"type":"richTextContentControl","id":"71523b66-6b16-4b41-bf7f-d97f67ba3293"},{"elementConfiguration":{"binding":"{{Form.Classification.Confidential}}","visibility":"","removeAndKeepContent":false,"disableUpdates":false,"type":"text"},"type":"richTextContentControl","id":"5edd5f38-ee69-46b9-b88f-fc03794235e0"}],"transformationConfigurations":[],"templateName":"DAE_Client Report with wordmark","templateDescription":"","enableDocumentContentUpdater":false,"version":"2.0"}]]></TemplafyTemplateConfiguration>
</file>

<file path=customXml/item3.xml><?xml version="1.0" encoding="utf-8"?>
<TemplafyFormConfiguration><![CDATA[{"formFields":[{"distinct":false,"hideIfNoUserInteractionRequired":false,"required":false,"autoSelectFirstOption":false,"helpTexts":{},"spacing":{},"shareValue":false,"type":"dropDown","dataSourceName":"Disclaimers","dataSourceFieldName":"InternalExternal","name":"Disclaimer","label":"Audience"},{"distinct":false,"hideIfNoUserInteractionRequired":false,"required":false,"autoSelectFirstOption":false,"helpTexts":{},"spacing":{},"shareValue":false,"type":"dropDown","dataSourceName":"Confidentiality","dataSourceFieldName":"ShowName","name":"Classification","label":"Classification"}],"formDataEntries":[{"name":"Disclaimer","value":"vQiEy/OI7BTNdnfNJXE+7fChHEv2tpWm2VG7/haDOCg="},{"name":"Classification","value":"mRvYh7TaNsJZQMBft6kIsF7l5EGVlMSwNLL3IKabG9k="}]}]]></TemplafyForm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3737dd19-4d52-4df7-b0d4-5f87b0eb695c" xsi:nil="true"/>
    <lcf76f155ced4ddcb4097134ff3c332f xmlns="25c65938-f8f5-4d33-957e-8c8bceba83d6">
      <Terms xmlns="http://schemas.microsoft.com/office/infopath/2007/PartnerControls"/>
    </lcf76f155ced4ddcb4097134ff3c332f>
    <SharedWithUsers xmlns="3737dd19-4d52-4df7-b0d4-5f87b0eb695c">
      <UserInfo>
        <DisplayName>Smirl, Lachlan</DisplayName>
        <AccountId>14</AccountId>
        <AccountType/>
      </UserInfo>
      <UserInfo>
        <DisplayName>Bills, Laura</DisplayName>
        <AccountId>12</AccountId>
        <AccountType/>
      </UserInfo>
      <UserInfo>
        <DisplayName>Lodewijks, Ben</DisplayName>
        <AccountId>11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77C2F-C011-4CD3-B48F-A7DBC94FD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65938-f8f5-4d33-957e-8c8bceba83d6"/>
    <ds:schemaRef ds:uri="3737dd19-4d52-4df7-b0d4-5f87b0eb6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72D312-4D48-46C9-AC8B-92AA6398047F}">
  <ds:schemaRefs/>
</ds:datastoreItem>
</file>

<file path=customXml/itemProps3.xml><?xml version="1.0" encoding="utf-8"?>
<ds:datastoreItem xmlns:ds="http://schemas.openxmlformats.org/officeDocument/2006/customXml" ds:itemID="{E7FE40AD-0DFA-41B4-9AA4-EA0A45AE088F}">
  <ds:schemaRefs/>
</ds:datastoreItem>
</file>

<file path=customXml/itemProps4.xml><?xml version="1.0" encoding="utf-8"?>
<ds:datastoreItem xmlns:ds="http://schemas.openxmlformats.org/officeDocument/2006/customXml" ds:itemID="{4431CD0D-067D-4BDC-A895-A401671B6D1E}">
  <ds:schemaRefs>
    <ds:schemaRef ds:uri="http://schemas.microsoft.com/office/2006/metadata/properties"/>
    <ds:schemaRef ds:uri="http://schemas.microsoft.com/office/infopath/2007/PartnerControls"/>
    <ds:schemaRef ds:uri="3737dd19-4d52-4df7-b0d4-5f87b0eb695c"/>
    <ds:schemaRef ds:uri="25c65938-f8f5-4d33-957e-8c8bceba83d6"/>
  </ds:schemaRefs>
</ds:datastoreItem>
</file>

<file path=customXml/itemProps5.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customXml/itemProps6.xml><?xml version="1.0" encoding="utf-8"?>
<ds:datastoreItem xmlns:ds="http://schemas.openxmlformats.org/officeDocument/2006/customXml" ds:itemID="{E6E5A0D4-A52A-4AC4-8743-520EF571FB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title – Subject matter of the report</Template>
  <TotalTime>36</TotalTime>
  <Pages>21</Pages>
  <Words>9260</Words>
  <Characters>52786</Characters>
  <Application>Microsoft Office Word</Application>
  <DocSecurity>0</DocSecurity>
  <Lines>439</Lines>
  <Paragraphs>123</Paragraphs>
  <ScaleCrop>false</ScaleCrop>
  <Company/>
  <LinksUpToDate>false</LinksUpToDate>
  <CharactersWithSpaces>61923</CharactersWithSpaces>
  <SharedDoc>false</SharedDoc>
  <HLinks>
    <vt:vector size="528" baseType="variant">
      <vt:variant>
        <vt:i4>1048639</vt:i4>
      </vt:variant>
      <vt:variant>
        <vt:i4>605</vt:i4>
      </vt:variant>
      <vt:variant>
        <vt:i4>0</vt:i4>
      </vt:variant>
      <vt:variant>
        <vt:i4>5</vt:i4>
      </vt:variant>
      <vt:variant>
        <vt:lpwstr/>
      </vt:variant>
      <vt:variant>
        <vt:lpwstr>_Toc172555900</vt:lpwstr>
      </vt:variant>
      <vt:variant>
        <vt:i4>1638462</vt:i4>
      </vt:variant>
      <vt:variant>
        <vt:i4>599</vt:i4>
      </vt:variant>
      <vt:variant>
        <vt:i4>0</vt:i4>
      </vt:variant>
      <vt:variant>
        <vt:i4>5</vt:i4>
      </vt:variant>
      <vt:variant>
        <vt:lpwstr/>
      </vt:variant>
      <vt:variant>
        <vt:lpwstr>_Toc172555899</vt:lpwstr>
      </vt:variant>
      <vt:variant>
        <vt:i4>1638462</vt:i4>
      </vt:variant>
      <vt:variant>
        <vt:i4>593</vt:i4>
      </vt:variant>
      <vt:variant>
        <vt:i4>0</vt:i4>
      </vt:variant>
      <vt:variant>
        <vt:i4>5</vt:i4>
      </vt:variant>
      <vt:variant>
        <vt:lpwstr/>
      </vt:variant>
      <vt:variant>
        <vt:lpwstr>_Toc172555898</vt:lpwstr>
      </vt:variant>
      <vt:variant>
        <vt:i4>1638462</vt:i4>
      </vt:variant>
      <vt:variant>
        <vt:i4>587</vt:i4>
      </vt:variant>
      <vt:variant>
        <vt:i4>0</vt:i4>
      </vt:variant>
      <vt:variant>
        <vt:i4>5</vt:i4>
      </vt:variant>
      <vt:variant>
        <vt:lpwstr/>
      </vt:variant>
      <vt:variant>
        <vt:lpwstr>_Toc172555897</vt:lpwstr>
      </vt:variant>
      <vt:variant>
        <vt:i4>1638462</vt:i4>
      </vt:variant>
      <vt:variant>
        <vt:i4>581</vt:i4>
      </vt:variant>
      <vt:variant>
        <vt:i4>0</vt:i4>
      </vt:variant>
      <vt:variant>
        <vt:i4>5</vt:i4>
      </vt:variant>
      <vt:variant>
        <vt:lpwstr/>
      </vt:variant>
      <vt:variant>
        <vt:lpwstr>_Toc172555896</vt:lpwstr>
      </vt:variant>
      <vt:variant>
        <vt:i4>1638462</vt:i4>
      </vt:variant>
      <vt:variant>
        <vt:i4>575</vt:i4>
      </vt:variant>
      <vt:variant>
        <vt:i4>0</vt:i4>
      </vt:variant>
      <vt:variant>
        <vt:i4>5</vt:i4>
      </vt:variant>
      <vt:variant>
        <vt:lpwstr/>
      </vt:variant>
      <vt:variant>
        <vt:lpwstr>_Toc172555895</vt:lpwstr>
      </vt:variant>
      <vt:variant>
        <vt:i4>1638462</vt:i4>
      </vt:variant>
      <vt:variant>
        <vt:i4>566</vt:i4>
      </vt:variant>
      <vt:variant>
        <vt:i4>0</vt:i4>
      </vt:variant>
      <vt:variant>
        <vt:i4>5</vt:i4>
      </vt:variant>
      <vt:variant>
        <vt:lpwstr/>
      </vt:variant>
      <vt:variant>
        <vt:lpwstr>_Toc172555894</vt:lpwstr>
      </vt:variant>
      <vt:variant>
        <vt:i4>1638462</vt:i4>
      </vt:variant>
      <vt:variant>
        <vt:i4>560</vt:i4>
      </vt:variant>
      <vt:variant>
        <vt:i4>0</vt:i4>
      </vt:variant>
      <vt:variant>
        <vt:i4>5</vt:i4>
      </vt:variant>
      <vt:variant>
        <vt:lpwstr/>
      </vt:variant>
      <vt:variant>
        <vt:lpwstr>_Toc172555893</vt:lpwstr>
      </vt:variant>
      <vt:variant>
        <vt:i4>1638462</vt:i4>
      </vt:variant>
      <vt:variant>
        <vt:i4>554</vt:i4>
      </vt:variant>
      <vt:variant>
        <vt:i4>0</vt:i4>
      </vt:variant>
      <vt:variant>
        <vt:i4>5</vt:i4>
      </vt:variant>
      <vt:variant>
        <vt:lpwstr/>
      </vt:variant>
      <vt:variant>
        <vt:lpwstr>_Toc172555892</vt:lpwstr>
      </vt:variant>
      <vt:variant>
        <vt:i4>1638462</vt:i4>
      </vt:variant>
      <vt:variant>
        <vt:i4>548</vt:i4>
      </vt:variant>
      <vt:variant>
        <vt:i4>0</vt:i4>
      </vt:variant>
      <vt:variant>
        <vt:i4>5</vt:i4>
      </vt:variant>
      <vt:variant>
        <vt:lpwstr/>
      </vt:variant>
      <vt:variant>
        <vt:lpwstr>_Toc172555891</vt:lpwstr>
      </vt:variant>
      <vt:variant>
        <vt:i4>1638462</vt:i4>
      </vt:variant>
      <vt:variant>
        <vt:i4>542</vt:i4>
      </vt:variant>
      <vt:variant>
        <vt:i4>0</vt:i4>
      </vt:variant>
      <vt:variant>
        <vt:i4>5</vt:i4>
      </vt:variant>
      <vt:variant>
        <vt:lpwstr/>
      </vt:variant>
      <vt:variant>
        <vt:lpwstr>_Toc172555890</vt:lpwstr>
      </vt:variant>
      <vt:variant>
        <vt:i4>1572926</vt:i4>
      </vt:variant>
      <vt:variant>
        <vt:i4>536</vt:i4>
      </vt:variant>
      <vt:variant>
        <vt:i4>0</vt:i4>
      </vt:variant>
      <vt:variant>
        <vt:i4>5</vt:i4>
      </vt:variant>
      <vt:variant>
        <vt:lpwstr/>
      </vt:variant>
      <vt:variant>
        <vt:lpwstr>_Toc172555889</vt:lpwstr>
      </vt:variant>
      <vt:variant>
        <vt:i4>1572926</vt:i4>
      </vt:variant>
      <vt:variant>
        <vt:i4>530</vt:i4>
      </vt:variant>
      <vt:variant>
        <vt:i4>0</vt:i4>
      </vt:variant>
      <vt:variant>
        <vt:i4>5</vt:i4>
      </vt:variant>
      <vt:variant>
        <vt:lpwstr/>
      </vt:variant>
      <vt:variant>
        <vt:lpwstr>_Toc172555888</vt:lpwstr>
      </vt:variant>
      <vt:variant>
        <vt:i4>1572926</vt:i4>
      </vt:variant>
      <vt:variant>
        <vt:i4>524</vt:i4>
      </vt:variant>
      <vt:variant>
        <vt:i4>0</vt:i4>
      </vt:variant>
      <vt:variant>
        <vt:i4>5</vt:i4>
      </vt:variant>
      <vt:variant>
        <vt:lpwstr/>
      </vt:variant>
      <vt:variant>
        <vt:lpwstr>_Toc172555887</vt:lpwstr>
      </vt:variant>
      <vt:variant>
        <vt:i4>1572926</vt:i4>
      </vt:variant>
      <vt:variant>
        <vt:i4>518</vt:i4>
      </vt:variant>
      <vt:variant>
        <vt:i4>0</vt:i4>
      </vt:variant>
      <vt:variant>
        <vt:i4>5</vt:i4>
      </vt:variant>
      <vt:variant>
        <vt:lpwstr/>
      </vt:variant>
      <vt:variant>
        <vt:lpwstr>_Toc172555886</vt:lpwstr>
      </vt:variant>
      <vt:variant>
        <vt:i4>1572926</vt:i4>
      </vt:variant>
      <vt:variant>
        <vt:i4>512</vt:i4>
      </vt:variant>
      <vt:variant>
        <vt:i4>0</vt:i4>
      </vt:variant>
      <vt:variant>
        <vt:i4>5</vt:i4>
      </vt:variant>
      <vt:variant>
        <vt:lpwstr/>
      </vt:variant>
      <vt:variant>
        <vt:lpwstr>_Toc172555885</vt:lpwstr>
      </vt:variant>
      <vt:variant>
        <vt:i4>1572926</vt:i4>
      </vt:variant>
      <vt:variant>
        <vt:i4>506</vt:i4>
      </vt:variant>
      <vt:variant>
        <vt:i4>0</vt:i4>
      </vt:variant>
      <vt:variant>
        <vt:i4>5</vt:i4>
      </vt:variant>
      <vt:variant>
        <vt:lpwstr/>
      </vt:variant>
      <vt:variant>
        <vt:lpwstr>_Toc172555884</vt:lpwstr>
      </vt:variant>
      <vt:variant>
        <vt:i4>1572926</vt:i4>
      </vt:variant>
      <vt:variant>
        <vt:i4>500</vt:i4>
      </vt:variant>
      <vt:variant>
        <vt:i4>0</vt:i4>
      </vt:variant>
      <vt:variant>
        <vt:i4>5</vt:i4>
      </vt:variant>
      <vt:variant>
        <vt:lpwstr/>
      </vt:variant>
      <vt:variant>
        <vt:lpwstr>_Toc172555883</vt:lpwstr>
      </vt:variant>
      <vt:variant>
        <vt:i4>1572926</vt:i4>
      </vt:variant>
      <vt:variant>
        <vt:i4>494</vt:i4>
      </vt:variant>
      <vt:variant>
        <vt:i4>0</vt:i4>
      </vt:variant>
      <vt:variant>
        <vt:i4>5</vt:i4>
      </vt:variant>
      <vt:variant>
        <vt:lpwstr/>
      </vt:variant>
      <vt:variant>
        <vt:lpwstr>_Toc172555882</vt:lpwstr>
      </vt:variant>
      <vt:variant>
        <vt:i4>1572926</vt:i4>
      </vt:variant>
      <vt:variant>
        <vt:i4>488</vt:i4>
      </vt:variant>
      <vt:variant>
        <vt:i4>0</vt:i4>
      </vt:variant>
      <vt:variant>
        <vt:i4>5</vt:i4>
      </vt:variant>
      <vt:variant>
        <vt:lpwstr/>
      </vt:variant>
      <vt:variant>
        <vt:lpwstr>_Toc172555881</vt:lpwstr>
      </vt:variant>
      <vt:variant>
        <vt:i4>1572926</vt:i4>
      </vt:variant>
      <vt:variant>
        <vt:i4>482</vt:i4>
      </vt:variant>
      <vt:variant>
        <vt:i4>0</vt:i4>
      </vt:variant>
      <vt:variant>
        <vt:i4>5</vt:i4>
      </vt:variant>
      <vt:variant>
        <vt:lpwstr/>
      </vt:variant>
      <vt:variant>
        <vt:lpwstr>_Toc172555880</vt:lpwstr>
      </vt:variant>
      <vt:variant>
        <vt:i4>1507390</vt:i4>
      </vt:variant>
      <vt:variant>
        <vt:i4>476</vt:i4>
      </vt:variant>
      <vt:variant>
        <vt:i4>0</vt:i4>
      </vt:variant>
      <vt:variant>
        <vt:i4>5</vt:i4>
      </vt:variant>
      <vt:variant>
        <vt:lpwstr/>
      </vt:variant>
      <vt:variant>
        <vt:lpwstr>_Toc172555879</vt:lpwstr>
      </vt:variant>
      <vt:variant>
        <vt:i4>1507390</vt:i4>
      </vt:variant>
      <vt:variant>
        <vt:i4>470</vt:i4>
      </vt:variant>
      <vt:variant>
        <vt:i4>0</vt:i4>
      </vt:variant>
      <vt:variant>
        <vt:i4>5</vt:i4>
      </vt:variant>
      <vt:variant>
        <vt:lpwstr/>
      </vt:variant>
      <vt:variant>
        <vt:lpwstr>_Toc172555878</vt:lpwstr>
      </vt:variant>
      <vt:variant>
        <vt:i4>1507390</vt:i4>
      </vt:variant>
      <vt:variant>
        <vt:i4>464</vt:i4>
      </vt:variant>
      <vt:variant>
        <vt:i4>0</vt:i4>
      </vt:variant>
      <vt:variant>
        <vt:i4>5</vt:i4>
      </vt:variant>
      <vt:variant>
        <vt:lpwstr/>
      </vt:variant>
      <vt:variant>
        <vt:lpwstr>_Toc172555877</vt:lpwstr>
      </vt:variant>
      <vt:variant>
        <vt:i4>1507390</vt:i4>
      </vt:variant>
      <vt:variant>
        <vt:i4>458</vt:i4>
      </vt:variant>
      <vt:variant>
        <vt:i4>0</vt:i4>
      </vt:variant>
      <vt:variant>
        <vt:i4>5</vt:i4>
      </vt:variant>
      <vt:variant>
        <vt:lpwstr/>
      </vt:variant>
      <vt:variant>
        <vt:lpwstr>_Toc172555876</vt:lpwstr>
      </vt:variant>
      <vt:variant>
        <vt:i4>1507390</vt:i4>
      </vt:variant>
      <vt:variant>
        <vt:i4>452</vt:i4>
      </vt:variant>
      <vt:variant>
        <vt:i4>0</vt:i4>
      </vt:variant>
      <vt:variant>
        <vt:i4>5</vt:i4>
      </vt:variant>
      <vt:variant>
        <vt:lpwstr/>
      </vt:variant>
      <vt:variant>
        <vt:lpwstr>_Toc172555875</vt:lpwstr>
      </vt:variant>
      <vt:variant>
        <vt:i4>1507390</vt:i4>
      </vt:variant>
      <vt:variant>
        <vt:i4>446</vt:i4>
      </vt:variant>
      <vt:variant>
        <vt:i4>0</vt:i4>
      </vt:variant>
      <vt:variant>
        <vt:i4>5</vt:i4>
      </vt:variant>
      <vt:variant>
        <vt:lpwstr/>
      </vt:variant>
      <vt:variant>
        <vt:lpwstr>_Toc172555874</vt:lpwstr>
      </vt:variant>
      <vt:variant>
        <vt:i4>1507390</vt:i4>
      </vt:variant>
      <vt:variant>
        <vt:i4>440</vt:i4>
      </vt:variant>
      <vt:variant>
        <vt:i4>0</vt:i4>
      </vt:variant>
      <vt:variant>
        <vt:i4>5</vt:i4>
      </vt:variant>
      <vt:variant>
        <vt:lpwstr/>
      </vt:variant>
      <vt:variant>
        <vt:lpwstr>_Toc172555873</vt:lpwstr>
      </vt:variant>
      <vt:variant>
        <vt:i4>1507390</vt:i4>
      </vt:variant>
      <vt:variant>
        <vt:i4>434</vt:i4>
      </vt:variant>
      <vt:variant>
        <vt:i4>0</vt:i4>
      </vt:variant>
      <vt:variant>
        <vt:i4>5</vt:i4>
      </vt:variant>
      <vt:variant>
        <vt:lpwstr/>
      </vt:variant>
      <vt:variant>
        <vt:lpwstr>_Toc172555872</vt:lpwstr>
      </vt:variant>
      <vt:variant>
        <vt:i4>1507390</vt:i4>
      </vt:variant>
      <vt:variant>
        <vt:i4>428</vt:i4>
      </vt:variant>
      <vt:variant>
        <vt:i4>0</vt:i4>
      </vt:variant>
      <vt:variant>
        <vt:i4>5</vt:i4>
      </vt:variant>
      <vt:variant>
        <vt:lpwstr/>
      </vt:variant>
      <vt:variant>
        <vt:lpwstr>_Toc172555871</vt:lpwstr>
      </vt:variant>
      <vt:variant>
        <vt:i4>1507390</vt:i4>
      </vt:variant>
      <vt:variant>
        <vt:i4>422</vt:i4>
      </vt:variant>
      <vt:variant>
        <vt:i4>0</vt:i4>
      </vt:variant>
      <vt:variant>
        <vt:i4>5</vt:i4>
      </vt:variant>
      <vt:variant>
        <vt:lpwstr/>
      </vt:variant>
      <vt:variant>
        <vt:lpwstr>_Toc172555870</vt:lpwstr>
      </vt:variant>
      <vt:variant>
        <vt:i4>1441854</vt:i4>
      </vt:variant>
      <vt:variant>
        <vt:i4>416</vt:i4>
      </vt:variant>
      <vt:variant>
        <vt:i4>0</vt:i4>
      </vt:variant>
      <vt:variant>
        <vt:i4>5</vt:i4>
      </vt:variant>
      <vt:variant>
        <vt:lpwstr/>
      </vt:variant>
      <vt:variant>
        <vt:lpwstr>_Toc172555869</vt:lpwstr>
      </vt:variant>
      <vt:variant>
        <vt:i4>1441854</vt:i4>
      </vt:variant>
      <vt:variant>
        <vt:i4>410</vt:i4>
      </vt:variant>
      <vt:variant>
        <vt:i4>0</vt:i4>
      </vt:variant>
      <vt:variant>
        <vt:i4>5</vt:i4>
      </vt:variant>
      <vt:variant>
        <vt:lpwstr/>
      </vt:variant>
      <vt:variant>
        <vt:lpwstr>_Toc172555868</vt:lpwstr>
      </vt:variant>
      <vt:variant>
        <vt:i4>1441854</vt:i4>
      </vt:variant>
      <vt:variant>
        <vt:i4>404</vt:i4>
      </vt:variant>
      <vt:variant>
        <vt:i4>0</vt:i4>
      </vt:variant>
      <vt:variant>
        <vt:i4>5</vt:i4>
      </vt:variant>
      <vt:variant>
        <vt:lpwstr/>
      </vt:variant>
      <vt:variant>
        <vt:lpwstr>_Toc172555867</vt:lpwstr>
      </vt:variant>
      <vt:variant>
        <vt:i4>1441854</vt:i4>
      </vt:variant>
      <vt:variant>
        <vt:i4>398</vt:i4>
      </vt:variant>
      <vt:variant>
        <vt:i4>0</vt:i4>
      </vt:variant>
      <vt:variant>
        <vt:i4>5</vt:i4>
      </vt:variant>
      <vt:variant>
        <vt:lpwstr/>
      </vt:variant>
      <vt:variant>
        <vt:lpwstr>_Toc172555866</vt:lpwstr>
      </vt:variant>
      <vt:variant>
        <vt:i4>1441854</vt:i4>
      </vt:variant>
      <vt:variant>
        <vt:i4>392</vt:i4>
      </vt:variant>
      <vt:variant>
        <vt:i4>0</vt:i4>
      </vt:variant>
      <vt:variant>
        <vt:i4>5</vt:i4>
      </vt:variant>
      <vt:variant>
        <vt:lpwstr/>
      </vt:variant>
      <vt:variant>
        <vt:lpwstr>_Toc172555865</vt:lpwstr>
      </vt:variant>
      <vt:variant>
        <vt:i4>1441854</vt:i4>
      </vt:variant>
      <vt:variant>
        <vt:i4>386</vt:i4>
      </vt:variant>
      <vt:variant>
        <vt:i4>0</vt:i4>
      </vt:variant>
      <vt:variant>
        <vt:i4>5</vt:i4>
      </vt:variant>
      <vt:variant>
        <vt:lpwstr/>
      </vt:variant>
      <vt:variant>
        <vt:lpwstr>_Toc172555864</vt:lpwstr>
      </vt:variant>
      <vt:variant>
        <vt:i4>1441854</vt:i4>
      </vt:variant>
      <vt:variant>
        <vt:i4>380</vt:i4>
      </vt:variant>
      <vt:variant>
        <vt:i4>0</vt:i4>
      </vt:variant>
      <vt:variant>
        <vt:i4>5</vt:i4>
      </vt:variant>
      <vt:variant>
        <vt:lpwstr/>
      </vt:variant>
      <vt:variant>
        <vt:lpwstr>_Toc172555863</vt:lpwstr>
      </vt:variant>
      <vt:variant>
        <vt:i4>1441854</vt:i4>
      </vt:variant>
      <vt:variant>
        <vt:i4>374</vt:i4>
      </vt:variant>
      <vt:variant>
        <vt:i4>0</vt:i4>
      </vt:variant>
      <vt:variant>
        <vt:i4>5</vt:i4>
      </vt:variant>
      <vt:variant>
        <vt:lpwstr/>
      </vt:variant>
      <vt:variant>
        <vt:lpwstr>_Toc172555862</vt:lpwstr>
      </vt:variant>
      <vt:variant>
        <vt:i4>1441854</vt:i4>
      </vt:variant>
      <vt:variant>
        <vt:i4>368</vt:i4>
      </vt:variant>
      <vt:variant>
        <vt:i4>0</vt:i4>
      </vt:variant>
      <vt:variant>
        <vt:i4>5</vt:i4>
      </vt:variant>
      <vt:variant>
        <vt:lpwstr/>
      </vt:variant>
      <vt:variant>
        <vt:lpwstr>_Toc172555861</vt:lpwstr>
      </vt:variant>
      <vt:variant>
        <vt:i4>1441854</vt:i4>
      </vt:variant>
      <vt:variant>
        <vt:i4>362</vt:i4>
      </vt:variant>
      <vt:variant>
        <vt:i4>0</vt:i4>
      </vt:variant>
      <vt:variant>
        <vt:i4>5</vt:i4>
      </vt:variant>
      <vt:variant>
        <vt:lpwstr/>
      </vt:variant>
      <vt:variant>
        <vt:lpwstr>_Toc172555860</vt:lpwstr>
      </vt:variant>
      <vt:variant>
        <vt:i4>1376318</vt:i4>
      </vt:variant>
      <vt:variant>
        <vt:i4>356</vt:i4>
      </vt:variant>
      <vt:variant>
        <vt:i4>0</vt:i4>
      </vt:variant>
      <vt:variant>
        <vt:i4>5</vt:i4>
      </vt:variant>
      <vt:variant>
        <vt:lpwstr/>
      </vt:variant>
      <vt:variant>
        <vt:lpwstr>_Toc172555859</vt:lpwstr>
      </vt:variant>
      <vt:variant>
        <vt:i4>1376318</vt:i4>
      </vt:variant>
      <vt:variant>
        <vt:i4>350</vt:i4>
      </vt:variant>
      <vt:variant>
        <vt:i4>0</vt:i4>
      </vt:variant>
      <vt:variant>
        <vt:i4>5</vt:i4>
      </vt:variant>
      <vt:variant>
        <vt:lpwstr/>
      </vt:variant>
      <vt:variant>
        <vt:lpwstr>_Toc172555858</vt:lpwstr>
      </vt:variant>
      <vt:variant>
        <vt:i4>1048630</vt:i4>
      </vt:variant>
      <vt:variant>
        <vt:i4>341</vt:i4>
      </vt:variant>
      <vt:variant>
        <vt:i4>0</vt:i4>
      </vt:variant>
      <vt:variant>
        <vt:i4>5</vt:i4>
      </vt:variant>
      <vt:variant>
        <vt:lpwstr/>
      </vt:variant>
      <vt:variant>
        <vt:lpwstr>_Toc172556039</vt:lpwstr>
      </vt:variant>
      <vt:variant>
        <vt:i4>1048630</vt:i4>
      </vt:variant>
      <vt:variant>
        <vt:i4>335</vt:i4>
      </vt:variant>
      <vt:variant>
        <vt:i4>0</vt:i4>
      </vt:variant>
      <vt:variant>
        <vt:i4>5</vt:i4>
      </vt:variant>
      <vt:variant>
        <vt:lpwstr/>
      </vt:variant>
      <vt:variant>
        <vt:lpwstr>_Toc172556038</vt:lpwstr>
      </vt:variant>
      <vt:variant>
        <vt:i4>1048630</vt:i4>
      </vt:variant>
      <vt:variant>
        <vt:i4>329</vt:i4>
      </vt:variant>
      <vt:variant>
        <vt:i4>0</vt:i4>
      </vt:variant>
      <vt:variant>
        <vt:i4>5</vt:i4>
      </vt:variant>
      <vt:variant>
        <vt:lpwstr/>
      </vt:variant>
      <vt:variant>
        <vt:lpwstr>_Toc172556037</vt:lpwstr>
      </vt:variant>
      <vt:variant>
        <vt:i4>1048630</vt:i4>
      </vt:variant>
      <vt:variant>
        <vt:i4>323</vt:i4>
      </vt:variant>
      <vt:variant>
        <vt:i4>0</vt:i4>
      </vt:variant>
      <vt:variant>
        <vt:i4>5</vt:i4>
      </vt:variant>
      <vt:variant>
        <vt:lpwstr/>
      </vt:variant>
      <vt:variant>
        <vt:lpwstr>_Toc172556036</vt:lpwstr>
      </vt:variant>
      <vt:variant>
        <vt:i4>1048630</vt:i4>
      </vt:variant>
      <vt:variant>
        <vt:i4>317</vt:i4>
      </vt:variant>
      <vt:variant>
        <vt:i4>0</vt:i4>
      </vt:variant>
      <vt:variant>
        <vt:i4>5</vt:i4>
      </vt:variant>
      <vt:variant>
        <vt:lpwstr/>
      </vt:variant>
      <vt:variant>
        <vt:lpwstr>_Toc172556035</vt:lpwstr>
      </vt:variant>
      <vt:variant>
        <vt:i4>1048630</vt:i4>
      </vt:variant>
      <vt:variant>
        <vt:i4>311</vt:i4>
      </vt:variant>
      <vt:variant>
        <vt:i4>0</vt:i4>
      </vt:variant>
      <vt:variant>
        <vt:i4>5</vt:i4>
      </vt:variant>
      <vt:variant>
        <vt:lpwstr/>
      </vt:variant>
      <vt:variant>
        <vt:lpwstr>_Toc172556034</vt:lpwstr>
      </vt:variant>
      <vt:variant>
        <vt:i4>1048630</vt:i4>
      </vt:variant>
      <vt:variant>
        <vt:i4>305</vt:i4>
      </vt:variant>
      <vt:variant>
        <vt:i4>0</vt:i4>
      </vt:variant>
      <vt:variant>
        <vt:i4>5</vt:i4>
      </vt:variant>
      <vt:variant>
        <vt:lpwstr/>
      </vt:variant>
      <vt:variant>
        <vt:lpwstr>_Toc172556033</vt:lpwstr>
      </vt:variant>
      <vt:variant>
        <vt:i4>1048630</vt:i4>
      </vt:variant>
      <vt:variant>
        <vt:i4>299</vt:i4>
      </vt:variant>
      <vt:variant>
        <vt:i4>0</vt:i4>
      </vt:variant>
      <vt:variant>
        <vt:i4>5</vt:i4>
      </vt:variant>
      <vt:variant>
        <vt:lpwstr/>
      </vt:variant>
      <vt:variant>
        <vt:lpwstr>_Toc172556032</vt:lpwstr>
      </vt:variant>
      <vt:variant>
        <vt:i4>1048630</vt:i4>
      </vt:variant>
      <vt:variant>
        <vt:i4>293</vt:i4>
      </vt:variant>
      <vt:variant>
        <vt:i4>0</vt:i4>
      </vt:variant>
      <vt:variant>
        <vt:i4>5</vt:i4>
      </vt:variant>
      <vt:variant>
        <vt:lpwstr/>
      </vt:variant>
      <vt:variant>
        <vt:lpwstr>_Toc172556031</vt:lpwstr>
      </vt:variant>
      <vt:variant>
        <vt:i4>1048630</vt:i4>
      </vt:variant>
      <vt:variant>
        <vt:i4>287</vt:i4>
      </vt:variant>
      <vt:variant>
        <vt:i4>0</vt:i4>
      </vt:variant>
      <vt:variant>
        <vt:i4>5</vt:i4>
      </vt:variant>
      <vt:variant>
        <vt:lpwstr/>
      </vt:variant>
      <vt:variant>
        <vt:lpwstr>_Toc172556030</vt:lpwstr>
      </vt:variant>
      <vt:variant>
        <vt:i4>1114166</vt:i4>
      </vt:variant>
      <vt:variant>
        <vt:i4>281</vt:i4>
      </vt:variant>
      <vt:variant>
        <vt:i4>0</vt:i4>
      </vt:variant>
      <vt:variant>
        <vt:i4>5</vt:i4>
      </vt:variant>
      <vt:variant>
        <vt:lpwstr/>
      </vt:variant>
      <vt:variant>
        <vt:lpwstr>_Toc172556029</vt:lpwstr>
      </vt:variant>
      <vt:variant>
        <vt:i4>1114166</vt:i4>
      </vt:variant>
      <vt:variant>
        <vt:i4>275</vt:i4>
      </vt:variant>
      <vt:variant>
        <vt:i4>0</vt:i4>
      </vt:variant>
      <vt:variant>
        <vt:i4>5</vt:i4>
      </vt:variant>
      <vt:variant>
        <vt:lpwstr/>
      </vt:variant>
      <vt:variant>
        <vt:lpwstr>_Toc172556028</vt:lpwstr>
      </vt:variant>
      <vt:variant>
        <vt:i4>1114166</vt:i4>
      </vt:variant>
      <vt:variant>
        <vt:i4>269</vt:i4>
      </vt:variant>
      <vt:variant>
        <vt:i4>0</vt:i4>
      </vt:variant>
      <vt:variant>
        <vt:i4>5</vt:i4>
      </vt:variant>
      <vt:variant>
        <vt:lpwstr/>
      </vt:variant>
      <vt:variant>
        <vt:lpwstr>_Toc172556027</vt:lpwstr>
      </vt:variant>
      <vt:variant>
        <vt:i4>1114166</vt:i4>
      </vt:variant>
      <vt:variant>
        <vt:i4>263</vt:i4>
      </vt:variant>
      <vt:variant>
        <vt:i4>0</vt:i4>
      </vt:variant>
      <vt:variant>
        <vt:i4>5</vt:i4>
      </vt:variant>
      <vt:variant>
        <vt:lpwstr/>
      </vt:variant>
      <vt:variant>
        <vt:lpwstr>_Toc172556026</vt:lpwstr>
      </vt:variant>
      <vt:variant>
        <vt:i4>1114166</vt:i4>
      </vt:variant>
      <vt:variant>
        <vt:i4>257</vt:i4>
      </vt:variant>
      <vt:variant>
        <vt:i4>0</vt:i4>
      </vt:variant>
      <vt:variant>
        <vt:i4>5</vt:i4>
      </vt:variant>
      <vt:variant>
        <vt:lpwstr/>
      </vt:variant>
      <vt:variant>
        <vt:lpwstr>_Toc172556025</vt:lpwstr>
      </vt:variant>
      <vt:variant>
        <vt:i4>1114166</vt:i4>
      </vt:variant>
      <vt:variant>
        <vt:i4>251</vt:i4>
      </vt:variant>
      <vt:variant>
        <vt:i4>0</vt:i4>
      </vt:variant>
      <vt:variant>
        <vt:i4>5</vt:i4>
      </vt:variant>
      <vt:variant>
        <vt:lpwstr/>
      </vt:variant>
      <vt:variant>
        <vt:lpwstr>_Toc172556024</vt:lpwstr>
      </vt:variant>
      <vt:variant>
        <vt:i4>1114166</vt:i4>
      </vt:variant>
      <vt:variant>
        <vt:i4>245</vt:i4>
      </vt:variant>
      <vt:variant>
        <vt:i4>0</vt:i4>
      </vt:variant>
      <vt:variant>
        <vt:i4>5</vt:i4>
      </vt:variant>
      <vt:variant>
        <vt:lpwstr/>
      </vt:variant>
      <vt:variant>
        <vt:lpwstr>_Toc172556023</vt:lpwstr>
      </vt:variant>
      <vt:variant>
        <vt:i4>1114166</vt:i4>
      </vt:variant>
      <vt:variant>
        <vt:i4>239</vt:i4>
      </vt:variant>
      <vt:variant>
        <vt:i4>0</vt:i4>
      </vt:variant>
      <vt:variant>
        <vt:i4>5</vt:i4>
      </vt:variant>
      <vt:variant>
        <vt:lpwstr/>
      </vt:variant>
      <vt:variant>
        <vt:lpwstr>_Toc172556022</vt:lpwstr>
      </vt:variant>
      <vt:variant>
        <vt:i4>1114166</vt:i4>
      </vt:variant>
      <vt:variant>
        <vt:i4>233</vt:i4>
      </vt:variant>
      <vt:variant>
        <vt:i4>0</vt:i4>
      </vt:variant>
      <vt:variant>
        <vt:i4>5</vt:i4>
      </vt:variant>
      <vt:variant>
        <vt:lpwstr/>
      </vt:variant>
      <vt:variant>
        <vt:lpwstr>_Toc172556021</vt:lpwstr>
      </vt:variant>
      <vt:variant>
        <vt:i4>1114166</vt:i4>
      </vt:variant>
      <vt:variant>
        <vt:i4>227</vt:i4>
      </vt:variant>
      <vt:variant>
        <vt:i4>0</vt:i4>
      </vt:variant>
      <vt:variant>
        <vt:i4>5</vt:i4>
      </vt:variant>
      <vt:variant>
        <vt:lpwstr/>
      </vt:variant>
      <vt:variant>
        <vt:lpwstr>_Toc172556020</vt:lpwstr>
      </vt:variant>
      <vt:variant>
        <vt:i4>1179702</vt:i4>
      </vt:variant>
      <vt:variant>
        <vt:i4>221</vt:i4>
      </vt:variant>
      <vt:variant>
        <vt:i4>0</vt:i4>
      </vt:variant>
      <vt:variant>
        <vt:i4>5</vt:i4>
      </vt:variant>
      <vt:variant>
        <vt:lpwstr/>
      </vt:variant>
      <vt:variant>
        <vt:lpwstr>_Toc172556019</vt:lpwstr>
      </vt:variant>
      <vt:variant>
        <vt:i4>1179702</vt:i4>
      </vt:variant>
      <vt:variant>
        <vt:i4>215</vt:i4>
      </vt:variant>
      <vt:variant>
        <vt:i4>0</vt:i4>
      </vt:variant>
      <vt:variant>
        <vt:i4>5</vt:i4>
      </vt:variant>
      <vt:variant>
        <vt:lpwstr/>
      </vt:variant>
      <vt:variant>
        <vt:lpwstr>_Toc172556018</vt:lpwstr>
      </vt:variant>
      <vt:variant>
        <vt:i4>1179702</vt:i4>
      </vt:variant>
      <vt:variant>
        <vt:i4>209</vt:i4>
      </vt:variant>
      <vt:variant>
        <vt:i4>0</vt:i4>
      </vt:variant>
      <vt:variant>
        <vt:i4>5</vt:i4>
      </vt:variant>
      <vt:variant>
        <vt:lpwstr/>
      </vt:variant>
      <vt:variant>
        <vt:lpwstr>_Toc172556017</vt:lpwstr>
      </vt:variant>
      <vt:variant>
        <vt:i4>1179702</vt:i4>
      </vt:variant>
      <vt:variant>
        <vt:i4>203</vt:i4>
      </vt:variant>
      <vt:variant>
        <vt:i4>0</vt:i4>
      </vt:variant>
      <vt:variant>
        <vt:i4>5</vt:i4>
      </vt:variant>
      <vt:variant>
        <vt:lpwstr/>
      </vt:variant>
      <vt:variant>
        <vt:lpwstr>_Toc172556016</vt:lpwstr>
      </vt:variant>
      <vt:variant>
        <vt:i4>1179702</vt:i4>
      </vt:variant>
      <vt:variant>
        <vt:i4>197</vt:i4>
      </vt:variant>
      <vt:variant>
        <vt:i4>0</vt:i4>
      </vt:variant>
      <vt:variant>
        <vt:i4>5</vt:i4>
      </vt:variant>
      <vt:variant>
        <vt:lpwstr/>
      </vt:variant>
      <vt:variant>
        <vt:lpwstr>_Toc172556015</vt:lpwstr>
      </vt:variant>
      <vt:variant>
        <vt:i4>1179702</vt:i4>
      </vt:variant>
      <vt:variant>
        <vt:i4>191</vt:i4>
      </vt:variant>
      <vt:variant>
        <vt:i4>0</vt:i4>
      </vt:variant>
      <vt:variant>
        <vt:i4>5</vt:i4>
      </vt:variant>
      <vt:variant>
        <vt:lpwstr/>
      </vt:variant>
      <vt:variant>
        <vt:lpwstr>_Toc172556014</vt:lpwstr>
      </vt:variant>
      <vt:variant>
        <vt:i4>1179702</vt:i4>
      </vt:variant>
      <vt:variant>
        <vt:i4>185</vt:i4>
      </vt:variant>
      <vt:variant>
        <vt:i4>0</vt:i4>
      </vt:variant>
      <vt:variant>
        <vt:i4>5</vt:i4>
      </vt:variant>
      <vt:variant>
        <vt:lpwstr/>
      </vt:variant>
      <vt:variant>
        <vt:lpwstr>_Toc172556013</vt:lpwstr>
      </vt:variant>
      <vt:variant>
        <vt:i4>1179702</vt:i4>
      </vt:variant>
      <vt:variant>
        <vt:i4>179</vt:i4>
      </vt:variant>
      <vt:variant>
        <vt:i4>0</vt:i4>
      </vt:variant>
      <vt:variant>
        <vt:i4>5</vt:i4>
      </vt:variant>
      <vt:variant>
        <vt:lpwstr/>
      </vt:variant>
      <vt:variant>
        <vt:lpwstr>_Toc172556012</vt:lpwstr>
      </vt:variant>
      <vt:variant>
        <vt:i4>1179702</vt:i4>
      </vt:variant>
      <vt:variant>
        <vt:i4>173</vt:i4>
      </vt:variant>
      <vt:variant>
        <vt:i4>0</vt:i4>
      </vt:variant>
      <vt:variant>
        <vt:i4>5</vt:i4>
      </vt:variant>
      <vt:variant>
        <vt:lpwstr/>
      </vt:variant>
      <vt:variant>
        <vt:lpwstr>_Toc172556011</vt:lpwstr>
      </vt:variant>
      <vt:variant>
        <vt:i4>1179702</vt:i4>
      </vt:variant>
      <vt:variant>
        <vt:i4>167</vt:i4>
      </vt:variant>
      <vt:variant>
        <vt:i4>0</vt:i4>
      </vt:variant>
      <vt:variant>
        <vt:i4>5</vt:i4>
      </vt:variant>
      <vt:variant>
        <vt:lpwstr/>
      </vt:variant>
      <vt:variant>
        <vt:lpwstr>_Toc172556010</vt:lpwstr>
      </vt:variant>
      <vt:variant>
        <vt:i4>1245238</vt:i4>
      </vt:variant>
      <vt:variant>
        <vt:i4>161</vt:i4>
      </vt:variant>
      <vt:variant>
        <vt:i4>0</vt:i4>
      </vt:variant>
      <vt:variant>
        <vt:i4>5</vt:i4>
      </vt:variant>
      <vt:variant>
        <vt:lpwstr/>
      </vt:variant>
      <vt:variant>
        <vt:lpwstr>_Toc172556009</vt:lpwstr>
      </vt:variant>
      <vt:variant>
        <vt:i4>1245238</vt:i4>
      </vt:variant>
      <vt:variant>
        <vt:i4>155</vt:i4>
      </vt:variant>
      <vt:variant>
        <vt:i4>0</vt:i4>
      </vt:variant>
      <vt:variant>
        <vt:i4>5</vt:i4>
      </vt:variant>
      <vt:variant>
        <vt:lpwstr/>
      </vt:variant>
      <vt:variant>
        <vt:lpwstr>_Toc172556008</vt:lpwstr>
      </vt:variant>
      <vt:variant>
        <vt:i4>1245238</vt:i4>
      </vt:variant>
      <vt:variant>
        <vt:i4>149</vt:i4>
      </vt:variant>
      <vt:variant>
        <vt:i4>0</vt:i4>
      </vt:variant>
      <vt:variant>
        <vt:i4>5</vt:i4>
      </vt:variant>
      <vt:variant>
        <vt:lpwstr/>
      </vt:variant>
      <vt:variant>
        <vt:lpwstr>_Toc172556007</vt:lpwstr>
      </vt:variant>
      <vt:variant>
        <vt:i4>1245238</vt:i4>
      </vt:variant>
      <vt:variant>
        <vt:i4>143</vt:i4>
      </vt:variant>
      <vt:variant>
        <vt:i4>0</vt:i4>
      </vt:variant>
      <vt:variant>
        <vt:i4>5</vt:i4>
      </vt:variant>
      <vt:variant>
        <vt:lpwstr/>
      </vt:variant>
      <vt:variant>
        <vt:lpwstr>_Toc172556006</vt:lpwstr>
      </vt:variant>
      <vt:variant>
        <vt:i4>1245238</vt:i4>
      </vt:variant>
      <vt:variant>
        <vt:i4>137</vt:i4>
      </vt:variant>
      <vt:variant>
        <vt:i4>0</vt:i4>
      </vt:variant>
      <vt:variant>
        <vt:i4>5</vt:i4>
      </vt:variant>
      <vt:variant>
        <vt:lpwstr/>
      </vt:variant>
      <vt:variant>
        <vt:lpwstr>_Toc172556005</vt:lpwstr>
      </vt:variant>
      <vt:variant>
        <vt:i4>1245238</vt:i4>
      </vt:variant>
      <vt:variant>
        <vt:i4>131</vt:i4>
      </vt:variant>
      <vt:variant>
        <vt:i4>0</vt:i4>
      </vt:variant>
      <vt:variant>
        <vt:i4>5</vt:i4>
      </vt:variant>
      <vt:variant>
        <vt:lpwstr/>
      </vt:variant>
      <vt:variant>
        <vt:lpwstr>_Toc172556004</vt:lpwstr>
      </vt:variant>
      <vt:variant>
        <vt:i4>1245238</vt:i4>
      </vt:variant>
      <vt:variant>
        <vt:i4>125</vt:i4>
      </vt:variant>
      <vt:variant>
        <vt:i4>0</vt:i4>
      </vt:variant>
      <vt:variant>
        <vt:i4>5</vt:i4>
      </vt:variant>
      <vt:variant>
        <vt:lpwstr/>
      </vt:variant>
      <vt:variant>
        <vt:lpwstr>_Toc172556003</vt:lpwstr>
      </vt:variant>
      <vt:variant>
        <vt:i4>1245238</vt:i4>
      </vt:variant>
      <vt:variant>
        <vt:i4>119</vt:i4>
      </vt:variant>
      <vt:variant>
        <vt:i4>0</vt:i4>
      </vt:variant>
      <vt:variant>
        <vt:i4>5</vt:i4>
      </vt:variant>
      <vt:variant>
        <vt:lpwstr/>
      </vt:variant>
      <vt:variant>
        <vt:lpwstr>_Toc172556002</vt:lpwstr>
      </vt:variant>
      <vt:variant>
        <vt:i4>1245238</vt:i4>
      </vt:variant>
      <vt:variant>
        <vt:i4>113</vt:i4>
      </vt:variant>
      <vt:variant>
        <vt:i4>0</vt:i4>
      </vt:variant>
      <vt:variant>
        <vt:i4>5</vt:i4>
      </vt:variant>
      <vt:variant>
        <vt:lpwstr/>
      </vt:variant>
      <vt:variant>
        <vt:lpwstr>_Toc172556001</vt:lpwstr>
      </vt:variant>
      <vt:variant>
        <vt:i4>1245238</vt:i4>
      </vt:variant>
      <vt:variant>
        <vt:i4>107</vt:i4>
      </vt:variant>
      <vt:variant>
        <vt:i4>0</vt:i4>
      </vt:variant>
      <vt:variant>
        <vt:i4>5</vt:i4>
      </vt:variant>
      <vt:variant>
        <vt:lpwstr/>
      </vt:variant>
      <vt:variant>
        <vt:lpwstr>_Toc172556000</vt:lpwstr>
      </vt:variant>
      <vt:variant>
        <vt:i4>1638463</vt:i4>
      </vt:variant>
      <vt:variant>
        <vt:i4>101</vt:i4>
      </vt:variant>
      <vt:variant>
        <vt:i4>0</vt:i4>
      </vt:variant>
      <vt:variant>
        <vt:i4>5</vt:i4>
      </vt:variant>
      <vt:variant>
        <vt:lpwstr/>
      </vt:variant>
      <vt:variant>
        <vt:lpwstr>_Toc172555999</vt:lpwstr>
      </vt:variant>
      <vt:variant>
        <vt:i4>1638463</vt:i4>
      </vt:variant>
      <vt:variant>
        <vt:i4>95</vt:i4>
      </vt:variant>
      <vt:variant>
        <vt:i4>0</vt:i4>
      </vt:variant>
      <vt:variant>
        <vt:i4>5</vt:i4>
      </vt:variant>
      <vt:variant>
        <vt:lpwstr/>
      </vt:variant>
      <vt:variant>
        <vt:lpwstr>_Toc172555998</vt:lpwstr>
      </vt:variant>
      <vt:variant>
        <vt:i4>1638463</vt:i4>
      </vt:variant>
      <vt:variant>
        <vt:i4>89</vt:i4>
      </vt:variant>
      <vt:variant>
        <vt:i4>0</vt:i4>
      </vt:variant>
      <vt:variant>
        <vt:i4>5</vt:i4>
      </vt:variant>
      <vt:variant>
        <vt:lpwstr/>
      </vt:variant>
      <vt:variant>
        <vt:lpwstr>_Toc172555997</vt:lpwstr>
      </vt:variant>
      <vt:variant>
        <vt:i4>2687035</vt:i4>
      </vt:variant>
      <vt:variant>
        <vt:i4>0</vt:i4>
      </vt:variant>
      <vt:variant>
        <vt:i4>0</vt:i4>
      </vt:variant>
      <vt:variant>
        <vt:i4>5</vt:i4>
      </vt:variant>
      <vt:variant>
        <vt:lpwstr>https://www.dtf.vic.gov.au/funds-programs-and-policies/partnerships-addressing-disadvantage</vt:lpwstr>
      </vt:variant>
      <vt:variant>
        <vt:lpwstr/>
      </vt:variant>
      <vt:variant>
        <vt:i4>1507407</vt:i4>
      </vt:variant>
      <vt:variant>
        <vt:i4>0</vt:i4>
      </vt:variant>
      <vt:variant>
        <vt:i4>0</vt:i4>
      </vt:variant>
      <vt:variant>
        <vt:i4>5</vt:i4>
      </vt:variant>
      <vt:variant>
        <vt:lpwstr>http://www.deloitte.com/au/deloitte-access-economics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Side by Side PAD Interim Evaluation (2022-23)</dc:title>
  <dc:subject/>
  <dc:creator>Vogelsang, Lena</dc:creator>
  <cp:keywords/>
  <cp:lastModifiedBy>Garbin, Brigette</cp:lastModifiedBy>
  <cp:revision>22</cp:revision>
  <cp:lastPrinted>2024-12-16T02:45:00Z</cp:lastPrinted>
  <dcterms:created xsi:type="dcterms:W3CDTF">2024-12-16T02:11:00Z</dcterms:created>
  <dcterms:modified xsi:type="dcterms:W3CDTF">2024-12-16T02:46:00Z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MSIP_Label_ea60d57e-af5b-4752-ac57-3e4f28ca11dc_Enabled">
    <vt:lpwstr>true</vt:lpwstr>
  </property>
  <property fmtid="{D5CDD505-2E9C-101B-9397-08002B2CF9AE}" pid="6" name="MSIP_Label_ea60d57e-af5b-4752-ac57-3e4f28ca11dc_SetDate">
    <vt:lpwstr>2023-03-16T03:33:05Z</vt:lpwstr>
  </property>
  <property fmtid="{D5CDD505-2E9C-101B-9397-08002B2CF9AE}" pid="7" name="MSIP_Label_ea60d57e-af5b-4752-ac57-3e4f28ca11dc_Method">
    <vt:lpwstr>Standard</vt:lpwstr>
  </property>
  <property fmtid="{D5CDD505-2E9C-101B-9397-08002B2CF9AE}" pid="8" name="MSIP_Label_ea60d57e-af5b-4752-ac57-3e4f28ca11dc_Name">
    <vt:lpwstr>ea60d57e-af5b-4752-ac57-3e4f28ca11dc</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ActionId">
    <vt:lpwstr>227f07d0-2b6c-4b54-bb72-cad2a2501d90</vt:lpwstr>
  </property>
  <property fmtid="{D5CDD505-2E9C-101B-9397-08002B2CF9AE}" pid="11" name="MSIP_Label_ea60d57e-af5b-4752-ac57-3e4f28ca11dc_ContentBits">
    <vt:lpwstr>0</vt:lpwstr>
  </property>
  <property fmtid="{D5CDD505-2E9C-101B-9397-08002B2CF9AE}" pid="12" name="TemplafyTenantId">
    <vt:lpwstr>deloitteaus</vt:lpwstr>
  </property>
  <property fmtid="{D5CDD505-2E9C-101B-9397-08002B2CF9AE}" pid="13" name="TemplafyTemplateId">
    <vt:lpwstr>636915989739845782</vt:lpwstr>
  </property>
  <property fmtid="{D5CDD505-2E9C-101B-9397-08002B2CF9AE}" pid="14" name="TemplafyUserProfileId">
    <vt:lpwstr>638213567613684530</vt:lpwstr>
  </property>
  <property fmtid="{D5CDD505-2E9C-101B-9397-08002B2CF9AE}" pid="15" name="TemplafyLanguageCode">
    <vt:lpwstr>en-AU</vt:lpwstr>
  </property>
  <property fmtid="{D5CDD505-2E9C-101B-9397-08002B2CF9AE}" pid="16" name="TemplafyFromBlank">
    <vt:bool>false</vt:bool>
  </property>
  <property fmtid="{D5CDD505-2E9C-101B-9397-08002B2CF9AE}" pid="17" name="ContentTypeId">
    <vt:lpwstr>0x0101003F6585FEC4FD974B93923EA112B002BE</vt:lpwstr>
  </property>
  <property fmtid="{D5CDD505-2E9C-101B-9397-08002B2CF9AE}" pid="18" name="MediaServiceImageTags">
    <vt:lpwstr/>
  </property>
</Properties>
</file>